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D9" w:rsidRPr="00AA69DA" w:rsidRDefault="002D1ED9" w:rsidP="00332DE2">
      <w:pPr>
        <w:pStyle w:val="cp"/>
        <w:spacing w:line="276" w:lineRule="auto"/>
        <w:ind w:right="-2"/>
        <w:jc w:val="right"/>
        <w:rPr>
          <w:sz w:val="28"/>
          <w:lang w:val="ro-RO"/>
        </w:rPr>
      </w:pPr>
      <w:bookmarkStart w:id="0" w:name="_GoBack"/>
      <w:bookmarkEnd w:id="0"/>
      <w:r w:rsidRPr="00AA69DA">
        <w:rPr>
          <w:rStyle w:val="HTML"/>
          <w:rFonts w:ascii="Times New Roman" w:eastAsiaTheme="majorEastAsia" w:hAnsi="Times New Roman" w:cs="Times New Roman"/>
          <w:iCs/>
          <w:sz w:val="28"/>
          <w:lang w:val="ro-RO"/>
        </w:rPr>
        <w:t xml:space="preserve">Anexă </w:t>
      </w:r>
    </w:p>
    <w:p w:rsidR="002D1ED9" w:rsidRPr="00AA69DA" w:rsidRDefault="002D1ED9" w:rsidP="00332DE2">
      <w:pPr>
        <w:spacing w:after="0"/>
        <w:ind w:right="-2"/>
        <w:jc w:val="right"/>
        <w:rPr>
          <w:rStyle w:val="HTML"/>
          <w:rFonts w:ascii="Times New Roman" w:eastAsiaTheme="majorEastAsia" w:hAnsi="Times New Roman" w:cs="Times New Roman"/>
          <w:iCs/>
          <w:sz w:val="28"/>
          <w:szCs w:val="24"/>
          <w:lang w:val="ro-RO"/>
        </w:rPr>
      </w:pPr>
      <w:r w:rsidRPr="00AA69DA">
        <w:rPr>
          <w:rStyle w:val="HTML"/>
          <w:rFonts w:ascii="Times New Roman" w:eastAsiaTheme="majorEastAsia" w:hAnsi="Times New Roman" w:cs="Times New Roman"/>
          <w:iCs/>
          <w:sz w:val="28"/>
          <w:szCs w:val="24"/>
          <w:lang w:val="ro-RO"/>
        </w:rPr>
        <w:t xml:space="preserve">la Hotărârea Curții de Conturi </w:t>
      </w:r>
    </w:p>
    <w:p w:rsidR="002D1ED9" w:rsidRPr="00AA69DA" w:rsidRDefault="00C8236F" w:rsidP="00332DE2">
      <w:pPr>
        <w:spacing w:after="0"/>
        <w:ind w:right="-2"/>
        <w:jc w:val="right"/>
        <w:rPr>
          <w:rFonts w:ascii="Times New Roman" w:hAnsi="Times New Roman" w:cs="Times New Roman"/>
          <w:sz w:val="28"/>
          <w:szCs w:val="24"/>
          <w:lang w:val="ro-RO"/>
        </w:rPr>
      </w:pPr>
      <w:r>
        <w:rPr>
          <w:rStyle w:val="HTML"/>
          <w:rFonts w:ascii="Times New Roman" w:hAnsi="Times New Roman" w:cs="Times New Roman"/>
          <w:iCs/>
          <w:sz w:val="28"/>
          <w:szCs w:val="24"/>
          <w:lang w:val="ro-RO"/>
        </w:rPr>
        <w:t xml:space="preserve">nr.04 </w:t>
      </w:r>
      <w:r w:rsidR="002D1ED9" w:rsidRPr="00AA69DA">
        <w:rPr>
          <w:rStyle w:val="HTML"/>
          <w:rFonts w:ascii="Times New Roman" w:hAnsi="Times New Roman" w:cs="Times New Roman"/>
          <w:iCs/>
          <w:sz w:val="28"/>
          <w:szCs w:val="24"/>
          <w:lang w:val="ro-RO"/>
        </w:rPr>
        <w:t xml:space="preserve">din </w:t>
      </w:r>
      <w:r w:rsidR="000D0281" w:rsidRPr="00AA69DA">
        <w:rPr>
          <w:rStyle w:val="HTML"/>
          <w:rFonts w:ascii="Times New Roman" w:hAnsi="Times New Roman" w:cs="Times New Roman"/>
          <w:iCs/>
          <w:sz w:val="28"/>
          <w:szCs w:val="24"/>
          <w:lang w:val="ro-RO"/>
        </w:rPr>
        <w:t>07</w:t>
      </w:r>
      <w:r w:rsidR="002D1ED9" w:rsidRPr="00AA69DA">
        <w:rPr>
          <w:rStyle w:val="HTML"/>
          <w:rFonts w:ascii="Times New Roman" w:hAnsi="Times New Roman" w:cs="Times New Roman"/>
          <w:iCs/>
          <w:sz w:val="28"/>
          <w:szCs w:val="24"/>
          <w:lang w:val="ro-RO"/>
        </w:rPr>
        <w:t xml:space="preserve"> februarie 2024</w:t>
      </w:r>
    </w:p>
    <w:p w:rsidR="002D1ED9" w:rsidRPr="00AA69DA" w:rsidRDefault="002D1ED9" w:rsidP="00332DE2">
      <w:pPr>
        <w:spacing w:after="0"/>
        <w:ind w:right="-2"/>
        <w:jc w:val="right"/>
        <w:rPr>
          <w:rFonts w:ascii="Times New Roman" w:hAnsi="Times New Roman" w:cs="Times New Roman"/>
          <w:i/>
          <w:sz w:val="24"/>
          <w:szCs w:val="24"/>
          <w:lang w:val="ro-RO"/>
        </w:rPr>
      </w:pPr>
    </w:p>
    <w:p w:rsidR="002D1ED9" w:rsidRPr="00AA69DA" w:rsidRDefault="0006530F" w:rsidP="00332DE2">
      <w:pPr>
        <w:spacing w:after="0"/>
        <w:ind w:right="-2"/>
        <w:jc w:val="center"/>
        <w:rPr>
          <w:rFonts w:ascii="Times New Roman" w:hAnsi="Times New Roman" w:cs="Times New Roman"/>
          <w:b/>
          <w:sz w:val="24"/>
          <w:szCs w:val="24"/>
          <w:lang w:val="ro-RO"/>
        </w:rPr>
      </w:pPr>
      <w:r w:rsidRPr="00AA69DA">
        <w:rPr>
          <w:rFonts w:ascii="Times New Roman" w:hAnsi="Times New Roman" w:cs="Times New Roman"/>
          <w:b/>
          <w:noProof/>
          <w:sz w:val="28"/>
          <w:szCs w:val="28"/>
          <w:lang w:eastAsia="ru-RU"/>
        </w:rPr>
        <w:drawing>
          <wp:inline distT="0" distB="0" distL="0" distR="0" wp14:anchorId="03B5E4D2" wp14:editId="74180994">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2D1ED9" w:rsidRPr="00AA69DA" w:rsidRDefault="002D1ED9" w:rsidP="00332DE2">
      <w:pPr>
        <w:spacing w:after="0"/>
        <w:ind w:right="-2"/>
        <w:jc w:val="center"/>
        <w:rPr>
          <w:rFonts w:ascii="Times New Roman" w:hAnsi="Times New Roman" w:cs="Times New Roman"/>
          <w:b/>
          <w:sz w:val="24"/>
          <w:szCs w:val="24"/>
          <w:lang w:val="ro-RO"/>
        </w:rPr>
      </w:pPr>
    </w:p>
    <w:p w:rsidR="002D1ED9" w:rsidRPr="007B363E" w:rsidRDefault="002D1ED9" w:rsidP="00332DE2">
      <w:pPr>
        <w:spacing w:after="0"/>
        <w:ind w:right="-2"/>
        <w:jc w:val="center"/>
        <w:rPr>
          <w:rFonts w:ascii="Times New Roman" w:hAnsi="Times New Roman" w:cs="Times New Roman"/>
          <w:b/>
          <w:sz w:val="32"/>
          <w:szCs w:val="32"/>
          <w:lang w:val="ro-RO"/>
        </w:rPr>
      </w:pPr>
      <w:r w:rsidRPr="007B363E">
        <w:rPr>
          <w:rFonts w:ascii="Times New Roman" w:hAnsi="Times New Roman" w:cs="Times New Roman"/>
          <w:b/>
          <w:sz w:val="32"/>
          <w:szCs w:val="32"/>
          <w:lang w:val="ro-RO"/>
        </w:rPr>
        <w:t>CURTEA DE CONTURI A REPUBLICII MOLDOVA</w:t>
      </w:r>
    </w:p>
    <w:p w:rsidR="002D1ED9" w:rsidRPr="00AA69DA" w:rsidRDefault="002D1ED9" w:rsidP="00332DE2">
      <w:pPr>
        <w:spacing w:after="0"/>
        <w:ind w:right="-2"/>
        <w:rPr>
          <w:rFonts w:ascii="Times New Roman" w:hAnsi="Times New Roman" w:cs="Times New Roman"/>
          <w:sz w:val="24"/>
          <w:szCs w:val="24"/>
          <w:lang w:val="ro-RO"/>
        </w:rPr>
      </w:pPr>
    </w:p>
    <w:tbl>
      <w:tblPr>
        <w:tblW w:w="9781" w:type="dxa"/>
        <w:jc w:val="center"/>
        <w:tblBorders>
          <w:top w:val="thinThickSmallGap" w:sz="12" w:space="0" w:color="auto"/>
          <w:bottom w:val="thickThinSmallGap" w:sz="12" w:space="0" w:color="auto"/>
        </w:tblBorders>
        <w:tblLook w:val="04A0" w:firstRow="1" w:lastRow="0" w:firstColumn="1" w:lastColumn="0" w:noHBand="0" w:noVBand="1"/>
      </w:tblPr>
      <w:tblGrid>
        <w:gridCol w:w="9781"/>
      </w:tblGrid>
      <w:tr w:rsidR="00F74042" w:rsidRPr="00533BE8" w:rsidTr="00533BE8">
        <w:trPr>
          <w:trHeight w:val="798"/>
          <w:jc w:val="center"/>
        </w:trPr>
        <w:tc>
          <w:tcPr>
            <w:tcW w:w="9781" w:type="dxa"/>
            <w:tcBorders>
              <w:top w:val="thinThickSmallGap" w:sz="12" w:space="0" w:color="auto"/>
              <w:left w:val="nil"/>
              <w:bottom w:val="thickThinSmallGap" w:sz="12" w:space="0" w:color="auto"/>
              <w:right w:val="nil"/>
            </w:tcBorders>
            <w:hideMark/>
          </w:tcPr>
          <w:p w:rsidR="00F74042" w:rsidRPr="00533BE8" w:rsidRDefault="00F74042" w:rsidP="00332DE2">
            <w:pPr>
              <w:tabs>
                <w:tab w:val="left" w:pos="720"/>
              </w:tabs>
              <w:ind w:left="-110" w:right="-2"/>
              <w:jc w:val="center"/>
              <w:rPr>
                <w:rFonts w:ascii="Times New Roman" w:hAnsi="Times New Roman" w:cs="Times New Roman"/>
                <w:color w:val="0563C1" w:themeColor="hyperlink"/>
                <w:sz w:val="20"/>
                <w:szCs w:val="20"/>
                <w:u w:val="single"/>
                <w:lang w:val="ro-RO"/>
              </w:rPr>
            </w:pPr>
            <w:r w:rsidRPr="00533BE8">
              <w:rPr>
                <w:rFonts w:ascii="Times New Roman" w:hAnsi="Times New Roman" w:cs="Times New Roman"/>
                <w:sz w:val="20"/>
                <w:szCs w:val="20"/>
                <w:lang w:val="ro-RO"/>
              </w:rPr>
              <w:t xml:space="preserve">MD-2001, mun. Chișinău, bd. Ștefan cel Mare și Sfânt nr. 69, tel.: (+373-22) 266-002, fax: (+373-22) 266-100 </w:t>
            </w:r>
            <w:hyperlink r:id="rId9" w:history="1">
              <w:r w:rsidRPr="00533BE8">
                <w:rPr>
                  <w:rStyle w:val="a3"/>
                  <w:rFonts w:ascii="Times New Roman" w:hAnsi="Times New Roman" w:cs="Times New Roman"/>
                  <w:b/>
                  <w:sz w:val="20"/>
                  <w:szCs w:val="20"/>
                  <w:lang w:val="ro-RO"/>
                </w:rPr>
                <w:t>www.ccrm.md</w:t>
              </w:r>
            </w:hyperlink>
            <w:r w:rsidRPr="00533BE8">
              <w:rPr>
                <w:rStyle w:val="a3"/>
                <w:rFonts w:ascii="Times New Roman" w:hAnsi="Times New Roman" w:cs="Times New Roman"/>
                <w:sz w:val="20"/>
                <w:szCs w:val="20"/>
                <w:lang w:val="ro-RO"/>
              </w:rPr>
              <w:t xml:space="preserve">; </w:t>
            </w:r>
            <w:r w:rsidRPr="00533BE8">
              <w:rPr>
                <w:rFonts w:ascii="Times New Roman" w:hAnsi="Times New Roman" w:cs="Times New Roman"/>
                <w:sz w:val="20"/>
                <w:szCs w:val="20"/>
                <w:lang w:val="ro-RO"/>
              </w:rPr>
              <w:t xml:space="preserve">e-mail: </w:t>
            </w:r>
            <w:hyperlink r:id="rId10" w:history="1">
              <w:r w:rsidRPr="00533BE8">
                <w:rPr>
                  <w:rStyle w:val="a3"/>
                  <w:rFonts w:ascii="Times New Roman" w:hAnsi="Times New Roman" w:cs="Times New Roman"/>
                  <w:b/>
                  <w:sz w:val="20"/>
                  <w:szCs w:val="20"/>
                  <w:lang w:val="ro-RO"/>
                </w:rPr>
                <w:t>ccrm@ccrm.md</w:t>
              </w:r>
            </w:hyperlink>
          </w:p>
        </w:tc>
      </w:tr>
    </w:tbl>
    <w:p w:rsidR="002D1ED9" w:rsidRPr="00AA69DA" w:rsidRDefault="002D1ED9" w:rsidP="00332DE2">
      <w:pPr>
        <w:tabs>
          <w:tab w:val="left" w:pos="720"/>
        </w:tabs>
        <w:spacing w:after="0"/>
        <w:ind w:right="-2"/>
        <w:rPr>
          <w:rFonts w:ascii="Times New Roman" w:eastAsia="Times New Roman" w:hAnsi="Times New Roman" w:cs="Times New Roman"/>
          <w:b/>
          <w:bCs/>
          <w:sz w:val="24"/>
          <w:szCs w:val="24"/>
          <w:lang w:val="en-US"/>
        </w:rPr>
      </w:pPr>
    </w:p>
    <w:p w:rsidR="002D1ED9" w:rsidRPr="00AA69DA" w:rsidRDefault="002D1ED9" w:rsidP="00332DE2">
      <w:pPr>
        <w:spacing w:after="0"/>
        <w:ind w:right="-2"/>
        <w:jc w:val="center"/>
        <w:rPr>
          <w:rFonts w:ascii="Times New Roman" w:hAnsi="Times New Roman" w:cs="Times New Roman"/>
          <w:i/>
          <w:sz w:val="24"/>
          <w:szCs w:val="24"/>
          <w:lang w:val="ro-RO"/>
        </w:rPr>
      </w:pPr>
    </w:p>
    <w:p w:rsidR="002D1ED9" w:rsidRPr="00AA69DA" w:rsidRDefault="002D1ED9" w:rsidP="00332DE2">
      <w:pPr>
        <w:tabs>
          <w:tab w:val="left" w:pos="720"/>
        </w:tabs>
        <w:spacing w:after="0"/>
        <w:ind w:right="-2"/>
        <w:rPr>
          <w:rFonts w:ascii="Times New Roman" w:eastAsia="Times New Roman" w:hAnsi="Times New Roman" w:cs="Times New Roman"/>
          <w:b/>
          <w:bCs/>
          <w:sz w:val="24"/>
          <w:szCs w:val="24"/>
          <w:lang w:val="ro-RO"/>
        </w:rPr>
      </w:pPr>
    </w:p>
    <w:p w:rsidR="002D1ED9" w:rsidRPr="00AA69DA" w:rsidRDefault="002D1ED9" w:rsidP="00332DE2">
      <w:pPr>
        <w:tabs>
          <w:tab w:val="left" w:pos="720"/>
        </w:tabs>
        <w:spacing w:after="0"/>
        <w:ind w:right="-2"/>
        <w:jc w:val="right"/>
        <w:rPr>
          <w:rFonts w:ascii="Times New Roman" w:eastAsia="Times New Roman" w:hAnsi="Times New Roman" w:cs="Times New Roman"/>
          <w:b/>
          <w:bCs/>
          <w:sz w:val="24"/>
          <w:szCs w:val="24"/>
          <w:lang w:val="ro-RO"/>
        </w:rPr>
      </w:pPr>
    </w:p>
    <w:p w:rsidR="00F74042" w:rsidRPr="00AA69DA" w:rsidRDefault="00A2327B" w:rsidP="00332DE2">
      <w:pPr>
        <w:tabs>
          <w:tab w:val="left" w:pos="450"/>
          <w:tab w:val="left" w:pos="720"/>
        </w:tabs>
        <w:spacing w:after="0"/>
        <w:ind w:right="-2"/>
        <w:jc w:val="center"/>
        <w:rPr>
          <w:rFonts w:ascii="Times New Roman" w:eastAsia="Times New Roman" w:hAnsi="Times New Roman" w:cs="Times New Roman"/>
          <w:b/>
          <w:bCs/>
          <w:sz w:val="32"/>
          <w:szCs w:val="28"/>
          <w:lang w:val="ro-RO"/>
        </w:rPr>
      </w:pPr>
      <w:r>
        <w:rPr>
          <w:rFonts w:ascii="Times New Roman" w:eastAsia="Times New Roman" w:hAnsi="Times New Roman" w:cs="Times New Roman"/>
          <w:b/>
          <w:bCs/>
          <w:sz w:val="32"/>
          <w:szCs w:val="28"/>
          <w:lang w:val="ro-RO"/>
        </w:rPr>
        <w:t>RAPORTUL</w:t>
      </w:r>
    </w:p>
    <w:p w:rsidR="00A2327B" w:rsidRDefault="00FB7666" w:rsidP="00332DE2">
      <w:pPr>
        <w:tabs>
          <w:tab w:val="left" w:pos="450"/>
          <w:tab w:val="left" w:pos="720"/>
        </w:tabs>
        <w:spacing w:after="0"/>
        <w:ind w:right="-2"/>
        <w:jc w:val="center"/>
        <w:rPr>
          <w:rFonts w:ascii="Times New Roman" w:eastAsia="Times New Roman" w:hAnsi="Times New Roman" w:cs="Times New Roman"/>
          <w:b/>
          <w:bCs/>
          <w:sz w:val="32"/>
          <w:szCs w:val="28"/>
          <w:lang w:val="ro-RO"/>
        </w:rPr>
      </w:pPr>
      <w:r>
        <w:rPr>
          <w:rFonts w:ascii="Times New Roman" w:eastAsia="Times New Roman" w:hAnsi="Times New Roman" w:cs="Times New Roman"/>
          <w:b/>
          <w:bCs/>
          <w:sz w:val="32"/>
          <w:szCs w:val="28"/>
          <w:lang w:val="ro-RO"/>
        </w:rPr>
        <w:t xml:space="preserve">de audit al </w:t>
      </w:r>
      <w:r w:rsidR="00F74042" w:rsidRPr="00AA69DA">
        <w:rPr>
          <w:rFonts w:ascii="Times New Roman" w:eastAsia="Times New Roman" w:hAnsi="Times New Roman" w:cs="Times New Roman"/>
          <w:b/>
          <w:bCs/>
          <w:sz w:val="32"/>
          <w:szCs w:val="28"/>
          <w:lang w:val="ro-RO"/>
        </w:rPr>
        <w:t xml:space="preserve">conformității </w:t>
      </w:r>
      <w:r w:rsidR="00A2327B">
        <w:rPr>
          <w:rFonts w:ascii="Times New Roman" w:eastAsia="Times New Roman" w:hAnsi="Times New Roman" w:cs="Times New Roman"/>
          <w:b/>
          <w:bCs/>
          <w:sz w:val="32"/>
          <w:szCs w:val="28"/>
          <w:lang w:val="ro-RO"/>
        </w:rPr>
        <w:t xml:space="preserve"> </w:t>
      </w:r>
    </w:p>
    <w:p w:rsidR="00F74042" w:rsidRPr="00AA69DA" w:rsidRDefault="00F74042" w:rsidP="00332DE2">
      <w:pPr>
        <w:tabs>
          <w:tab w:val="left" w:pos="450"/>
          <w:tab w:val="left" w:pos="720"/>
        </w:tabs>
        <w:spacing w:after="0"/>
        <w:ind w:right="-2"/>
        <w:jc w:val="center"/>
        <w:rPr>
          <w:rFonts w:ascii="Times New Roman" w:eastAsia="Times New Roman" w:hAnsi="Times New Roman" w:cs="Times New Roman"/>
          <w:b/>
          <w:bCs/>
          <w:sz w:val="32"/>
          <w:szCs w:val="28"/>
          <w:lang w:val="ro-RO"/>
        </w:rPr>
      </w:pPr>
      <w:r w:rsidRPr="00AA69DA">
        <w:rPr>
          <w:rFonts w:ascii="Times New Roman" w:eastAsia="Times New Roman" w:hAnsi="Times New Roman" w:cs="Times New Roman"/>
          <w:b/>
          <w:bCs/>
          <w:sz w:val="32"/>
          <w:szCs w:val="28"/>
          <w:lang w:val="ro-RO"/>
        </w:rPr>
        <w:t>privind gestionarea patrimoniului public și a resurselor financiare de către IMSP Institutul Oncologic</w:t>
      </w:r>
      <w:r w:rsidRPr="00AA69DA">
        <w:rPr>
          <w:lang w:val="en-US"/>
        </w:rPr>
        <w:t xml:space="preserve"> </w:t>
      </w:r>
      <w:r w:rsidRPr="00AA69DA">
        <w:rPr>
          <w:rFonts w:ascii="Times New Roman" w:eastAsia="Times New Roman" w:hAnsi="Times New Roman" w:cs="Times New Roman"/>
          <w:b/>
          <w:bCs/>
          <w:sz w:val="32"/>
          <w:szCs w:val="28"/>
          <w:lang w:val="ro-RO"/>
        </w:rPr>
        <w:t>în perioada 2022-2023 (9 luni)</w:t>
      </w:r>
    </w:p>
    <w:p w:rsidR="002D1ED9" w:rsidRPr="00AA69DA" w:rsidRDefault="002D1ED9" w:rsidP="00332DE2">
      <w:pPr>
        <w:tabs>
          <w:tab w:val="left" w:pos="720"/>
        </w:tabs>
        <w:spacing w:after="0"/>
        <w:ind w:right="-2"/>
        <w:rPr>
          <w:rFonts w:ascii="Times New Roman" w:eastAsia="Times New Roman" w:hAnsi="Times New Roman" w:cs="Times New Roman"/>
          <w:b/>
          <w:bCs/>
          <w:sz w:val="28"/>
          <w:szCs w:val="28"/>
          <w:lang w:val="ro-RO"/>
        </w:rPr>
      </w:pPr>
    </w:p>
    <w:p w:rsidR="002D1ED9" w:rsidRPr="00AA69DA" w:rsidRDefault="002D1ED9" w:rsidP="00332DE2">
      <w:pPr>
        <w:tabs>
          <w:tab w:val="left" w:pos="720"/>
        </w:tabs>
        <w:spacing w:after="0"/>
        <w:ind w:right="-2"/>
        <w:jc w:val="right"/>
        <w:rPr>
          <w:rFonts w:ascii="Times New Roman" w:eastAsia="Times New Roman" w:hAnsi="Times New Roman" w:cs="Times New Roman"/>
          <w:b/>
          <w:bCs/>
          <w:sz w:val="28"/>
          <w:szCs w:val="28"/>
          <w:lang w:val="ro-RO"/>
        </w:rPr>
      </w:pPr>
    </w:p>
    <w:p w:rsidR="002D1ED9" w:rsidRPr="00AA69DA" w:rsidRDefault="002D1ED9" w:rsidP="00332DE2">
      <w:pPr>
        <w:tabs>
          <w:tab w:val="left" w:pos="720"/>
        </w:tabs>
        <w:spacing w:after="0"/>
        <w:ind w:right="-2"/>
        <w:jc w:val="right"/>
        <w:rPr>
          <w:rFonts w:ascii="Times New Roman" w:eastAsia="Times New Roman" w:hAnsi="Times New Roman" w:cs="Times New Roman"/>
          <w:b/>
          <w:bCs/>
          <w:sz w:val="28"/>
          <w:szCs w:val="28"/>
          <w:lang w:val="ro-RO"/>
        </w:rPr>
      </w:pPr>
    </w:p>
    <w:p w:rsidR="002D1ED9" w:rsidRPr="00AA69DA" w:rsidRDefault="002D1ED9" w:rsidP="00332DE2">
      <w:pPr>
        <w:tabs>
          <w:tab w:val="left" w:pos="720"/>
        </w:tabs>
        <w:spacing w:after="0"/>
        <w:ind w:right="-2"/>
        <w:jc w:val="right"/>
        <w:rPr>
          <w:rFonts w:ascii="Times New Roman" w:eastAsia="Times New Roman" w:hAnsi="Times New Roman" w:cs="Times New Roman"/>
          <w:b/>
          <w:bCs/>
          <w:sz w:val="28"/>
          <w:szCs w:val="28"/>
          <w:lang w:val="ro-RO"/>
        </w:rPr>
      </w:pPr>
    </w:p>
    <w:p w:rsidR="002D1ED9" w:rsidRPr="00AA69DA" w:rsidRDefault="002D1ED9" w:rsidP="00332DE2">
      <w:pPr>
        <w:tabs>
          <w:tab w:val="left" w:pos="720"/>
        </w:tabs>
        <w:spacing w:after="0"/>
        <w:ind w:right="-2"/>
        <w:jc w:val="right"/>
        <w:rPr>
          <w:rFonts w:ascii="Times New Roman" w:eastAsia="Times New Roman" w:hAnsi="Times New Roman" w:cs="Times New Roman"/>
          <w:b/>
          <w:bCs/>
          <w:sz w:val="28"/>
          <w:szCs w:val="28"/>
          <w:lang w:val="ro-RO"/>
        </w:rPr>
      </w:pPr>
    </w:p>
    <w:p w:rsidR="002D1ED9" w:rsidRPr="00AA69DA" w:rsidRDefault="002D1ED9" w:rsidP="00332DE2">
      <w:pPr>
        <w:tabs>
          <w:tab w:val="left" w:pos="720"/>
        </w:tabs>
        <w:spacing w:after="0"/>
        <w:ind w:right="-2"/>
        <w:jc w:val="right"/>
        <w:rPr>
          <w:rFonts w:ascii="Times New Roman" w:eastAsia="Times New Roman" w:hAnsi="Times New Roman" w:cs="Times New Roman"/>
          <w:b/>
          <w:bCs/>
          <w:sz w:val="28"/>
          <w:szCs w:val="28"/>
          <w:lang w:val="ro-RO"/>
        </w:rPr>
      </w:pPr>
    </w:p>
    <w:p w:rsidR="002D1ED9" w:rsidRPr="00AA69DA" w:rsidRDefault="002D1ED9" w:rsidP="00332DE2">
      <w:pPr>
        <w:tabs>
          <w:tab w:val="left" w:pos="720"/>
        </w:tabs>
        <w:spacing w:after="0"/>
        <w:ind w:right="-2"/>
        <w:jc w:val="right"/>
        <w:rPr>
          <w:rFonts w:ascii="Times New Roman" w:eastAsia="Times New Roman" w:hAnsi="Times New Roman" w:cs="Times New Roman"/>
          <w:b/>
          <w:bCs/>
          <w:sz w:val="28"/>
          <w:szCs w:val="28"/>
          <w:lang w:val="ro-RO"/>
        </w:rPr>
      </w:pPr>
    </w:p>
    <w:p w:rsidR="002D1ED9" w:rsidRPr="00AA69DA" w:rsidRDefault="002D1ED9" w:rsidP="00332DE2">
      <w:pPr>
        <w:tabs>
          <w:tab w:val="left" w:pos="720"/>
        </w:tabs>
        <w:spacing w:after="0"/>
        <w:ind w:right="-2"/>
        <w:rPr>
          <w:rFonts w:ascii="Times New Roman" w:eastAsia="Times New Roman" w:hAnsi="Times New Roman" w:cs="Times New Roman"/>
          <w:b/>
          <w:bCs/>
          <w:sz w:val="28"/>
          <w:szCs w:val="28"/>
          <w:lang w:val="ro-RO"/>
        </w:rPr>
      </w:pPr>
    </w:p>
    <w:p w:rsidR="000D0281" w:rsidRPr="00AA69DA" w:rsidRDefault="000D0281" w:rsidP="00332DE2">
      <w:pPr>
        <w:tabs>
          <w:tab w:val="left" w:pos="720"/>
        </w:tabs>
        <w:spacing w:after="0"/>
        <w:ind w:right="-2"/>
        <w:rPr>
          <w:rFonts w:ascii="Times New Roman" w:eastAsia="Times New Roman" w:hAnsi="Times New Roman" w:cs="Times New Roman"/>
          <w:b/>
          <w:bCs/>
          <w:sz w:val="28"/>
          <w:szCs w:val="28"/>
          <w:lang w:val="ro-RO"/>
        </w:rPr>
      </w:pPr>
    </w:p>
    <w:p w:rsidR="007220E6" w:rsidRPr="00AA69DA" w:rsidRDefault="007220E6" w:rsidP="00332DE2">
      <w:pPr>
        <w:tabs>
          <w:tab w:val="left" w:pos="720"/>
        </w:tabs>
        <w:spacing w:after="0"/>
        <w:ind w:right="-2"/>
        <w:rPr>
          <w:rFonts w:ascii="Times New Roman" w:eastAsia="Times New Roman" w:hAnsi="Times New Roman" w:cs="Times New Roman"/>
          <w:b/>
          <w:bCs/>
          <w:sz w:val="28"/>
          <w:szCs w:val="28"/>
          <w:lang w:val="ro-RO"/>
        </w:rPr>
      </w:pPr>
    </w:p>
    <w:p w:rsidR="00876763" w:rsidRPr="00AA69DA" w:rsidRDefault="00876763" w:rsidP="00332DE2">
      <w:pPr>
        <w:tabs>
          <w:tab w:val="left" w:pos="720"/>
        </w:tabs>
        <w:spacing w:after="0"/>
        <w:ind w:right="-2"/>
        <w:rPr>
          <w:rFonts w:ascii="Times New Roman" w:eastAsia="Times New Roman" w:hAnsi="Times New Roman" w:cs="Times New Roman"/>
          <w:b/>
          <w:bCs/>
          <w:sz w:val="28"/>
          <w:szCs w:val="28"/>
          <w:lang w:val="ro-RO"/>
        </w:rPr>
      </w:pPr>
    </w:p>
    <w:p w:rsidR="00876763" w:rsidRPr="00AA69DA" w:rsidRDefault="00876763" w:rsidP="00332DE2">
      <w:pPr>
        <w:tabs>
          <w:tab w:val="left" w:pos="720"/>
        </w:tabs>
        <w:spacing w:after="0"/>
        <w:ind w:right="-2"/>
        <w:rPr>
          <w:rFonts w:ascii="Times New Roman" w:eastAsia="Times New Roman" w:hAnsi="Times New Roman" w:cs="Times New Roman"/>
          <w:b/>
          <w:bCs/>
          <w:sz w:val="28"/>
          <w:szCs w:val="28"/>
          <w:lang w:val="ro-RO"/>
        </w:rPr>
      </w:pPr>
    </w:p>
    <w:p w:rsidR="0006530F" w:rsidRDefault="0006530F" w:rsidP="00332DE2">
      <w:pPr>
        <w:ind w:right="-2"/>
        <w:rPr>
          <w:rFonts w:ascii="Times New Roman" w:eastAsia="Times New Roman" w:hAnsi="Times New Roman" w:cs="Times New Roman"/>
          <w:b/>
          <w:bCs/>
          <w:sz w:val="28"/>
          <w:szCs w:val="28"/>
          <w:lang w:val="ro-RO"/>
        </w:rPr>
      </w:pPr>
    </w:p>
    <w:p w:rsidR="00AA69DA" w:rsidRDefault="00AA69DA" w:rsidP="00332DE2">
      <w:pPr>
        <w:ind w:right="-2"/>
        <w:rPr>
          <w:rFonts w:ascii="Times New Roman" w:eastAsia="Times New Roman" w:hAnsi="Times New Roman" w:cs="Times New Roman"/>
          <w:b/>
          <w:bCs/>
          <w:sz w:val="28"/>
          <w:szCs w:val="28"/>
          <w:lang w:val="ro-RO"/>
        </w:rPr>
      </w:pPr>
    </w:p>
    <w:p w:rsidR="00DA5E8E" w:rsidRDefault="00DA5E8E" w:rsidP="00332DE2">
      <w:pPr>
        <w:ind w:right="-2"/>
        <w:rPr>
          <w:rFonts w:ascii="Times New Roman" w:eastAsia="Times New Roman" w:hAnsi="Times New Roman" w:cs="Times New Roman"/>
          <w:b/>
          <w:bCs/>
          <w:sz w:val="28"/>
          <w:szCs w:val="28"/>
          <w:lang w:val="ro-RO"/>
        </w:rPr>
      </w:pPr>
    </w:p>
    <w:p w:rsidR="00A2327B" w:rsidRPr="00AA69DA" w:rsidRDefault="00A2327B" w:rsidP="0006530F">
      <w:pPr>
        <w:ind w:right="-421"/>
        <w:rPr>
          <w:rFonts w:ascii="Times New Roman" w:eastAsia="Times New Roman" w:hAnsi="Times New Roman" w:cs="Times New Roman"/>
          <w:b/>
          <w:bCs/>
          <w:sz w:val="28"/>
          <w:szCs w:val="28"/>
          <w:lang w:val="ro-RO"/>
        </w:rPr>
      </w:pPr>
    </w:p>
    <w:p w:rsidR="001678A3" w:rsidRPr="00AA69DA" w:rsidRDefault="001678A3" w:rsidP="0006530F">
      <w:pPr>
        <w:ind w:right="-421"/>
        <w:jc w:val="center"/>
        <w:rPr>
          <w:rFonts w:ascii="Times New Roman" w:hAnsi="Times New Roman" w:cs="Times New Roman"/>
          <w:b/>
          <w:sz w:val="24"/>
          <w:lang w:val="ro-MD"/>
        </w:rPr>
      </w:pPr>
      <w:r w:rsidRPr="00AA69DA">
        <w:rPr>
          <w:rFonts w:ascii="Times New Roman" w:hAnsi="Times New Roman" w:cs="Times New Roman"/>
          <w:b/>
          <w:sz w:val="24"/>
          <w:lang w:val="ro-MD"/>
        </w:rPr>
        <w:lastRenderedPageBreak/>
        <w:t>Cuprins:</w:t>
      </w:r>
    </w:p>
    <w:sdt>
      <w:sdtPr>
        <w:rPr>
          <w:rFonts w:ascii="Times New Roman" w:eastAsiaTheme="minorHAnsi" w:hAnsi="Times New Roman" w:cs="Times New Roman"/>
          <w:color w:val="auto"/>
          <w:sz w:val="22"/>
          <w:szCs w:val="22"/>
          <w:lang w:val="ro-MD" w:eastAsia="en-US"/>
        </w:rPr>
        <w:id w:val="332737546"/>
        <w:docPartObj>
          <w:docPartGallery w:val="Table of Contents"/>
          <w:docPartUnique/>
        </w:docPartObj>
      </w:sdtPr>
      <w:sdtEndPr>
        <w:rPr>
          <w:b/>
          <w:bCs/>
          <w:noProof/>
        </w:rPr>
      </w:sdtEndPr>
      <w:sdtContent>
        <w:p w:rsidR="001678A3" w:rsidRPr="00AA69DA" w:rsidRDefault="001678A3" w:rsidP="00CB10C4">
          <w:pPr>
            <w:pStyle w:val="a8"/>
            <w:ind w:right="-421"/>
            <w:rPr>
              <w:rFonts w:ascii="Times New Roman" w:hAnsi="Times New Roman" w:cs="Times New Roman"/>
              <w:lang w:val="ro-MD"/>
            </w:rPr>
          </w:pPr>
        </w:p>
        <w:p w:rsidR="009D098C" w:rsidRDefault="001678A3">
          <w:pPr>
            <w:pStyle w:val="11"/>
            <w:tabs>
              <w:tab w:val="left" w:pos="440"/>
              <w:tab w:val="right" w:leader="dot" w:pos="9344"/>
            </w:tabs>
            <w:rPr>
              <w:rFonts w:eastAsiaTheme="minorEastAsia"/>
              <w:noProof/>
              <w:lang w:val="en-US"/>
            </w:rPr>
          </w:pPr>
          <w:r w:rsidRPr="00AA69DA">
            <w:rPr>
              <w:rFonts w:ascii="Times New Roman" w:hAnsi="Times New Roman" w:cs="Times New Roman"/>
              <w:lang w:val="ro-MD"/>
            </w:rPr>
            <w:fldChar w:fldCharType="begin"/>
          </w:r>
          <w:r w:rsidRPr="00AA69DA">
            <w:rPr>
              <w:rFonts w:ascii="Times New Roman" w:hAnsi="Times New Roman" w:cs="Times New Roman"/>
              <w:lang w:val="ro-MD"/>
            </w:rPr>
            <w:instrText xml:space="preserve"> TOC \o "1-3" \h \z \u </w:instrText>
          </w:r>
          <w:r w:rsidRPr="00AA69DA">
            <w:rPr>
              <w:rFonts w:ascii="Times New Roman" w:hAnsi="Times New Roman" w:cs="Times New Roman"/>
              <w:lang w:val="ro-MD"/>
            </w:rPr>
            <w:fldChar w:fldCharType="separate"/>
          </w:r>
          <w:hyperlink w:anchor="_Toc159852460" w:history="1">
            <w:r w:rsidR="009D098C" w:rsidRPr="00406E59">
              <w:rPr>
                <w:rStyle w:val="a3"/>
                <w:rFonts w:ascii="Times New Roman" w:hAnsi="Times New Roman" w:cs="Times New Roman"/>
                <w:b/>
                <w:noProof/>
                <w:lang w:val="ro-MD"/>
              </w:rPr>
              <w:t>I.</w:t>
            </w:r>
            <w:r w:rsidR="009D098C">
              <w:rPr>
                <w:rFonts w:eastAsiaTheme="minorEastAsia"/>
                <w:noProof/>
                <w:lang w:val="en-US"/>
              </w:rPr>
              <w:tab/>
            </w:r>
            <w:r w:rsidR="009D098C" w:rsidRPr="00406E59">
              <w:rPr>
                <w:rStyle w:val="a3"/>
                <w:rFonts w:ascii="Times New Roman" w:hAnsi="Times New Roman" w:cs="Times New Roman"/>
                <w:b/>
                <w:noProof/>
                <w:lang w:val="ro-MD"/>
              </w:rPr>
              <w:t>SINTEZA</w:t>
            </w:r>
            <w:r w:rsidR="009D098C">
              <w:rPr>
                <w:noProof/>
                <w:webHidden/>
              </w:rPr>
              <w:tab/>
            </w:r>
            <w:r w:rsidR="009D098C">
              <w:rPr>
                <w:noProof/>
                <w:webHidden/>
              </w:rPr>
              <w:fldChar w:fldCharType="begin"/>
            </w:r>
            <w:r w:rsidR="009D098C">
              <w:rPr>
                <w:noProof/>
                <w:webHidden/>
              </w:rPr>
              <w:instrText xml:space="preserve"> PAGEREF _Toc159852460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61" w:history="1">
            <w:r w:rsidR="009D098C" w:rsidRPr="00406E59">
              <w:rPr>
                <w:rStyle w:val="a3"/>
                <w:rFonts w:ascii="Times New Roman" w:hAnsi="Times New Roman" w:cs="Times New Roman"/>
                <w:b/>
                <w:noProof/>
                <w:lang w:val="ro-MD"/>
              </w:rPr>
              <w:t>II. PREZENTARE GENERALĂ</w:t>
            </w:r>
            <w:r w:rsidR="009D098C">
              <w:rPr>
                <w:noProof/>
                <w:webHidden/>
              </w:rPr>
              <w:tab/>
            </w:r>
            <w:r w:rsidR="009D098C">
              <w:rPr>
                <w:noProof/>
                <w:webHidden/>
              </w:rPr>
              <w:fldChar w:fldCharType="begin"/>
            </w:r>
            <w:r w:rsidR="009D098C">
              <w:rPr>
                <w:noProof/>
                <w:webHidden/>
              </w:rPr>
              <w:instrText xml:space="preserve"> PAGEREF _Toc159852461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62" w:history="1">
            <w:r w:rsidR="009D098C" w:rsidRPr="00406E59">
              <w:rPr>
                <w:rStyle w:val="a3"/>
                <w:rFonts w:ascii="Times New Roman" w:hAnsi="Times New Roman" w:cs="Times New Roman"/>
                <w:b/>
                <w:noProof/>
                <w:lang w:val="ro-MD"/>
              </w:rPr>
              <w:t xml:space="preserve">2.1. </w:t>
            </w:r>
            <w:r w:rsidR="009D098C" w:rsidRPr="00406E59">
              <w:rPr>
                <w:rStyle w:val="a3"/>
                <w:rFonts w:ascii="Times New Roman" w:eastAsia="Times New Roman" w:hAnsi="Times New Roman" w:cs="Times New Roman"/>
                <w:b/>
                <w:noProof/>
                <w:lang w:val="ro-MD"/>
              </w:rPr>
              <w:t>Patrimoniul</w:t>
            </w:r>
            <w:r w:rsidR="009D098C" w:rsidRPr="00406E59">
              <w:rPr>
                <w:rStyle w:val="a3"/>
                <w:rFonts w:ascii="Times New Roman" w:hAnsi="Times New Roman" w:cs="Times New Roman"/>
                <w:b/>
                <w:noProof/>
                <w:lang w:val="ro-MD"/>
              </w:rPr>
              <w:t xml:space="preserve"> gestionat</w:t>
            </w:r>
            <w:r w:rsidR="009D098C">
              <w:rPr>
                <w:noProof/>
                <w:webHidden/>
              </w:rPr>
              <w:tab/>
            </w:r>
            <w:r w:rsidR="009D098C">
              <w:rPr>
                <w:noProof/>
                <w:webHidden/>
              </w:rPr>
              <w:fldChar w:fldCharType="begin"/>
            </w:r>
            <w:r w:rsidR="009D098C">
              <w:rPr>
                <w:noProof/>
                <w:webHidden/>
              </w:rPr>
              <w:instrText xml:space="preserve"> PAGEREF _Toc159852462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63" w:history="1">
            <w:r w:rsidR="009D098C" w:rsidRPr="00406E59">
              <w:rPr>
                <w:rStyle w:val="a3"/>
                <w:rFonts w:ascii="Times New Roman" w:hAnsi="Times New Roman" w:cs="Times New Roman"/>
                <w:b/>
                <w:noProof/>
                <w:lang w:val="ro-MD"/>
              </w:rPr>
              <w:t xml:space="preserve">2.2. </w:t>
            </w:r>
            <w:r w:rsidR="009D098C" w:rsidRPr="00406E59">
              <w:rPr>
                <w:rStyle w:val="a3"/>
                <w:rFonts w:ascii="Times New Roman" w:eastAsia="Times New Roman" w:hAnsi="Times New Roman" w:cs="Times New Roman"/>
                <w:b/>
                <w:noProof/>
                <w:lang w:val="ro-MD"/>
              </w:rPr>
              <w:t>Responsabilitățile</w:t>
            </w:r>
            <w:r w:rsidR="009D098C" w:rsidRPr="00406E59">
              <w:rPr>
                <w:rStyle w:val="a3"/>
                <w:rFonts w:ascii="Times New Roman" w:hAnsi="Times New Roman" w:cs="Times New Roman"/>
                <w:b/>
                <w:noProof/>
                <w:lang w:val="ro-MD"/>
              </w:rPr>
              <w:t xml:space="preserve"> părților implicate în subiectul auditat</w:t>
            </w:r>
            <w:r w:rsidR="009D098C">
              <w:rPr>
                <w:noProof/>
                <w:webHidden/>
              </w:rPr>
              <w:tab/>
            </w:r>
            <w:r w:rsidR="009D098C">
              <w:rPr>
                <w:noProof/>
                <w:webHidden/>
              </w:rPr>
              <w:fldChar w:fldCharType="begin"/>
            </w:r>
            <w:r w:rsidR="009D098C">
              <w:rPr>
                <w:noProof/>
                <w:webHidden/>
              </w:rPr>
              <w:instrText xml:space="preserve"> PAGEREF _Toc159852463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64" w:history="1">
            <w:r w:rsidR="009D098C" w:rsidRPr="00406E59">
              <w:rPr>
                <w:rStyle w:val="a3"/>
                <w:rFonts w:ascii="Times New Roman" w:hAnsi="Times New Roman" w:cs="Times New Roman"/>
                <w:b/>
                <w:noProof/>
                <w:lang w:val="ro-MD"/>
              </w:rPr>
              <w:t>III. SFERA ȘI ABORDAREA DE AUDIT</w:t>
            </w:r>
            <w:r w:rsidR="009D098C">
              <w:rPr>
                <w:noProof/>
                <w:webHidden/>
              </w:rPr>
              <w:tab/>
            </w:r>
            <w:r w:rsidR="009D098C">
              <w:rPr>
                <w:noProof/>
                <w:webHidden/>
              </w:rPr>
              <w:fldChar w:fldCharType="begin"/>
            </w:r>
            <w:r w:rsidR="009D098C">
              <w:rPr>
                <w:noProof/>
                <w:webHidden/>
              </w:rPr>
              <w:instrText xml:space="preserve"> PAGEREF _Toc159852464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65" w:history="1">
            <w:r w:rsidR="009D098C" w:rsidRPr="00406E59">
              <w:rPr>
                <w:rStyle w:val="a3"/>
                <w:rFonts w:ascii="Times New Roman" w:eastAsia="Times New Roman" w:hAnsi="Times New Roman" w:cs="Times New Roman"/>
                <w:b/>
                <w:noProof/>
                <w:lang w:val="ro-MD"/>
              </w:rPr>
              <w:t>3.1. Mandatul legal și scopul auditului</w:t>
            </w:r>
            <w:r w:rsidR="009D098C">
              <w:rPr>
                <w:noProof/>
                <w:webHidden/>
              </w:rPr>
              <w:tab/>
            </w:r>
            <w:r w:rsidR="009D098C">
              <w:rPr>
                <w:noProof/>
                <w:webHidden/>
              </w:rPr>
              <w:fldChar w:fldCharType="begin"/>
            </w:r>
            <w:r w:rsidR="009D098C">
              <w:rPr>
                <w:noProof/>
                <w:webHidden/>
              </w:rPr>
              <w:instrText xml:space="preserve"> PAGEREF _Toc159852465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66" w:history="1">
            <w:r w:rsidR="009D098C" w:rsidRPr="00406E59">
              <w:rPr>
                <w:rStyle w:val="a3"/>
                <w:rFonts w:ascii="Times New Roman" w:eastAsia="Times New Roman" w:hAnsi="Times New Roman" w:cs="Times New Roman"/>
                <w:b/>
                <w:noProof/>
                <w:lang w:val="ro-MD" w:eastAsia="ru-RU"/>
              </w:rPr>
              <w:t>3.2. Abordarea auditului</w:t>
            </w:r>
            <w:r w:rsidR="009D098C">
              <w:rPr>
                <w:noProof/>
                <w:webHidden/>
              </w:rPr>
              <w:tab/>
            </w:r>
            <w:r w:rsidR="009D098C">
              <w:rPr>
                <w:noProof/>
                <w:webHidden/>
              </w:rPr>
              <w:fldChar w:fldCharType="begin"/>
            </w:r>
            <w:r w:rsidR="009D098C">
              <w:rPr>
                <w:noProof/>
                <w:webHidden/>
              </w:rPr>
              <w:instrText xml:space="preserve"> PAGEREF _Toc159852466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67" w:history="1">
            <w:r w:rsidR="009D098C" w:rsidRPr="00406E59">
              <w:rPr>
                <w:rStyle w:val="a3"/>
                <w:rFonts w:ascii="Times New Roman" w:hAnsi="Times New Roman" w:cs="Times New Roman"/>
                <w:b/>
                <w:noProof/>
                <w:lang w:val="ro-MD"/>
              </w:rPr>
              <w:t>3.3. Responsabilitatea auditorului într-un audit al conformității</w:t>
            </w:r>
            <w:r w:rsidR="009D098C">
              <w:rPr>
                <w:noProof/>
                <w:webHidden/>
              </w:rPr>
              <w:tab/>
            </w:r>
            <w:r w:rsidR="009D098C">
              <w:rPr>
                <w:noProof/>
                <w:webHidden/>
              </w:rPr>
              <w:fldChar w:fldCharType="begin"/>
            </w:r>
            <w:r w:rsidR="009D098C">
              <w:rPr>
                <w:noProof/>
                <w:webHidden/>
              </w:rPr>
              <w:instrText xml:space="preserve"> PAGEREF _Toc159852467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left" w:pos="660"/>
              <w:tab w:val="right" w:leader="dot" w:pos="9344"/>
            </w:tabs>
            <w:rPr>
              <w:rFonts w:eastAsiaTheme="minorEastAsia"/>
              <w:noProof/>
              <w:lang w:val="en-US"/>
            </w:rPr>
          </w:pPr>
          <w:hyperlink w:anchor="_Toc159852468" w:history="1">
            <w:r w:rsidR="009D098C" w:rsidRPr="00406E59">
              <w:rPr>
                <w:rStyle w:val="a3"/>
                <w:rFonts w:ascii="Times New Roman" w:hAnsi="Times New Roman" w:cs="Times New Roman"/>
                <w:b/>
                <w:noProof/>
                <w:lang w:val="ro-MD"/>
              </w:rPr>
              <w:t>IV.</w:t>
            </w:r>
            <w:r w:rsidR="009D098C">
              <w:rPr>
                <w:rFonts w:eastAsiaTheme="minorEastAsia"/>
                <w:noProof/>
                <w:lang w:val="en-US"/>
              </w:rPr>
              <w:tab/>
            </w:r>
            <w:r w:rsidR="009D098C" w:rsidRPr="00406E59">
              <w:rPr>
                <w:rStyle w:val="a3"/>
                <w:rFonts w:ascii="Times New Roman" w:hAnsi="Times New Roman" w:cs="Times New Roman"/>
                <w:b/>
                <w:noProof/>
                <w:lang w:val="ro-MD"/>
              </w:rPr>
              <w:t>CONSTATĂRI</w:t>
            </w:r>
            <w:r w:rsidR="009D098C">
              <w:rPr>
                <w:noProof/>
                <w:webHidden/>
              </w:rPr>
              <w:tab/>
            </w:r>
            <w:r w:rsidR="009D098C">
              <w:rPr>
                <w:noProof/>
                <w:webHidden/>
              </w:rPr>
              <w:fldChar w:fldCharType="begin"/>
            </w:r>
            <w:r w:rsidR="009D098C">
              <w:rPr>
                <w:noProof/>
                <w:webHidden/>
              </w:rPr>
              <w:instrText xml:space="preserve"> PAGEREF _Toc159852468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69" w:history="1">
            <w:r w:rsidR="009D098C" w:rsidRPr="00406E59">
              <w:rPr>
                <w:rStyle w:val="a3"/>
                <w:rFonts w:ascii="Times New Roman" w:hAnsi="Times New Roman" w:cs="Times New Roman"/>
                <w:b/>
                <w:noProof/>
                <w:lang w:val="ro-MD"/>
              </w:rPr>
              <w:t>4.1. Resursele gestionate de către IMSP Institutul Oncologic la îndeplinirea activităților specifice instituției au fost utilizate în conformitate cu normele în vigoare?</w:t>
            </w:r>
            <w:r w:rsidR="009D098C">
              <w:rPr>
                <w:noProof/>
                <w:webHidden/>
              </w:rPr>
              <w:tab/>
            </w:r>
            <w:r w:rsidR="009D098C">
              <w:rPr>
                <w:noProof/>
                <w:webHidden/>
              </w:rPr>
              <w:fldChar w:fldCharType="begin"/>
            </w:r>
            <w:r w:rsidR="009D098C">
              <w:rPr>
                <w:noProof/>
                <w:webHidden/>
              </w:rPr>
              <w:instrText xml:space="preserve"> PAGEREF _Toc159852469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0" w:history="1">
            <w:r w:rsidR="009D098C" w:rsidRPr="009D098C">
              <w:rPr>
                <w:rStyle w:val="a3"/>
                <w:rFonts w:ascii="Times New Roman" w:hAnsi="Times New Roman" w:cs="Times New Roman"/>
                <w:b/>
                <w:noProof/>
                <w:lang w:val="ro-MD"/>
              </w:rPr>
              <w:t xml:space="preserve">4.2. </w:t>
            </w:r>
            <w:r w:rsidR="009D098C" w:rsidRPr="00406E59">
              <w:rPr>
                <w:rStyle w:val="a3"/>
                <w:rFonts w:ascii="Times New Roman" w:hAnsi="Times New Roman" w:cs="Times New Roman"/>
                <w:b/>
                <w:noProof/>
                <w:lang w:val="ro-MD"/>
              </w:rPr>
              <w:t>A fost asigurată gestionarea, înregistrarea și evidența conformă a patrimoniului gestionat de către IMSP Institutul Oncologic?</w:t>
            </w:r>
            <w:r w:rsidR="009D098C">
              <w:rPr>
                <w:noProof/>
                <w:webHidden/>
              </w:rPr>
              <w:tab/>
            </w:r>
            <w:r w:rsidR="009D098C">
              <w:rPr>
                <w:noProof/>
                <w:webHidden/>
              </w:rPr>
              <w:fldChar w:fldCharType="begin"/>
            </w:r>
            <w:r w:rsidR="009D098C">
              <w:rPr>
                <w:noProof/>
                <w:webHidden/>
              </w:rPr>
              <w:instrText xml:space="preserve"> PAGEREF _Toc159852470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1" w:history="1">
            <w:r w:rsidR="009D098C" w:rsidRPr="00406E59">
              <w:rPr>
                <w:rStyle w:val="a3"/>
                <w:rFonts w:ascii="Times New Roman" w:hAnsi="Times New Roman" w:cs="Times New Roman"/>
                <w:b/>
                <w:noProof/>
                <w:lang w:val="ro-MD"/>
              </w:rPr>
              <w:t>V. CONCLUZIA GENERALĂ</w:t>
            </w:r>
            <w:r w:rsidR="009D098C">
              <w:rPr>
                <w:noProof/>
                <w:webHidden/>
              </w:rPr>
              <w:tab/>
            </w:r>
            <w:r w:rsidR="009D098C">
              <w:rPr>
                <w:noProof/>
                <w:webHidden/>
              </w:rPr>
              <w:fldChar w:fldCharType="begin"/>
            </w:r>
            <w:r w:rsidR="009D098C">
              <w:rPr>
                <w:noProof/>
                <w:webHidden/>
              </w:rPr>
              <w:instrText xml:space="preserve"> PAGEREF _Toc159852471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left" w:pos="660"/>
              <w:tab w:val="right" w:leader="dot" w:pos="9344"/>
            </w:tabs>
            <w:rPr>
              <w:rFonts w:eastAsiaTheme="minorEastAsia"/>
              <w:noProof/>
              <w:lang w:val="en-US"/>
            </w:rPr>
          </w:pPr>
          <w:hyperlink w:anchor="_Toc159852472" w:history="1">
            <w:r w:rsidR="009D098C" w:rsidRPr="00406E59">
              <w:rPr>
                <w:rStyle w:val="a3"/>
                <w:rFonts w:ascii="Times New Roman" w:hAnsi="Times New Roman" w:cs="Times New Roman"/>
                <w:b/>
                <w:noProof/>
                <w:lang w:val="ro-MD" w:eastAsia="ro-RO"/>
              </w:rPr>
              <w:t>VI.</w:t>
            </w:r>
            <w:r w:rsidR="009D098C">
              <w:rPr>
                <w:rFonts w:eastAsiaTheme="minorEastAsia"/>
                <w:noProof/>
                <w:lang w:val="en-US"/>
              </w:rPr>
              <w:tab/>
            </w:r>
            <w:r w:rsidR="009D098C" w:rsidRPr="00406E59">
              <w:rPr>
                <w:rStyle w:val="a3"/>
                <w:rFonts w:ascii="Times New Roman" w:hAnsi="Times New Roman" w:cs="Times New Roman"/>
                <w:b/>
                <w:noProof/>
                <w:lang w:val="ro-MD" w:eastAsia="ro-RO"/>
              </w:rPr>
              <w:t>RECOMANDĂRI:</w:t>
            </w:r>
            <w:r w:rsidR="009D098C">
              <w:rPr>
                <w:noProof/>
                <w:webHidden/>
              </w:rPr>
              <w:tab/>
            </w:r>
            <w:r w:rsidR="009D098C">
              <w:rPr>
                <w:noProof/>
                <w:webHidden/>
              </w:rPr>
              <w:fldChar w:fldCharType="begin"/>
            </w:r>
            <w:r w:rsidR="009D098C">
              <w:rPr>
                <w:noProof/>
                <w:webHidden/>
              </w:rPr>
              <w:instrText xml:space="preserve"> PAGEREF _Toc159852472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3" w:history="1">
            <w:r w:rsidR="009D098C" w:rsidRPr="00406E59">
              <w:rPr>
                <w:rStyle w:val="a3"/>
                <w:rFonts w:ascii="Times New Roman" w:hAnsi="Times New Roman" w:cs="Times New Roman"/>
                <w:b/>
                <w:noProof/>
                <w:lang w:val="ro-MD"/>
              </w:rPr>
              <w:t>VII. SEMNĂTURILE ECHIPEI MISIUNII</w:t>
            </w:r>
            <w:r w:rsidR="009D098C">
              <w:rPr>
                <w:noProof/>
                <w:webHidden/>
              </w:rPr>
              <w:tab/>
            </w:r>
            <w:r w:rsidR="009D098C">
              <w:rPr>
                <w:noProof/>
                <w:webHidden/>
              </w:rPr>
              <w:fldChar w:fldCharType="begin"/>
            </w:r>
            <w:r w:rsidR="009D098C">
              <w:rPr>
                <w:noProof/>
                <w:webHidden/>
              </w:rPr>
              <w:instrText xml:space="preserve"> PAGEREF _Toc159852473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4" w:history="1">
            <w:r w:rsidR="009D098C" w:rsidRPr="00406E59">
              <w:rPr>
                <w:rStyle w:val="a3"/>
                <w:rFonts w:ascii="Times New Roman" w:hAnsi="Times New Roman" w:cs="Times New Roman"/>
                <w:b/>
                <w:iCs/>
                <w:noProof/>
                <w:lang w:val="ro-MD"/>
              </w:rPr>
              <w:t>Anexa nr. 1</w:t>
            </w:r>
            <w:r w:rsidR="009D098C">
              <w:rPr>
                <w:noProof/>
                <w:webHidden/>
              </w:rPr>
              <w:tab/>
            </w:r>
            <w:r w:rsidR="009D098C">
              <w:rPr>
                <w:noProof/>
                <w:webHidden/>
              </w:rPr>
              <w:fldChar w:fldCharType="begin"/>
            </w:r>
            <w:r w:rsidR="009D098C">
              <w:rPr>
                <w:noProof/>
                <w:webHidden/>
              </w:rPr>
              <w:instrText xml:space="preserve"> PAGEREF _Toc159852474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5" w:history="1">
            <w:r w:rsidR="009D098C" w:rsidRPr="00406E59">
              <w:rPr>
                <w:rStyle w:val="a3"/>
                <w:rFonts w:ascii="Times New Roman" w:hAnsi="Times New Roman" w:cs="Times New Roman"/>
                <w:b/>
                <w:iCs/>
                <w:noProof/>
                <w:lang w:val="ro-MD"/>
              </w:rPr>
              <w:t>Anexa nr. 2</w:t>
            </w:r>
            <w:r w:rsidR="009D098C">
              <w:rPr>
                <w:noProof/>
                <w:webHidden/>
              </w:rPr>
              <w:tab/>
            </w:r>
            <w:r w:rsidR="009D098C">
              <w:rPr>
                <w:noProof/>
                <w:webHidden/>
              </w:rPr>
              <w:fldChar w:fldCharType="begin"/>
            </w:r>
            <w:r w:rsidR="009D098C">
              <w:rPr>
                <w:noProof/>
                <w:webHidden/>
              </w:rPr>
              <w:instrText xml:space="preserve"> PAGEREF _Toc159852475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6" w:history="1">
            <w:r w:rsidR="009D098C" w:rsidRPr="00406E59">
              <w:rPr>
                <w:rStyle w:val="a3"/>
                <w:rFonts w:ascii="Times New Roman" w:hAnsi="Times New Roman" w:cs="Times New Roman"/>
                <w:b/>
                <w:iCs/>
                <w:noProof/>
                <w:lang w:val="ro-MD"/>
              </w:rPr>
              <w:t>Anexa</w:t>
            </w:r>
            <w:r w:rsidR="009D098C" w:rsidRPr="00406E59">
              <w:rPr>
                <w:rStyle w:val="a3"/>
                <w:rFonts w:ascii="Times New Roman" w:hAnsi="Times New Roman" w:cs="Times New Roman"/>
                <w:b/>
                <w:noProof/>
                <w:lang w:val="ro-MD"/>
              </w:rPr>
              <w:t xml:space="preserve"> nr. 3</w:t>
            </w:r>
            <w:r w:rsidR="009D098C">
              <w:rPr>
                <w:noProof/>
                <w:webHidden/>
              </w:rPr>
              <w:tab/>
            </w:r>
            <w:r w:rsidR="009D098C">
              <w:rPr>
                <w:noProof/>
                <w:webHidden/>
              </w:rPr>
              <w:fldChar w:fldCharType="begin"/>
            </w:r>
            <w:r w:rsidR="009D098C">
              <w:rPr>
                <w:noProof/>
                <w:webHidden/>
              </w:rPr>
              <w:instrText xml:space="preserve"> PAGEREF _Toc159852476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7" w:history="1">
            <w:r w:rsidR="009D098C" w:rsidRPr="00406E59">
              <w:rPr>
                <w:rStyle w:val="a3"/>
                <w:rFonts w:ascii="Times New Roman" w:hAnsi="Times New Roman" w:cs="Times New Roman"/>
                <w:b/>
                <w:iCs/>
                <w:noProof/>
                <w:lang w:val="ro-MD"/>
              </w:rPr>
              <w:t>Anexa nr. 4</w:t>
            </w:r>
            <w:r w:rsidR="009D098C">
              <w:rPr>
                <w:noProof/>
                <w:webHidden/>
              </w:rPr>
              <w:tab/>
            </w:r>
            <w:r w:rsidR="009D098C">
              <w:rPr>
                <w:noProof/>
                <w:webHidden/>
              </w:rPr>
              <w:fldChar w:fldCharType="begin"/>
            </w:r>
            <w:r w:rsidR="009D098C">
              <w:rPr>
                <w:noProof/>
                <w:webHidden/>
              </w:rPr>
              <w:instrText xml:space="preserve"> PAGEREF _Toc159852477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8" w:history="1">
            <w:r w:rsidR="009D098C" w:rsidRPr="00406E59">
              <w:rPr>
                <w:rStyle w:val="a3"/>
                <w:rFonts w:ascii="Times New Roman" w:hAnsi="Times New Roman" w:cs="Times New Roman"/>
                <w:b/>
                <w:iCs/>
                <w:noProof/>
                <w:lang w:val="ro-MD"/>
              </w:rPr>
              <w:t>Anexa nr. 5</w:t>
            </w:r>
            <w:r w:rsidR="009D098C">
              <w:rPr>
                <w:noProof/>
                <w:webHidden/>
              </w:rPr>
              <w:tab/>
            </w:r>
            <w:r w:rsidR="009D098C">
              <w:rPr>
                <w:noProof/>
                <w:webHidden/>
              </w:rPr>
              <w:fldChar w:fldCharType="begin"/>
            </w:r>
            <w:r w:rsidR="009D098C">
              <w:rPr>
                <w:noProof/>
                <w:webHidden/>
              </w:rPr>
              <w:instrText xml:space="preserve"> PAGEREF _Toc159852478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79" w:history="1">
            <w:r w:rsidR="009D098C" w:rsidRPr="00406E59">
              <w:rPr>
                <w:rStyle w:val="a3"/>
                <w:rFonts w:ascii="Times New Roman" w:hAnsi="Times New Roman" w:cs="Times New Roman"/>
                <w:b/>
                <w:iCs/>
                <w:noProof/>
                <w:lang w:val="ro-MD"/>
              </w:rPr>
              <w:t>Anexa nr. 6</w:t>
            </w:r>
            <w:r w:rsidR="009D098C">
              <w:rPr>
                <w:noProof/>
                <w:webHidden/>
              </w:rPr>
              <w:tab/>
            </w:r>
            <w:r w:rsidR="009D098C">
              <w:rPr>
                <w:noProof/>
                <w:webHidden/>
              </w:rPr>
              <w:fldChar w:fldCharType="begin"/>
            </w:r>
            <w:r w:rsidR="009D098C">
              <w:rPr>
                <w:noProof/>
                <w:webHidden/>
              </w:rPr>
              <w:instrText xml:space="preserve"> PAGEREF _Toc159852479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80" w:history="1">
            <w:r w:rsidR="009D098C" w:rsidRPr="00406E59">
              <w:rPr>
                <w:rStyle w:val="a3"/>
                <w:rFonts w:ascii="Times New Roman" w:hAnsi="Times New Roman" w:cs="Times New Roman"/>
                <w:b/>
                <w:iCs/>
                <w:noProof/>
                <w:lang w:val="ro-MD"/>
              </w:rPr>
              <w:t>Anexa nr. 7</w:t>
            </w:r>
            <w:r w:rsidR="009D098C">
              <w:rPr>
                <w:noProof/>
                <w:webHidden/>
              </w:rPr>
              <w:tab/>
            </w:r>
            <w:r w:rsidR="009D098C">
              <w:rPr>
                <w:noProof/>
                <w:webHidden/>
              </w:rPr>
              <w:fldChar w:fldCharType="begin"/>
            </w:r>
            <w:r w:rsidR="009D098C">
              <w:rPr>
                <w:noProof/>
                <w:webHidden/>
              </w:rPr>
              <w:instrText xml:space="preserve"> PAGEREF _Toc159852480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81" w:history="1">
            <w:r w:rsidR="009D098C" w:rsidRPr="00406E59">
              <w:rPr>
                <w:rStyle w:val="a3"/>
                <w:rFonts w:ascii="Times New Roman" w:hAnsi="Times New Roman" w:cs="Times New Roman"/>
                <w:b/>
                <w:iCs/>
                <w:noProof/>
                <w:lang w:val="ro-MD"/>
              </w:rPr>
              <w:t>Anexa nr. 8</w:t>
            </w:r>
            <w:r w:rsidR="009D098C">
              <w:rPr>
                <w:noProof/>
                <w:webHidden/>
              </w:rPr>
              <w:tab/>
            </w:r>
            <w:r w:rsidR="009D098C">
              <w:rPr>
                <w:noProof/>
                <w:webHidden/>
              </w:rPr>
              <w:fldChar w:fldCharType="begin"/>
            </w:r>
            <w:r w:rsidR="009D098C">
              <w:rPr>
                <w:noProof/>
                <w:webHidden/>
              </w:rPr>
              <w:instrText xml:space="preserve"> PAGEREF _Toc159852481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82" w:history="1">
            <w:r w:rsidR="009D098C" w:rsidRPr="00406E59">
              <w:rPr>
                <w:rStyle w:val="a3"/>
                <w:rFonts w:ascii="Times New Roman" w:hAnsi="Times New Roman" w:cs="Times New Roman"/>
                <w:b/>
                <w:iCs/>
                <w:noProof/>
                <w:lang w:val="ro-MD"/>
              </w:rPr>
              <w:t>Anexa nr. 9</w:t>
            </w:r>
            <w:r w:rsidR="009D098C">
              <w:rPr>
                <w:noProof/>
                <w:webHidden/>
              </w:rPr>
              <w:tab/>
            </w:r>
            <w:r w:rsidR="009D098C">
              <w:rPr>
                <w:noProof/>
                <w:webHidden/>
              </w:rPr>
              <w:fldChar w:fldCharType="begin"/>
            </w:r>
            <w:r w:rsidR="009D098C">
              <w:rPr>
                <w:noProof/>
                <w:webHidden/>
              </w:rPr>
              <w:instrText xml:space="preserve"> PAGEREF _Toc159852482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83" w:history="1">
            <w:r w:rsidR="009D098C" w:rsidRPr="00406E59">
              <w:rPr>
                <w:rStyle w:val="a3"/>
                <w:rFonts w:ascii="Times New Roman" w:hAnsi="Times New Roman" w:cs="Times New Roman"/>
                <w:b/>
                <w:iCs/>
                <w:noProof/>
                <w:lang w:val="ro-MD"/>
              </w:rPr>
              <w:t>Anexa nr. 10</w:t>
            </w:r>
            <w:r w:rsidR="009D098C">
              <w:rPr>
                <w:noProof/>
                <w:webHidden/>
              </w:rPr>
              <w:tab/>
            </w:r>
            <w:r w:rsidR="009D098C">
              <w:rPr>
                <w:noProof/>
                <w:webHidden/>
              </w:rPr>
              <w:fldChar w:fldCharType="begin"/>
            </w:r>
            <w:r w:rsidR="009D098C">
              <w:rPr>
                <w:noProof/>
                <w:webHidden/>
              </w:rPr>
              <w:instrText xml:space="preserve"> PAGEREF _Toc159852483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84" w:history="1">
            <w:r w:rsidR="009D098C" w:rsidRPr="00406E59">
              <w:rPr>
                <w:rStyle w:val="a3"/>
                <w:rFonts w:ascii="Times New Roman" w:hAnsi="Times New Roman" w:cs="Times New Roman"/>
                <w:b/>
                <w:iCs/>
                <w:noProof/>
                <w:lang w:val="ro-MD"/>
              </w:rPr>
              <w:t>Anexa nr. 11</w:t>
            </w:r>
            <w:r w:rsidR="009D098C">
              <w:rPr>
                <w:noProof/>
                <w:webHidden/>
              </w:rPr>
              <w:tab/>
            </w:r>
            <w:r w:rsidR="009D098C">
              <w:rPr>
                <w:noProof/>
                <w:webHidden/>
              </w:rPr>
              <w:fldChar w:fldCharType="begin"/>
            </w:r>
            <w:r w:rsidR="009D098C">
              <w:rPr>
                <w:noProof/>
                <w:webHidden/>
              </w:rPr>
              <w:instrText xml:space="preserve"> PAGEREF _Toc159852484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85" w:history="1">
            <w:r w:rsidR="009D098C" w:rsidRPr="00406E59">
              <w:rPr>
                <w:rStyle w:val="a3"/>
                <w:rFonts w:ascii="Times New Roman" w:hAnsi="Times New Roman" w:cs="Times New Roman"/>
                <w:b/>
                <w:iCs/>
                <w:noProof/>
                <w:lang w:val="ro-MD"/>
              </w:rPr>
              <w:t>Anexa nr. 12</w:t>
            </w:r>
            <w:r w:rsidR="009D098C">
              <w:rPr>
                <w:noProof/>
                <w:webHidden/>
              </w:rPr>
              <w:tab/>
            </w:r>
            <w:r w:rsidR="009D098C">
              <w:rPr>
                <w:noProof/>
                <w:webHidden/>
              </w:rPr>
              <w:fldChar w:fldCharType="begin"/>
            </w:r>
            <w:r w:rsidR="009D098C">
              <w:rPr>
                <w:noProof/>
                <w:webHidden/>
              </w:rPr>
              <w:instrText xml:space="preserve"> PAGEREF _Toc159852485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86" w:history="1">
            <w:r w:rsidR="009D098C" w:rsidRPr="00406E59">
              <w:rPr>
                <w:rStyle w:val="a3"/>
                <w:rFonts w:ascii="Times New Roman" w:hAnsi="Times New Roman" w:cs="Times New Roman"/>
                <w:b/>
                <w:iCs/>
                <w:noProof/>
                <w:lang w:val="ro-MD"/>
              </w:rPr>
              <w:t>Anexa nr. 13</w:t>
            </w:r>
            <w:r w:rsidR="009D098C">
              <w:rPr>
                <w:noProof/>
                <w:webHidden/>
              </w:rPr>
              <w:tab/>
            </w:r>
            <w:r w:rsidR="009D098C">
              <w:rPr>
                <w:noProof/>
                <w:webHidden/>
              </w:rPr>
              <w:fldChar w:fldCharType="begin"/>
            </w:r>
            <w:r w:rsidR="009D098C">
              <w:rPr>
                <w:noProof/>
                <w:webHidden/>
              </w:rPr>
              <w:instrText xml:space="preserve"> PAGEREF _Toc159852486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9D098C" w:rsidRDefault="0039273B">
          <w:pPr>
            <w:pStyle w:val="11"/>
            <w:tabs>
              <w:tab w:val="right" w:leader="dot" w:pos="9344"/>
            </w:tabs>
            <w:rPr>
              <w:rFonts w:eastAsiaTheme="minorEastAsia"/>
              <w:noProof/>
              <w:lang w:val="en-US"/>
            </w:rPr>
          </w:pPr>
          <w:hyperlink w:anchor="_Toc159852487" w:history="1">
            <w:r w:rsidR="009D098C" w:rsidRPr="00406E59">
              <w:rPr>
                <w:rStyle w:val="a3"/>
                <w:rFonts w:ascii="Times New Roman" w:eastAsia="Times New Roman" w:hAnsi="Times New Roman" w:cs="Times New Roman"/>
                <w:b/>
                <w:noProof/>
                <w:lang w:val="en-US"/>
              </w:rPr>
              <w:t>Anexa nr. 14</w:t>
            </w:r>
            <w:r w:rsidR="009D098C">
              <w:rPr>
                <w:noProof/>
                <w:webHidden/>
              </w:rPr>
              <w:tab/>
            </w:r>
            <w:r w:rsidR="009D098C">
              <w:rPr>
                <w:noProof/>
                <w:webHidden/>
              </w:rPr>
              <w:fldChar w:fldCharType="begin"/>
            </w:r>
            <w:r w:rsidR="009D098C">
              <w:rPr>
                <w:noProof/>
                <w:webHidden/>
              </w:rPr>
              <w:instrText xml:space="preserve"> PAGEREF _Toc159852487 \h </w:instrText>
            </w:r>
            <w:r w:rsidR="009D098C">
              <w:rPr>
                <w:noProof/>
                <w:webHidden/>
              </w:rPr>
            </w:r>
            <w:r w:rsidR="009D098C">
              <w:rPr>
                <w:noProof/>
                <w:webHidden/>
              </w:rPr>
              <w:fldChar w:fldCharType="separate"/>
            </w:r>
            <w:r w:rsidR="002228CF">
              <w:rPr>
                <w:noProof/>
                <w:webHidden/>
              </w:rPr>
              <w:t>2</w:t>
            </w:r>
            <w:r w:rsidR="009D098C">
              <w:rPr>
                <w:noProof/>
                <w:webHidden/>
              </w:rPr>
              <w:fldChar w:fldCharType="end"/>
            </w:r>
          </w:hyperlink>
        </w:p>
        <w:p w:rsidR="001678A3" w:rsidRPr="00AA69DA" w:rsidRDefault="001678A3" w:rsidP="00CB10C4">
          <w:pPr>
            <w:ind w:right="-421"/>
            <w:rPr>
              <w:rFonts w:ascii="Times New Roman" w:hAnsi="Times New Roman" w:cs="Times New Roman"/>
              <w:b/>
              <w:bCs/>
              <w:noProof/>
              <w:lang w:val="ro-MD"/>
            </w:rPr>
          </w:pPr>
          <w:r w:rsidRPr="00AA69DA">
            <w:rPr>
              <w:rFonts w:ascii="Times New Roman" w:hAnsi="Times New Roman" w:cs="Times New Roman"/>
              <w:b/>
              <w:bCs/>
              <w:noProof/>
              <w:lang w:val="ro-MD"/>
            </w:rPr>
            <w:fldChar w:fldCharType="end"/>
          </w:r>
        </w:p>
      </w:sdtContent>
    </w:sdt>
    <w:p w:rsidR="00AA69DA" w:rsidRDefault="00AA69DA">
      <w:pPr>
        <w:spacing w:after="160" w:line="259" w:lineRule="auto"/>
        <w:rPr>
          <w:rFonts w:ascii="Times New Roman" w:hAnsi="Times New Roman" w:cs="Times New Roman"/>
          <w:b/>
          <w:noProof/>
          <w:sz w:val="28"/>
          <w:szCs w:val="28"/>
          <w:lang w:val="ro-RO"/>
        </w:rPr>
      </w:pPr>
      <w:r>
        <w:rPr>
          <w:rFonts w:ascii="Times New Roman" w:hAnsi="Times New Roman" w:cs="Times New Roman"/>
          <w:b/>
          <w:noProof/>
          <w:sz w:val="28"/>
          <w:szCs w:val="28"/>
          <w:lang w:val="ro-RO"/>
        </w:rPr>
        <w:br w:type="page"/>
      </w:r>
    </w:p>
    <w:p w:rsidR="004B776D" w:rsidRDefault="004B776D" w:rsidP="004B776D">
      <w:pPr>
        <w:ind w:right="-421"/>
        <w:jc w:val="center"/>
        <w:rPr>
          <w:rFonts w:ascii="Times New Roman" w:hAnsi="Times New Roman" w:cs="Times New Roman"/>
          <w:b/>
          <w:noProof/>
          <w:sz w:val="28"/>
          <w:szCs w:val="28"/>
          <w:lang w:val="ro-RO"/>
        </w:rPr>
      </w:pPr>
    </w:p>
    <w:p w:rsidR="004B776D" w:rsidRPr="00AA69DA" w:rsidRDefault="001678A3" w:rsidP="004B776D">
      <w:pPr>
        <w:ind w:right="-421"/>
        <w:jc w:val="center"/>
        <w:rPr>
          <w:rFonts w:ascii="Times New Roman" w:hAnsi="Times New Roman" w:cs="Times New Roman"/>
          <w:b/>
          <w:noProof/>
          <w:sz w:val="28"/>
          <w:szCs w:val="28"/>
          <w:lang w:val="ro-RO"/>
        </w:rPr>
      </w:pPr>
      <w:r w:rsidRPr="00AA69DA">
        <w:rPr>
          <w:rFonts w:ascii="Times New Roman" w:hAnsi="Times New Roman" w:cs="Times New Roman"/>
          <w:b/>
          <w:noProof/>
          <w:sz w:val="28"/>
          <w:szCs w:val="28"/>
          <w:lang w:val="ro-RO"/>
        </w:rPr>
        <w:t>LISTA ACRONIMELOR</w:t>
      </w:r>
    </w:p>
    <w:tbl>
      <w:tblPr>
        <w:tblStyle w:val="-1"/>
        <w:tblW w:w="9351" w:type="dxa"/>
        <w:tblLook w:val="04A0" w:firstRow="1" w:lastRow="0" w:firstColumn="1" w:lastColumn="0" w:noHBand="0" w:noVBand="1"/>
      </w:tblPr>
      <w:tblGrid>
        <w:gridCol w:w="1696"/>
        <w:gridCol w:w="7655"/>
      </w:tblGrid>
      <w:tr w:rsidR="001678A3" w:rsidRPr="00533BE8" w:rsidTr="007B36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tcPr>
          <w:p w:rsidR="001678A3" w:rsidRPr="00945AEA" w:rsidRDefault="00186576" w:rsidP="00CB10C4">
            <w:pPr>
              <w:spacing w:after="0" w:line="240" w:lineRule="auto"/>
              <w:ind w:right="-421"/>
              <w:rPr>
                <w:rFonts w:ascii="Times New Roman" w:eastAsia="Times New Roman" w:hAnsi="Times New Roman" w:cs="Times New Roman"/>
                <w:noProof/>
                <w:color w:val="000000"/>
                <w:sz w:val="24"/>
                <w:szCs w:val="24"/>
                <w:lang w:val="ro-RO"/>
              </w:rPr>
            </w:pPr>
            <w:r w:rsidRPr="00945AEA">
              <w:rPr>
                <w:rFonts w:ascii="Times New Roman" w:eastAsia="Times New Roman" w:hAnsi="Times New Roman" w:cs="Times New Roman"/>
                <w:noProof/>
                <w:color w:val="000000"/>
                <w:sz w:val="24"/>
                <w:szCs w:val="24"/>
                <w:lang w:val="ro-RO"/>
              </w:rPr>
              <w:t>IMSP IO</w:t>
            </w:r>
          </w:p>
        </w:tc>
        <w:tc>
          <w:tcPr>
            <w:tcW w:w="7655" w:type="dxa"/>
            <w:tcBorders>
              <w:bottom w:val="none" w:sz="0" w:space="0" w:color="auto"/>
            </w:tcBorders>
          </w:tcPr>
          <w:p w:rsidR="001678A3" w:rsidRPr="00945AEA" w:rsidRDefault="00C45224" w:rsidP="00CB10C4">
            <w:pPr>
              <w:spacing w:after="0"/>
              <w:ind w:right="-42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noProof/>
                <w:color w:val="000000"/>
                <w:sz w:val="24"/>
                <w:szCs w:val="24"/>
                <w:lang w:val="ro-RO"/>
              </w:rPr>
            </w:pPr>
            <w:r w:rsidRPr="00945AEA">
              <w:rPr>
                <w:rFonts w:ascii="Times New Roman" w:hAnsi="Times New Roman" w:cs="Times New Roman"/>
                <w:b w:val="0"/>
                <w:sz w:val="24"/>
                <w:szCs w:val="24"/>
                <w:lang w:val="ro-RO"/>
              </w:rPr>
              <w:t>Instituția</w:t>
            </w:r>
            <w:r w:rsidR="00186576" w:rsidRPr="00945AEA">
              <w:rPr>
                <w:rFonts w:ascii="Times New Roman" w:hAnsi="Times New Roman" w:cs="Times New Roman"/>
                <w:b w:val="0"/>
                <w:sz w:val="24"/>
                <w:szCs w:val="24"/>
                <w:lang w:val="ro-RO"/>
              </w:rPr>
              <w:t xml:space="preserve"> medico-sanitară publică Institutul Oncologic</w:t>
            </w:r>
          </w:p>
        </w:tc>
      </w:tr>
      <w:tr w:rsidR="00186576" w:rsidRPr="00533BE8" w:rsidTr="007B363E">
        <w:trPr>
          <w:trHeight w:val="20"/>
        </w:trPr>
        <w:tc>
          <w:tcPr>
            <w:cnfStyle w:val="001000000000" w:firstRow="0" w:lastRow="0" w:firstColumn="1" w:lastColumn="0" w:oddVBand="0" w:evenVBand="0" w:oddHBand="0" w:evenHBand="0" w:firstRowFirstColumn="0" w:firstRowLastColumn="0" w:lastRowFirstColumn="0" w:lastRowLastColumn="0"/>
            <w:tcW w:w="1696" w:type="dxa"/>
          </w:tcPr>
          <w:p w:rsidR="00186576" w:rsidRPr="00945AEA" w:rsidRDefault="00186576" w:rsidP="00186576">
            <w:pPr>
              <w:spacing w:after="0" w:line="240" w:lineRule="auto"/>
              <w:ind w:right="-421"/>
              <w:rPr>
                <w:rFonts w:ascii="Times New Roman" w:eastAsia="Times New Roman" w:hAnsi="Times New Roman" w:cs="Times New Roman"/>
                <w:b w:val="0"/>
                <w:noProof/>
                <w:color w:val="000000"/>
                <w:sz w:val="24"/>
                <w:szCs w:val="24"/>
                <w:lang w:val="ro-RO"/>
              </w:rPr>
            </w:pPr>
            <w:r w:rsidRPr="00945AEA">
              <w:rPr>
                <w:rFonts w:ascii="Times New Roman" w:eastAsia="Times New Roman" w:hAnsi="Times New Roman" w:cs="Times New Roman"/>
                <w:noProof/>
                <w:color w:val="000000"/>
                <w:sz w:val="24"/>
                <w:szCs w:val="24"/>
                <w:lang w:val="ro-RO"/>
              </w:rPr>
              <w:t>AMDM</w:t>
            </w:r>
          </w:p>
        </w:tc>
        <w:tc>
          <w:tcPr>
            <w:tcW w:w="7655" w:type="dxa"/>
          </w:tcPr>
          <w:p w:rsidR="00186576" w:rsidRPr="00945AEA" w:rsidRDefault="00186576" w:rsidP="00186576">
            <w:pPr>
              <w:spacing w:after="0"/>
              <w:ind w:right="-42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4"/>
                <w:szCs w:val="24"/>
                <w:lang w:val="ro-RO"/>
              </w:rPr>
            </w:pPr>
            <w:r w:rsidRPr="00945AEA">
              <w:rPr>
                <w:rFonts w:ascii="Times New Roman" w:eastAsia="Times New Roman" w:hAnsi="Times New Roman" w:cs="Times New Roman"/>
                <w:noProof/>
                <w:color w:val="000000"/>
                <w:sz w:val="24"/>
                <w:szCs w:val="24"/>
                <w:lang w:val="ro-RO"/>
              </w:rPr>
              <w:t>Agenția Medicamentului și Dispozitivelor Medicale</w:t>
            </w:r>
          </w:p>
        </w:tc>
      </w:tr>
      <w:tr w:rsidR="00186576" w:rsidRPr="00533BE8" w:rsidTr="007B363E">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186576" w:rsidRPr="00945AEA" w:rsidRDefault="00186576" w:rsidP="00186576">
            <w:pPr>
              <w:tabs>
                <w:tab w:val="left" w:pos="450"/>
                <w:tab w:val="left" w:pos="3600"/>
              </w:tabs>
              <w:spacing w:after="0"/>
              <w:ind w:right="-421"/>
              <w:rPr>
                <w:rFonts w:ascii="Times New Roman" w:eastAsia="Times New Roman" w:hAnsi="Times New Roman" w:cs="Times New Roman"/>
                <w:b w:val="0"/>
                <w:sz w:val="24"/>
                <w:szCs w:val="24"/>
                <w:lang w:val="en-US"/>
              </w:rPr>
            </w:pPr>
            <w:r w:rsidRPr="00945AEA">
              <w:rPr>
                <w:rFonts w:ascii="Times New Roman" w:eastAsia="Times New Roman" w:hAnsi="Times New Roman" w:cs="Times New Roman"/>
                <w:sz w:val="24"/>
                <w:szCs w:val="24"/>
                <w:lang w:val="ro-RO"/>
              </w:rPr>
              <w:t>CNAM</w:t>
            </w:r>
          </w:p>
        </w:tc>
        <w:tc>
          <w:tcPr>
            <w:tcW w:w="7655" w:type="dxa"/>
            <w:shd w:val="clear" w:color="auto" w:fill="auto"/>
          </w:tcPr>
          <w:p w:rsidR="00186576" w:rsidRPr="00945AEA" w:rsidRDefault="00186576" w:rsidP="00186576">
            <w:pPr>
              <w:spacing w:after="0"/>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 xml:space="preserve">Compania Națională de Asigurări în Medicină </w:t>
            </w:r>
          </w:p>
        </w:tc>
      </w:tr>
      <w:tr w:rsidR="000E0A72" w:rsidRPr="00533BE8" w:rsidTr="007B363E">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0E0A72" w:rsidRPr="00945AEA" w:rsidRDefault="000E0A72" w:rsidP="00186576">
            <w:pPr>
              <w:tabs>
                <w:tab w:val="left" w:pos="450"/>
                <w:tab w:val="left" w:pos="3600"/>
              </w:tabs>
              <w:spacing w:after="0"/>
              <w:ind w:right="-421"/>
              <w:rPr>
                <w:rFonts w:ascii="Times New Roman" w:eastAsia="Times New Roman" w:hAnsi="Times New Roman" w:cs="Times New Roman"/>
                <w:sz w:val="24"/>
                <w:szCs w:val="24"/>
                <w:lang w:val="ro-RO"/>
              </w:rPr>
            </w:pPr>
            <w:r w:rsidRPr="00945AEA">
              <w:rPr>
                <w:rFonts w:ascii="Times New Roman" w:hAnsi="Times New Roman" w:cs="Times New Roman"/>
                <w:color w:val="212529"/>
                <w:sz w:val="24"/>
                <w:szCs w:val="24"/>
                <w:shd w:val="clear" w:color="auto" w:fill="FFFFFF"/>
                <w:lang w:val="ro-MD"/>
              </w:rPr>
              <w:t>SIA AMS</w:t>
            </w:r>
          </w:p>
        </w:tc>
        <w:tc>
          <w:tcPr>
            <w:tcW w:w="7655" w:type="dxa"/>
            <w:shd w:val="clear" w:color="auto" w:fill="auto"/>
          </w:tcPr>
          <w:p w:rsidR="000E0A72" w:rsidRPr="00945AEA" w:rsidRDefault="000E0A72" w:rsidP="00186576">
            <w:pPr>
              <w:spacing w:after="0"/>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 xml:space="preserve">Sistemul Informațional </w:t>
            </w:r>
            <w:r w:rsidRPr="00B57B03">
              <w:rPr>
                <w:rFonts w:ascii="Times New Roman" w:hAnsi="Times New Roman" w:cs="Times New Roman"/>
                <w:sz w:val="24"/>
                <w:szCs w:val="24"/>
                <w:lang w:val="ro-RO"/>
              </w:rPr>
              <w:t>Automatizat Asistență Medicală Spitalicească</w:t>
            </w:r>
          </w:p>
        </w:tc>
      </w:tr>
      <w:tr w:rsidR="00186576"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186576" w:rsidRPr="00945AEA" w:rsidRDefault="00186576" w:rsidP="00186576">
            <w:pPr>
              <w:tabs>
                <w:tab w:val="left" w:pos="450"/>
                <w:tab w:val="left" w:pos="3600"/>
              </w:tabs>
              <w:spacing w:after="0"/>
              <w:ind w:right="-421"/>
              <w:rPr>
                <w:rFonts w:ascii="Times New Roman" w:eastAsia="Times New Roman" w:hAnsi="Times New Roman" w:cs="Times New Roman"/>
                <w:b w:val="0"/>
                <w:sz w:val="24"/>
                <w:szCs w:val="24"/>
                <w:lang w:val="ro-RO"/>
              </w:rPr>
            </w:pPr>
            <w:r w:rsidRPr="00945AEA">
              <w:rPr>
                <w:rFonts w:ascii="Times New Roman" w:eastAsia="Times New Roman" w:hAnsi="Times New Roman" w:cs="Times New Roman"/>
                <w:sz w:val="24"/>
                <w:szCs w:val="24"/>
                <w:lang w:val="ro-RO"/>
              </w:rPr>
              <w:t>DCI</w:t>
            </w:r>
          </w:p>
        </w:tc>
        <w:tc>
          <w:tcPr>
            <w:tcW w:w="7655" w:type="dxa"/>
          </w:tcPr>
          <w:p w:rsidR="00186576" w:rsidRPr="00945AEA" w:rsidRDefault="00186576" w:rsidP="00186576">
            <w:pPr>
              <w:spacing w:after="0"/>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Denumire Comună Internațională</w:t>
            </w:r>
          </w:p>
        </w:tc>
      </w:tr>
      <w:tr w:rsidR="00186576"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186576" w:rsidRPr="00945AEA" w:rsidRDefault="00186576" w:rsidP="00186576">
            <w:pPr>
              <w:tabs>
                <w:tab w:val="left" w:pos="450"/>
                <w:tab w:val="left" w:pos="3600"/>
              </w:tabs>
              <w:spacing w:after="0"/>
              <w:ind w:right="-421"/>
              <w:rPr>
                <w:rFonts w:ascii="Times New Roman" w:eastAsia="Times New Roman" w:hAnsi="Times New Roman" w:cs="Times New Roman"/>
                <w:b w:val="0"/>
                <w:sz w:val="24"/>
                <w:szCs w:val="24"/>
                <w:lang w:val="ro-RO"/>
              </w:rPr>
            </w:pPr>
            <w:r w:rsidRPr="00945AEA">
              <w:rPr>
                <w:rFonts w:ascii="Times New Roman" w:eastAsia="Times New Roman" w:hAnsi="Times New Roman" w:cs="Times New Roman"/>
                <w:sz w:val="24"/>
                <w:szCs w:val="24"/>
                <w:lang w:val="ro-RO"/>
              </w:rPr>
              <w:t>DC</w:t>
            </w:r>
          </w:p>
        </w:tc>
        <w:tc>
          <w:tcPr>
            <w:tcW w:w="7655" w:type="dxa"/>
          </w:tcPr>
          <w:p w:rsidR="00186576" w:rsidRPr="00945AEA" w:rsidRDefault="00186576" w:rsidP="00186576">
            <w:pPr>
              <w:spacing w:after="0"/>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Denumire Comercială</w:t>
            </w:r>
          </w:p>
        </w:tc>
      </w:tr>
      <w:tr w:rsidR="00186576"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186576" w:rsidRPr="00945AEA" w:rsidRDefault="00186576" w:rsidP="00186576">
            <w:pPr>
              <w:tabs>
                <w:tab w:val="left" w:pos="450"/>
                <w:tab w:val="left" w:pos="3600"/>
              </w:tabs>
              <w:spacing w:after="0"/>
              <w:ind w:right="-421"/>
              <w:rPr>
                <w:rFonts w:ascii="Times New Roman" w:eastAsia="Times New Roman" w:hAnsi="Times New Roman" w:cs="Times New Roman"/>
                <w:b w:val="0"/>
                <w:sz w:val="24"/>
                <w:szCs w:val="24"/>
                <w:lang w:val="ro-RO"/>
              </w:rPr>
            </w:pPr>
            <w:r w:rsidRPr="00945AEA">
              <w:rPr>
                <w:rFonts w:ascii="Times New Roman" w:eastAsia="Times New Roman" w:hAnsi="Times New Roman" w:cs="Times New Roman"/>
                <w:sz w:val="24"/>
                <w:szCs w:val="24"/>
                <w:lang w:val="ro-RO"/>
              </w:rPr>
              <w:t>MS</w:t>
            </w:r>
          </w:p>
        </w:tc>
        <w:tc>
          <w:tcPr>
            <w:tcW w:w="7655" w:type="dxa"/>
          </w:tcPr>
          <w:p w:rsidR="00186576" w:rsidRPr="00945AEA" w:rsidRDefault="00186576" w:rsidP="00186576">
            <w:pPr>
              <w:spacing w:after="0"/>
              <w:ind w:right="-4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Ministerul Sănătății</w:t>
            </w:r>
          </w:p>
        </w:tc>
      </w:tr>
      <w:tr w:rsidR="00186576"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186576" w:rsidRPr="00945AEA" w:rsidRDefault="00186576" w:rsidP="00186576">
            <w:pPr>
              <w:tabs>
                <w:tab w:val="left" w:pos="450"/>
                <w:tab w:val="left" w:pos="3600"/>
              </w:tabs>
              <w:spacing w:after="0"/>
              <w:ind w:right="-421"/>
              <w:rPr>
                <w:rFonts w:ascii="Times New Roman" w:eastAsia="Times New Roman" w:hAnsi="Times New Roman" w:cs="Times New Roman"/>
                <w:b w:val="0"/>
                <w:sz w:val="24"/>
                <w:szCs w:val="24"/>
                <w:lang w:val="ro-RO"/>
              </w:rPr>
            </w:pPr>
            <w:r w:rsidRPr="00945AEA">
              <w:rPr>
                <w:rFonts w:ascii="Times New Roman" w:eastAsia="Times New Roman" w:hAnsi="Times New Roman" w:cs="Times New Roman"/>
                <w:sz w:val="24"/>
                <w:szCs w:val="24"/>
                <w:lang w:val="ro-RO"/>
              </w:rPr>
              <w:t>IMSP</w:t>
            </w:r>
          </w:p>
        </w:tc>
        <w:tc>
          <w:tcPr>
            <w:tcW w:w="7655" w:type="dxa"/>
          </w:tcPr>
          <w:p w:rsidR="00186576" w:rsidRPr="00945AEA" w:rsidRDefault="00186576" w:rsidP="00186576">
            <w:pPr>
              <w:spacing w:after="0"/>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Instituție medico-sanitară publică</w:t>
            </w:r>
          </w:p>
        </w:tc>
      </w:tr>
      <w:tr w:rsidR="00186576" w:rsidRPr="00533BE8" w:rsidTr="007B363E">
        <w:tc>
          <w:tcPr>
            <w:cnfStyle w:val="001000000000" w:firstRow="0" w:lastRow="0" w:firstColumn="1" w:lastColumn="0" w:oddVBand="0" w:evenVBand="0" w:oddHBand="0" w:evenHBand="0" w:firstRowFirstColumn="0" w:firstRowLastColumn="0" w:lastRowFirstColumn="0" w:lastRowLastColumn="0"/>
            <w:tcW w:w="1696" w:type="dxa"/>
          </w:tcPr>
          <w:p w:rsidR="00186576" w:rsidRPr="00945AEA" w:rsidRDefault="00186576" w:rsidP="00186576">
            <w:pPr>
              <w:tabs>
                <w:tab w:val="left" w:pos="450"/>
                <w:tab w:val="left" w:pos="3600"/>
              </w:tabs>
              <w:spacing w:after="0"/>
              <w:ind w:right="-421"/>
              <w:rPr>
                <w:rFonts w:ascii="Times New Roman" w:hAnsi="Times New Roman" w:cs="Times New Roman"/>
                <w:b w:val="0"/>
                <w:iCs/>
                <w:sz w:val="24"/>
                <w:szCs w:val="24"/>
                <w:lang w:val="ro-MD"/>
              </w:rPr>
            </w:pPr>
            <w:r w:rsidRPr="00945AEA">
              <w:rPr>
                <w:rFonts w:ascii="Times New Roman" w:hAnsi="Times New Roman" w:cs="Times New Roman"/>
                <w:iCs/>
                <w:sz w:val="24"/>
                <w:szCs w:val="24"/>
                <w:lang w:val="ro-MD"/>
              </w:rPr>
              <w:t>CAPCS</w:t>
            </w:r>
          </w:p>
        </w:tc>
        <w:tc>
          <w:tcPr>
            <w:tcW w:w="7655" w:type="dxa"/>
          </w:tcPr>
          <w:p w:rsidR="00186576" w:rsidRPr="00945AEA" w:rsidRDefault="00186576" w:rsidP="00186576">
            <w:pPr>
              <w:spacing w:after="0"/>
              <w:ind w:right="-42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Centrul pentru achiziții publice centralizate în sănătate</w:t>
            </w:r>
          </w:p>
        </w:tc>
      </w:tr>
      <w:tr w:rsidR="00044DF5" w:rsidRPr="00533BE8" w:rsidTr="007B363E">
        <w:tc>
          <w:tcPr>
            <w:cnfStyle w:val="001000000000" w:firstRow="0" w:lastRow="0" w:firstColumn="1" w:lastColumn="0" w:oddVBand="0" w:evenVBand="0" w:oddHBand="0" w:evenHBand="0" w:firstRowFirstColumn="0" w:firstRowLastColumn="0" w:lastRowFirstColumn="0" w:lastRowLastColumn="0"/>
            <w:tcW w:w="1696" w:type="dxa"/>
          </w:tcPr>
          <w:p w:rsidR="00044DF5" w:rsidRPr="00945AEA" w:rsidRDefault="00044DF5" w:rsidP="00044DF5">
            <w:pPr>
              <w:spacing w:after="0"/>
              <w:rPr>
                <w:rFonts w:ascii="Times New Roman" w:hAnsi="Times New Roman" w:cs="Times New Roman"/>
                <w:bCs w:val="0"/>
                <w:sz w:val="24"/>
                <w:szCs w:val="24"/>
                <w:lang w:val="ro-RO"/>
              </w:rPr>
            </w:pPr>
            <w:r w:rsidRPr="00945AEA">
              <w:rPr>
                <w:rFonts w:ascii="Times New Roman" w:hAnsi="Times New Roman" w:cs="Times New Roman"/>
                <w:bCs w:val="0"/>
                <w:sz w:val="24"/>
                <w:szCs w:val="24"/>
                <w:lang w:val="ro-RO"/>
              </w:rPr>
              <w:t>AOAM</w:t>
            </w:r>
          </w:p>
        </w:tc>
        <w:tc>
          <w:tcPr>
            <w:tcW w:w="7655" w:type="dxa"/>
          </w:tcPr>
          <w:p w:rsidR="00044DF5" w:rsidRPr="00945AEA" w:rsidRDefault="00044DF5" w:rsidP="00044DF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Asigurare obligatorie de asistență medicală</w:t>
            </w:r>
          </w:p>
        </w:tc>
      </w:tr>
      <w:tr w:rsidR="00044DF5" w:rsidRPr="00533BE8" w:rsidTr="007B363E">
        <w:tc>
          <w:tcPr>
            <w:cnfStyle w:val="001000000000" w:firstRow="0" w:lastRow="0" w:firstColumn="1" w:lastColumn="0" w:oddVBand="0" w:evenVBand="0" w:oddHBand="0" w:evenHBand="0" w:firstRowFirstColumn="0" w:firstRowLastColumn="0" w:lastRowFirstColumn="0" w:lastRowLastColumn="0"/>
            <w:tcW w:w="1696" w:type="dxa"/>
          </w:tcPr>
          <w:p w:rsidR="00044DF5" w:rsidRPr="00945AEA" w:rsidRDefault="00044DF5" w:rsidP="00044DF5">
            <w:pPr>
              <w:spacing w:after="0"/>
              <w:rPr>
                <w:rFonts w:ascii="Times New Roman" w:hAnsi="Times New Roman" w:cs="Times New Roman"/>
                <w:bCs w:val="0"/>
                <w:sz w:val="24"/>
                <w:szCs w:val="24"/>
                <w:lang w:val="ro-RO"/>
              </w:rPr>
            </w:pPr>
            <w:r w:rsidRPr="00945AEA">
              <w:rPr>
                <w:rFonts w:ascii="Times New Roman" w:hAnsi="Times New Roman" w:cs="Times New Roman"/>
                <w:bCs w:val="0"/>
                <w:sz w:val="24"/>
                <w:szCs w:val="24"/>
                <w:lang w:val="ro-RO"/>
              </w:rPr>
              <w:t>FAOAM</w:t>
            </w:r>
          </w:p>
        </w:tc>
        <w:tc>
          <w:tcPr>
            <w:tcW w:w="7655" w:type="dxa"/>
          </w:tcPr>
          <w:p w:rsidR="00044DF5" w:rsidRPr="00945AEA" w:rsidRDefault="00044DF5" w:rsidP="00044DF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Fondurile asigurării obligatorii de asistență medicală</w:t>
            </w:r>
          </w:p>
        </w:tc>
      </w:tr>
      <w:tr w:rsidR="00D63040" w:rsidRPr="00533BE8" w:rsidTr="007B363E">
        <w:tc>
          <w:tcPr>
            <w:cnfStyle w:val="001000000000" w:firstRow="0" w:lastRow="0" w:firstColumn="1" w:lastColumn="0" w:oddVBand="0" w:evenVBand="0" w:oddHBand="0" w:evenHBand="0" w:firstRowFirstColumn="0" w:firstRowLastColumn="0" w:lastRowFirstColumn="0" w:lastRowLastColumn="0"/>
            <w:tcW w:w="1696" w:type="dxa"/>
          </w:tcPr>
          <w:p w:rsidR="00D63040" w:rsidRPr="00945AEA" w:rsidRDefault="00D63040" w:rsidP="00044DF5">
            <w:pPr>
              <w:spacing w:after="0"/>
              <w:rPr>
                <w:rFonts w:ascii="Times New Roman" w:hAnsi="Times New Roman" w:cs="Times New Roman"/>
                <w:bCs w:val="0"/>
                <w:sz w:val="24"/>
                <w:szCs w:val="24"/>
                <w:lang w:val="ro-RO"/>
              </w:rPr>
            </w:pPr>
            <w:r w:rsidRPr="00945AEA">
              <w:rPr>
                <w:rFonts w:ascii="Times New Roman" w:hAnsi="Times New Roman" w:cs="Times New Roman"/>
                <w:bCs w:val="0"/>
                <w:sz w:val="24"/>
                <w:szCs w:val="24"/>
                <w:lang w:val="ro-RO"/>
              </w:rPr>
              <w:t>ANRA</w:t>
            </w:r>
            <w:r w:rsidR="00AA728E" w:rsidRPr="00945AEA">
              <w:rPr>
                <w:rFonts w:ascii="Times New Roman" w:hAnsi="Times New Roman" w:cs="Times New Roman"/>
                <w:bCs w:val="0"/>
                <w:sz w:val="24"/>
                <w:szCs w:val="24"/>
                <w:lang w:val="ro-RO"/>
              </w:rPr>
              <w:t>N</w:t>
            </w:r>
            <w:r w:rsidRPr="00945AEA">
              <w:rPr>
                <w:rFonts w:ascii="Times New Roman" w:hAnsi="Times New Roman" w:cs="Times New Roman"/>
                <w:bCs w:val="0"/>
                <w:sz w:val="24"/>
                <w:szCs w:val="24"/>
                <w:lang w:val="ro-RO"/>
              </w:rPr>
              <w:t>R</w:t>
            </w:r>
          </w:p>
        </w:tc>
        <w:tc>
          <w:tcPr>
            <w:tcW w:w="7655" w:type="dxa"/>
          </w:tcPr>
          <w:p w:rsidR="00D63040" w:rsidRPr="00945AEA" w:rsidRDefault="00D63040" w:rsidP="00044DF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Agenția Națională de Reglementare a Activităților Nucleare și Radiologice</w:t>
            </w:r>
          </w:p>
        </w:tc>
      </w:tr>
      <w:tr w:rsidR="00D306B3"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D306B3" w:rsidRPr="00945AEA" w:rsidRDefault="00D306B3" w:rsidP="00044DF5">
            <w:pPr>
              <w:spacing w:after="0"/>
              <w:rPr>
                <w:rFonts w:ascii="Times New Roman" w:hAnsi="Times New Roman" w:cs="Times New Roman"/>
                <w:bCs w:val="0"/>
                <w:sz w:val="24"/>
                <w:szCs w:val="24"/>
                <w:lang w:val="ro-RO"/>
              </w:rPr>
            </w:pPr>
            <w:r w:rsidRPr="00945AEA">
              <w:rPr>
                <w:rFonts w:ascii="Times New Roman" w:hAnsi="Times New Roman" w:cs="Times New Roman"/>
                <w:bCs w:val="0"/>
                <w:sz w:val="24"/>
                <w:szCs w:val="24"/>
                <w:lang w:val="ro-RO"/>
              </w:rPr>
              <w:t>AAP</w:t>
            </w:r>
          </w:p>
        </w:tc>
        <w:tc>
          <w:tcPr>
            <w:tcW w:w="7655" w:type="dxa"/>
          </w:tcPr>
          <w:p w:rsidR="00D306B3" w:rsidRPr="00945AEA" w:rsidRDefault="00D306B3" w:rsidP="00044DF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Agenția Achiziții Publice</w:t>
            </w:r>
          </w:p>
        </w:tc>
      </w:tr>
      <w:tr w:rsidR="00AA728E"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AA728E" w:rsidRPr="00945AEA" w:rsidRDefault="00AA728E" w:rsidP="00044DF5">
            <w:pPr>
              <w:spacing w:after="0"/>
              <w:rPr>
                <w:rFonts w:ascii="Times New Roman" w:hAnsi="Times New Roman" w:cs="Times New Roman"/>
                <w:bCs w:val="0"/>
                <w:sz w:val="24"/>
                <w:szCs w:val="24"/>
                <w:lang w:val="ro-RO"/>
              </w:rPr>
            </w:pPr>
            <w:r w:rsidRPr="00945AEA">
              <w:rPr>
                <w:rFonts w:ascii="Times New Roman" w:hAnsi="Times New Roman" w:cs="Times New Roman"/>
                <w:bCs w:val="0"/>
                <w:sz w:val="24"/>
                <w:szCs w:val="24"/>
                <w:lang w:val="ro-RO"/>
              </w:rPr>
              <w:t>APP</w:t>
            </w:r>
          </w:p>
        </w:tc>
        <w:tc>
          <w:tcPr>
            <w:tcW w:w="7655" w:type="dxa"/>
          </w:tcPr>
          <w:p w:rsidR="00AA728E" w:rsidRPr="00945AEA" w:rsidRDefault="00AA728E" w:rsidP="00044DF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945AEA">
              <w:rPr>
                <w:rFonts w:ascii="Times New Roman" w:hAnsi="Times New Roman" w:cs="Times New Roman"/>
                <w:sz w:val="24"/>
                <w:szCs w:val="24"/>
                <w:lang w:val="ro-RO"/>
              </w:rPr>
              <w:t>Agenția Proprietății Publice</w:t>
            </w:r>
          </w:p>
        </w:tc>
      </w:tr>
      <w:tr w:rsidR="00DA79C6"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DA79C6" w:rsidRPr="00945AEA" w:rsidRDefault="00DA79C6" w:rsidP="00DA79C6">
            <w:pPr>
              <w:spacing w:after="0"/>
              <w:rPr>
                <w:rFonts w:ascii="Times New Roman" w:hAnsi="Times New Roman" w:cs="Times New Roman"/>
                <w:sz w:val="24"/>
                <w:szCs w:val="24"/>
                <w:lang w:val="ro-MD"/>
              </w:rPr>
            </w:pPr>
            <w:r w:rsidRPr="00945AEA">
              <w:rPr>
                <w:rFonts w:ascii="Times New Roman" w:hAnsi="Times New Roman" w:cs="Times New Roman"/>
                <w:sz w:val="24"/>
                <w:szCs w:val="24"/>
                <w:lang w:val="ro-MD"/>
              </w:rPr>
              <w:t>DRG</w:t>
            </w:r>
          </w:p>
        </w:tc>
        <w:tc>
          <w:tcPr>
            <w:tcW w:w="7655" w:type="dxa"/>
          </w:tcPr>
          <w:p w:rsidR="00DA79C6" w:rsidRPr="00945AEA" w:rsidRDefault="00DA79C6" w:rsidP="00DA79C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MD"/>
              </w:rPr>
            </w:pPr>
            <w:r w:rsidRPr="00945AEA">
              <w:rPr>
                <w:rFonts w:ascii="Times New Roman" w:hAnsi="Times New Roman" w:cs="Times New Roman"/>
                <w:sz w:val="24"/>
                <w:szCs w:val="24"/>
                <w:lang w:val="ro-MD"/>
              </w:rPr>
              <w:t>Diagnosis related group</w:t>
            </w:r>
          </w:p>
        </w:tc>
      </w:tr>
      <w:tr w:rsidR="00DA79C6"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DA79C6" w:rsidRPr="00945AEA" w:rsidRDefault="00DA79C6" w:rsidP="00DA79C6">
            <w:pPr>
              <w:spacing w:after="0"/>
              <w:rPr>
                <w:rFonts w:ascii="Times New Roman" w:hAnsi="Times New Roman" w:cs="Times New Roman"/>
                <w:sz w:val="24"/>
                <w:szCs w:val="24"/>
                <w:lang w:val="ro-MD"/>
              </w:rPr>
            </w:pPr>
            <w:r w:rsidRPr="00945AEA">
              <w:rPr>
                <w:rFonts w:ascii="Times New Roman" w:hAnsi="Times New Roman" w:cs="Times New Roman"/>
                <w:sz w:val="24"/>
                <w:szCs w:val="24"/>
                <w:lang w:val="ro-MD"/>
              </w:rPr>
              <w:t>SI</w:t>
            </w:r>
          </w:p>
        </w:tc>
        <w:tc>
          <w:tcPr>
            <w:tcW w:w="7655" w:type="dxa"/>
          </w:tcPr>
          <w:p w:rsidR="00DA79C6" w:rsidRPr="00945AEA" w:rsidRDefault="00DA79C6" w:rsidP="00DA79C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MD"/>
              </w:rPr>
            </w:pPr>
            <w:r w:rsidRPr="00945AEA">
              <w:rPr>
                <w:rFonts w:ascii="Times New Roman" w:hAnsi="Times New Roman" w:cs="Times New Roman"/>
                <w:sz w:val="24"/>
                <w:szCs w:val="24"/>
                <w:lang w:val="ro-MD"/>
              </w:rPr>
              <w:t>Sistem informațional</w:t>
            </w:r>
          </w:p>
        </w:tc>
      </w:tr>
      <w:tr w:rsidR="00DA79C6"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DA79C6" w:rsidRPr="00945AEA" w:rsidRDefault="00DA79C6" w:rsidP="00DA79C6">
            <w:pPr>
              <w:spacing w:after="0"/>
              <w:rPr>
                <w:rFonts w:ascii="Times New Roman" w:hAnsi="Times New Roman" w:cs="Times New Roman"/>
                <w:sz w:val="24"/>
                <w:szCs w:val="24"/>
                <w:lang w:val="ro-MD"/>
              </w:rPr>
            </w:pPr>
            <w:r w:rsidRPr="00945AEA">
              <w:rPr>
                <w:rFonts w:ascii="Times New Roman" w:hAnsi="Times New Roman" w:cs="Times New Roman"/>
                <w:sz w:val="24"/>
                <w:szCs w:val="24"/>
                <w:lang w:val="ro-MD"/>
              </w:rPr>
              <w:t>DAN</w:t>
            </w:r>
          </w:p>
        </w:tc>
        <w:tc>
          <w:tcPr>
            <w:tcW w:w="7655" w:type="dxa"/>
          </w:tcPr>
          <w:p w:rsidR="00DA79C6" w:rsidRPr="00945AEA" w:rsidRDefault="00DA79C6" w:rsidP="00DA79C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MD"/>
              </w:rPr>
            </w:pPr>
            <w:r w:rsidRPr="00945AEA">
              <w:rPr>
                <w:rFonts w:ascii="Times New Roman" w:hAnsi="Times New Roman" w:cs="Times New Roman"/>
                <w:color w:val="333333"/>
                <w:sz w:val="24"/>
                <w:szCs w:val="24"/>
                <w:shd w:val="clear" w:color="auto" w:fill="FFFFFF"/>
              </w:rPr>
              <w:t>Documentele Analitico-Normative </w:t>
            </w:r>
          </w:p>
        </w:tc>
      </w:tr>
      <w:tr w:rsidR="00DA79C6" w:rsidRPr="00945AEA" w:rsidTr="007B363E">
        <w:tc>
          <w:tcPr>
            <w:cnfStyle w:val="001000000000" w:firstRow="0" w:lastRow="0" w:firstColumn="1" w:lastColumn="0" w:oddVBand="0" w:evenVBand="0" w:oddHBand="0" w:evenHBand="0" w:firstRowFirstColumn="0" w:firstRowLastColumn="0" w:lastRowFirstColumn="0" w:lastRowLastColumn="0"/>
            <w:tcW w:w="1696" w:type="dxa"/>
          </w:tcPr>
          <w:p w:rsidR="00DA79C6" w:rsidRPr="00945AEA" w:rsidRDefault="00DA79C6" w:rsidP="00DA79C6">
            <w:pPr>
              <w:spacing w:after="0"/>
              <w:rPr>
                <w:rFonts w:ascii="Times New Roman" w:hAnsi="Times New Roman" w:cs="Times New Roman"/>
                <w:sz w:val="24"/>
                <w:szCs w:val="24"/>
                <w:lang w:val="ro-MD"/>
              </w:rPr>
            </w:pPr>
            <w:r w:rsidRPr="00945AEA">
              <w:rPr>
                <w:rFonts w:ascii="Times New Roman" w:hAnsi="Times New Roman" w:cs="Times New Roman"/>
                <w:sz w:val="24"/>
                <w:szCs w:val="24"/>
                <w:lang w:val="ro-MD"/>
              </w:rPr>
              <w:t>SNC</w:t>
            </w:r>
          </w:p>
        </w:tc>
        <w:tc>
          <w:tcPr>
            <w:tcW w:w="7655" w:type="dxa"/>
          </w:tcPr>
          <w:p w:rsidR="00DA79C6" w:rsidRPr="00945AEA" w:rsidRDefault="00DA79C6" w:rsidP="00DA79C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shd w:val="clear" w:color="auto" w:fill="FFFFFF"/>
                <w:lang w:val="ro-MD"/>
              </w:rPr>
            </w:pPr>
            <w:r w:rsidRPr="00945AEA">
              <w:rPr>
                <w:rFonts w:ascii="Times New Roman" w:hAnsi="Times New Roman" w:cs="Times New Roman"/>
                <w:color w:val="333333"/>
                <w:sz w:val="24"/>
                <w:szCs w:val="24"/>
                <w:shd w:val="clear" w:color="auto" w:fill="FFFFFF"/>
                <w:lang w:val="ro-MD"/>
              </w:rPr>
              <w:t>Standardele Naționale de Contabilitate</w:t>
            </w:r>
          </w:p>
        </w:tc>
      </w:tr>
      <w:tr w:rsidR="004B776D" w:rsidRPr="00200315" w:rsidTr="007B363E">
        <w:tc>
          <w:tcPr>
            <w:cnfStyle w:val="001000000000" w:firstRow="0" w:lastRow="0" w:firstColumn="1" w:lastColumn="0" w:oddVBand="0" w:evenVBand="0" w:oddHBand="0" w:evenHBand="0" w:firstRowFirstColumn="0" w:firstRowLastColumn="0" w:lastRowFirstColumn="0" w:lastRowLastColumn="0"/>
            <w:tcW w:w="1696" w:type="dxa"/>
          </w:tcPr>
          <w:p w:rsidR="004B776D" w:rsidRPr="00945AEA" w:rsidRDefault="004B776D" w:rsidP="00DA79C6">
            <w:pPr>
              <w:spacing w:after="0"/>
              <w:rPr>
                <w:rFonts w:ascii="Times New Roman" w:hAnsi="Times New Roman" w:cs="Times New Roman"/>
                <w:sz w:val="24"/>
                <w:szCs w:val="24"/>
                <w:lang w:val="ro-MD"/>
              </w:rPr>
            </w:pPr>
            <w:r w:rsidRPr="00945AEA">
              <w:rPr>
                <w:rFonts w:ascii="Times New Roman" w:hAnsi="Times New Roman" w:cs="Times New Roman"/>
                <w:sz w:val="24"/>
                <w:szCs w:val="24"/>
                <w:lang w:val="ro-MD"/>
              </w:rPr>
              <w:t>APLP</w:t>
            </w:r>
          </w:p>
        </w:tc>
        <w:tc>
          <w:tcPr>
            <w:tcW w:w="7655" w:type="dxa"/>
          </w:tcPr>
          <w:p w:rsidR="004B776D" w:rsidRPr="00945AEA" w:rsidRDefault="004B776D" w:rsidP="00DA79C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shd w:val="clear" w:color="auto" w:fill="FFFFFF"/>
                <w:lang w:val="en-US"/>
              </w:rPr>
            </w:pPr>
            <w:r w:rsidRPr="00945AEA">
              <w:rPr>
                <w:rFonts w:ascii="Times New Roman" w:hAnsi="Times New Roman" w:cs="Times New Roman"/>
                <w:color w:val="333333"/>
                <w:sz w:val="24"/>
                <w:szCs w:val="24"/>
                <w:shd w:val="clear" w:color="auto" w:fill="FFFFFF"/>
                <w:lang w:val="en-US"/>
              </w:rPr>
              <w:t>Asociaţia Proprietarilor Locuinţelor Privatizate</w:t>
            </w:r>
          </w:p>
        </w:tc>
      </w:tr>
      <w:tr w:rsidR="004B776D" w:rsidRPr="00533BE8" w:rsidTr="007B363E">
        <w:tc>
          <w:tcPr>
            <w:cnfStyle w:val="001000000000" w:firstRow="0" w:lastRow="0" w:firstColumn="1" w:lastColumn="0" w:oddVBand="0" w:evenVBand="0" w:oddHBand="0" w:evenHBand="0" w:firstRowFirstColumn="0" w:firstRowLastColumn="0" w:lastRowFirstColumn="0" w:lastRowLastColumn="0"/>
            <w:tcW w:w="1696" w:type="dxa"/>
          </w:tcPr>
          <w:p w:rsidR="004B776D" w:rsidRPr="00945AEA" w:rsidRDefault="004B776D" w:rsidP="00DA79C6">
            <w:pPr>
              <w:spacing w:after="0"/>
              <w:rPr>
                <w:rFonts w:ascii="Times New Roman" w:hAnsi="Times New Roman" w:cs="Times New Roman"/>
                <w:sz w:val="24"/>
                <w:szCs w:val="24"/>
                <w:lang w:val="ro-MD"/>
              </w:rPr>
            </w:pPr>
            <w:r w:rsidRPr="00945AEA">
              <w:rPr>
                <w:rFonts w:ascii="Times New Roman" w:hAnsi="Times New Roman" w:cs="Times New Roman"/>
                <w:sz w:val="24"/>
                <w:szCs w:val="24"/>
                <w:lang w:val="ro-MD"/>
              </w:rPr>
              <w:t>AIEA</w:t>
            </w:r>
          </w:p>
        </w:tc>
        <w:tc>
          <w:tcPr>
            <w:tcW w:w="7655" w:type="dxa"/>
          </w:tcPr>
          <w:p w:rsidR="004B776D" w:rsidRPr="00945AEA" w:rsidRDefault="004B776D" w:rsidP="00DA79C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shd w:val="clear" w:color="auto" w:fill="FFFFFF"/>
                <w:lang w:val="en-US"/>
              </w:rPr>
            </w:pPr>
            <w:r w:rsidRPr="00945AEA">
              <w:rPr>
                <w:rFonts w:ascii="Times New Roman" w:hAnsi="Times New Roman" w:cs="Times New Roman"/>
                <w:color w:val="333333"/>
                <w:sz w:val="24"/>
                <w:szCs w:val="24"/>
                <w:shd w:val="clear" w:color="auto" w:fill="FFFFFF"/>
                <w:lang w:val="en-US"/>
              </w:rPr>
              <w:t>Agenția Internațională pentru Energie Atomică</w:t>
            </w:r>
          </w:p>
        </w:tc>
      </w:tr>
      <w:tr w:rsidR="004B776D" w:rsidRPr="00533BE8" w:rsidTr="007B363E">
        <w:tc>
          <w:tcPr>
            <w:cnfStyle w:val="001000000000" w:firstRow="0" w:lastRow="0" w:firstColumn="1" w:lastColumn="0" w:oddVBand="0" w:evenVBand="0" w:oddHBand="0" w:evenHBand="0" w:firstRowFirstColumn="0" w:firstRowLastColumn="0" w:lastRowFirstColumn="0" w:lastRowLastColumn="0"/>
            <w:tcW w:w="1696" w:type="dxa"/>
          </w:tcPr>
          <w:p w:rsidR="004B776D" w:rsidRPr="00945AEA" w:rsidRDefault="004B776D" w:rsidP="00DA79C6">
            <w:pPr>
              <w:spacing w:after="0"/>
              <w:rPr>
                <w:rFonts w:ascii="Times New Roman" w:hAnsi="Times New Roman" w:cs="Times New Roman"/>
                <w:sz w:val="24"/>
                <w:szCs w:val="24"/>
                <w:lang w:val="ro-MD"/>
              </w:rPr>
            </w:pPr>
            <w:r w:rsidRPr="00945AEA">
              <w:rPr>
                <w:rFonts w:ascii="Times New Roman" w:hAnsi="Times New Roman" w:cs="Times New Roman"/>
                <w:sz w:val="24"/>
                <w:szCs w:val="24"/>
                <w:lang w:val="ro-MD"/>
              </w:rPr>
              <w:t>USMF</w:t>
            </w:r>
          </w:p>
        </w:tc>
        <w:tc>
          <w:tcPr>
            <w:tcW w:w="7655" w:type="dxa"/>
          </w:tcPr>
          <w:p w:rsidR="004B776D" w:rsidRPr="00945AEA" w:rsidRDefault="004B776D" w:rsidP="00DA79C6">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shd w:val="clear" w:color="auto" w:fill="FFFFFF"/>
                <w:lang w:val="en-US"/>
              </w:rPr>
            </w:pPr>
            <w:r w:rsidRPr="00945AEA">
              <w:rPr>
                <w:rFonts w:ascii="Times New Roman" w:hAnsi="Times New Roman" w:cs="Times New Roman"/>
                <w:color w:val="333333"/>
                <w:sz w:val="24"/>
                <w:szCs w:val="24"/>
                <w:shd w:val="clear" w:color="auto" w:fill="FFFFFF"/>
                <w:lang w:val="en-US"/>
              </w:rPr>
              <w:t>Universitatea de Stat de Medicină şi Farmacie „Nicolae Testemiţanu"</w:t>
            </w:r>
          </w:p>
        </w:tc>
      </w:tr>
      <w:tr w:rsidR="004B776D" w:rsidRPr="00533BE8" w:rsidTr="007B363E">
        <w:tc>
          <w:tcPr>
            <w:cnfStyle w:val="001000000000" w:firstRow="0" w:lastRow="0" w:firstColumn="1" w:lastColumn="0" w:oddVBand="0" w:evenVBand="0" w:oddHBand="0" w:evenHBand="0" w:firstRowFirstColumn="0" w:firstRowLastColumn="0" w:lastRowFirstColumn="0" w:lastRowLastColumn="0"/>
            <w:tcW w:w="1696" w:type="dxa"/>
          </w:tcPr>
          <w:p w:rsidR="004B776D" w:rsidRPr="00945AEA" w:rsidRDefault="004B776D" w:rsidP="00DA79C6">
            <w:pPr>
              <w:spacing w:after="0"/>
              <w:rPr>
                <w:rFonts w:ascii="Times New Roman" w:hAnsi="Times New Roman" w:cs="Times New Roman"/>
                <w:sz w:val="24"/>
                <w:szCs w:val="24"/>
                <w:lang w:val="ro-MD"/>
              </w:rPr>
            </w:pPr>
            <w:r w:rsidRPr="00945AEA">
              <w:rPr>
                <w:rFonts w:ascii="Times New Roman" w:hAnsi="Times New Roman" w:cs="Times New Roman"/>
                <w:color w:val="333333"/>
                <w:sz w:val="24"/>
                <w:szCs w:val="24"/>
                <w:shd w:val="clear" w:color="auto" w:fill="FFFFFF"/>
                <w:lang w:val="en-US"/>
              </w:rPr>
              <w:t>ANRCETI</w:t>
            </w:r>
          </w:p>
        </w:tc>
        <w:tc>
          <w:tcPr>
            <w:tcW w:w="7655" w:type="dxa"/>
          </w:tcPr>
          <w:p w:rsidR="004B776D" w:rsidRPr="00945AEA" w:rsidRDefault="004B776D" w:rsidP="004B776D">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shd w:val="clear" w:color="auto" w:fill="FFFFFF"/>
                <w:lang w:val="en-US"/>
              </w:rPr>
            </w:pPr>
            <w:r w:rsidRPr="00945AEA">
              <w:rPr>
                <w:rFonts w:ascii="Times New Roman" w:hAnsi="Times New Roman" w:cs="Times New Roman"/>
                <w:color w:val="333333"/>
                <w:sz w:val="24"/>
                <w:szCs w:val="24"/>
                <w:shd w:val="clear" w:color="auto" w:fill="FFFFFF"/>
                <w:lang w:val="en-US"/>
              </w:rPr>
              <w:t xml:space="preserve">Agenţia Naţională pentru Reglementare în Comunicaţii Electronice şi Tehnologia Informaţiei </w:t>
            </w:r>
          </w:p>
        </w:tc>
      </w:tr>
    </w:tbl>
    <w:p w:rsidR="00CB10C4" w:rsidRPr="00AA69DA" w:rsidRDefault="00CB10C4" w:rsidP="00636098">
      <w:pPr>
        <w:spacing w:after="0"/>
        <w:ind w:right="-421"/>
        <w:rPr>
          <w:rFonts w:ascii="Times New Roman" w:hAnsi="Times New Roman" w:cs="Times New Roman"/>
          <w:b/>
          <w:sz w:val="28"/>
          <w:szCs w:val="28"/>
          <w:lang w:val="ro-RO"/>
        </w:rPr>
      </w:pPr>
    </w:p>
    <w:p w:rsidR="007E3922" w:rsidRPr="00AA69DA" w:rsidRDefault="007E3922" w:rsidP="00636098">
      <w:pPr>
        <w:spacing w:after="0"/>
        <w:ind w:right="-421"/>
        <w:rPr>
          <w:rFonts w:ascii="Times New Roman" w:hAnsi="Times New Roman" w:cs="Times New Roman"/>
          <w:b/>
          <w:sz w:val="28"/>
          <w:szCs w:val="28"/>
          <w:lang w:val="ro-RO"/>
        </w:rPr>
      </w:pPr>
    </w:p>
    <w:p w:rsidR="00AA69DA" w:rsidRPr="00DA79C6" w:rsidRDefault="00AA69DA">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ro-MD"/>
        </w:rPr>
        <w:br w:type="page"/>
      </w:r>
    </w:p>
    <w:p w:rsidR="00636098" w:rsidRPr="00AA69DA" w:rsidRDefault="00636098" w:rsidP="00C63CBC">
      <w:pPr>
        <w:pStyle w:val="1"/>
        <w:numPr>
          <w:ilvl w:val="0"/>
          <w:numId w:val="1"/>
        </w:numPr>
        <w:spacing w:line="259" w:lineRule="auto"/>
        <w:ind w:left="630" w:hanging="270"/>
        <w:jc w:val="both"/>
        <w:rPr>
          <w:rFonts w:ascii="Times New Roman" w:hAnsi="Times New Roman" w:cs="Times New Roman"/>
          <w:b/>
          <w:color w:val="002060"/>
          <w:sz w:val="28"/>
          <w:lang w:val="ro-MD"/>
        </w:rPr>
      </w:pPr>
      <w:bookmarkStart w:id="1" w:name="_Toc500866401"/>
      <w:bookmarkStart w:id="2" w:name="_Toc500866700"/>
      <w:bookmarkStart w:id="3" w:name="_Toc500867850"/>
      <w:bookmarkStart w:id="4" w:name="_Toc519234335"/>
      <w:bookmarkStart w:id="5" w:name="_Toc519234901"/>
      <w:bookmarkStart w:id="6" w:name="_Toc519235015"/>
      <w:bookmarkStart w:id="7" w:name="_Toc519236092"/>
      <w:bookmarkStart w:id="8" w:name="_Toc57107428"/>
      <w:bookmarkStart w:id="9" w:name="_Toc159852460"/>
      <w:r w:rsidRPr="00AA69DA">
        <w:rPr>
          <w:rFonts w:ascii="Times New Roman" w:hAnsi="Times New Roman" w:cs="Times New Roman"/>
          <w:b/>
          <w:color w:val="002060"/>
          <w:sz w:val="28"/>
          <w:lang w:val="ro-MD"/>
        </w:rPr>
        <w:t>S</w:t>
      </w:r>
      <w:bookmarkEnd w:id="1"/>
      <w:bookmarkEnd w:id="2"/>
      <w:bookmarkEnd w:id="3"/>
      <w:bookmarkEnd w:id="4"/>
      <w:bookmarkEnd w:id="5"/>
      <w:bookmarkEnd w:id="6"/>
      <w:bookmarkEnd w:id="7"/>
      <w:bookmarkEnd w:id="8"/>
      <w:r w:rsidRPr="00AA69DA">
        <w:rPr>
          <w:rFonts w:ascii="Times New Roman" w:hAnsi="Times New Roman" w:cs="Times New Roman"/>
          <w:b/>
          <w:color w:val="002060"/>
          <w:sz w:val="28"/>
          <w:lang w:val="ro-MD"/>
        </w:rPr>
        <w:t>INTEZA</w:t>
      </w:r>
      <w:bookmarkEnd w:id="9"/>
    </w:p>
    <w:p w:rsidR="00FD6F05" w:rsidRPr="00AA69DA" w:rsidRDefault="00FD6F05" w:rsidP="0005796C">
      <w:pPr>
        <w:tabs>
          <w:tab w:val="left" w:pos="709"/>
        </w:tabs>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IMSP Institutul Oncologic este </w:t>
      </w:r>
      <w:r w:rsidR="00B9332C" w:rsidRPr="00AA69DA">
        <w:rPr>
          <w:rFonts w:ascii="Times New Roman" w:hAnsi="Times New Roman" w:cs="Times New Roman"/>
          <w:sz w:val="24"/>
          <w:szCs w:val="24"/>
          <w:lang w:val="ro-MD"/>
        </w:rPr>
        <w:t>instituți</w:t>
      </w:r>
      <w:r w:rsidR="003E5D4F">
        <w:rPr>
          <w:rFonts w:ascii="Times New Roman" w:hAnsi="Times New Roman" w:cs="Times New Roman"/>
          <w:sz w:val="24"/>
          <w:szCs w:val="24"/>
          <w:lang w:val="ro-MD"/>
        </w:rPr>
        <w:t>a</w:t>
      </w:r>
      <w:r w:rsidRPr="00AA69DA">
        <w:rPr>
          <w:rFonts w:ascii="Times New Roman" w:hAnsi="Times New Roman" w:cs="Times New Roman"/>
          <w:sz w:val="24"/>
          <w:szCs w:val="24"/>
          <w:lang w:val="ro-MD"/>
        </w:rPr>
        <w:t xml:space="preserve"> publică curativ-profilactică şi </w:t>
      </w:r>
      <w:r w:rsidR="00B9332C" w:rsidRPr="00AA69DA">
        <w:rPr>
          <w:rFonts w:ascii="Times New Roman" w:hAnsi="Times New Roman" w:cs="Times New Roman"/>
          <w:sz w:val="24"/>
          <w:szCs w:val="24"/>
          <w:lang w:val="ro-MD"/>
        </w:rPr>
        <w:t>științifică</w:t>
      </w:r>
      <w:r w:rsidRPr="00AA69DA">
        <w:rPr>
          <w:rFonts w:ascii="Times New Roman" w:hAnsi="Times New Roman" w:cs="Times New Roman"/>
          <w:sz w:val="24"/>
          <w:szCs w:val="24"/>
          <w:lang w:val="ro-MD"/>
        </w:rPr>
        <w:t xml:space="preserve"> în organizarea depistării şi tratamentului maladiilor oncologice şi hemopatiilor maligne în Republica Moldova</w:t>
      </w:r>
      <w:r w:rsidR="00200315">
        <w:rPr>
          <w:rFonts w:ascii="Times New Roman" w:hAnsi="Times New Roman" w:cs="Times New Roman"/>
          <w:sz w:val="24"/>
          <w:szCs w:val="24"/>
          <w:lang w:val="ro-MD"/>
        </w:rPr>
        <w:t>, care</w:t>
      </w:r>
      <w:r w:rsidRPr="00AA69DA">
        <w:rPr>
          <w:rFonts w:ascii="Times New Roman" w:hAnsi="Times New Roman" w:cs="Times New Roman"/>
          <w:sz w:val="24"/>
          <w:szCs w:val="24"/>
          <w:lang w:val="ro-MD"/>
        </w:rPr>
        <w:t xml:space="preserve"> își desfășoară activitatea în conformitate cu Regulamentul de organizare și funcționare a IMSP Institutul Oncol</w:t>
      </w:r>
      <w:r w:rsidR="0031607D" w:rsidRPr="00AA69DA">
        <w:rPr>
          <w:rFonts w:ascii="Times New Roman" w:hAnsi="Times New Roman" w:cs="Times New Roman"/>
          <w:sz w:val="24"/>
          <w:szCs w:val="24"/>
          <w:lang w:val="ro-MD"/>
        </w:rPr>
        <w:t>ogic</w:t>
      </w:r>
      <w:r w:rsidR="00200315">
        <w:rPr>
          <w:rFonts w:ascii="Times New Roman" w:hAnsi="Times New Roman" w:cs="Times New Roman"/>
          <w:sz w:val="24"/>
          <w:szCs w:val="24"/>
          <w:lang w:val="ro-MD"/>
        </w:rPr>
        <w:t>,</w:t>
      </w:r>
      <w:r w:rsidR="0031607D" w:rsidRPr="00AA69DA">
        <w:rPr>
          <w:rFonts w:ascii="Times New Roman" w:hAnsi="Times New Roman" w:cs="Times New Roman"/>
          <w:sz w:val="24"/>
          <w:szCs w:val="24"/>
          <w:lang w:val="ro-MD"/>
        </w:rPr>
        <w:t xml:space="preserve"> aprobat</w:t>
      </w:r>
      <w:r w:rsidR="00E30FA4" w:rsidRPr="00AA69DA">
        <w:rPr>
          <w:rFonts w:ascii="Times New Roman" w:hAnsi="Times New Roman" w:cs="Times New Roman"/>
          <w:sz w:val="24"/>
          <w:szCs w:val="24"/>
          <w:lang w:val="ro-MD"/>
        </w:rPr>
        <w:t xml:space="preserve"> de Ministerul Sănătății.</w:t>
      </w:r>
    </w:p>
    <w:p w:rsidR="00FD6F05" w:rsidRPr="00AA69DA" w:rsidRDefault="00FD6F05" w:rsidP="0005796C">
      <w:pPr>
        <w:tabs>
          <w:tab w:val="left" w:pos="709"/>
        </w:tabs>
        <w:spacing w:after="0"/>
        <w:ind w:firstLine="709"/>
        <w:jc w:val="both"/>
        <w:rPr>
          <w:rFonts w:ascii="Times New Roman" w:hAnsi="Times New Roman" w:cs="Times New Roman"/>
          <w:b/>
          <w:sz w:val="24"/>
          <w:szCs w:val="24"/>
          <w:lang w:val="ro-MD"/>
        </w:rPr>
      </w:pPr>
      <w:r w:rsidRPr="00AA69DA">
        <w:rPr>
          <w:rFonts w:ascii="Times New Roman" w:hAnsi="Times New Roman" w:cs="Times New Roman"/>
          <w:sz w:val="24"/>
          <w:szCs w:val="24"/>
          <w:lang w:val="ro-MD"/>
        </w:rPr>
        <w:t>Misiunea instituției medicale este de a contribui la menținerea şi ameliorarea sănăt</w:t>
      </w:r>
      <w:r w:rsidR="00200315">
        <w:rPr>
          <w:rFonts w:ascii="Times New Roman" w:hAnsi="Times New Roman" w:cs="Times New Roman"/>
          <w:sz w:val="24"/>
          <w:szCs w:val="24"/>
          <w:lang w:val="ro-MD"/>
        </w:rPr>
        <w:t xml:space="preserve">ății </w:t>
      </w:r>
      <w:r w:rsidRPr="00AA69DA">
        <w:rPr>
          <w:rFonts w:ascii="Times New Roman" w:hAnsi="Times New Roman" w:cs="Times New Roman"/>
          <w:sz w:val="24"/>
          <w:szCs w:val="24"/>
          <w:lang w:val="ro-MD"/>
        </w:rPr>
        <w:t xml:space="preserve"> populației prin prestarea serviciilor medicale speciali</w:t>
      </w:r>
      <w:r w:rsidR="00091BDF">
        <w:rPr>
          <w:rFonts w:ascii="Times New Roman" w:hAnsi="Times New Roman" w:cs="Times New Roman"/>
          <w:sz w:val="24"/>
          <w:szCs w:val="24"/>
          <w:lang w:val="ro-MD"/>
        </w:rPr>
        <w:t xml:space="preserve">zate </w:t>
      </w:r>
      <w:r w:rsidRPr="00AA69DA">
        <w:rPr>
          <w:rFonts w:ascii="Times New Roman" w:hAnsi="Times New Roman" w:cs="Times New Roman"/>
          <w:sz w:val="24"/>
          <w:szCs w:val="24"/>
          <w:lang w:val="ro-MD"/>
        </w:rPr>
        <w:t>pacienților afectați de maladii oncologice şi hematopatii maligne, la nivelul asistenței medicale specializate de ambulatoriu şi asistenței spitalicești.</w:t>
      </w:r>
      <w:r w:rsidRPr="00AA69DA">
        <w:rPr>
          <w:rFonts w:ascii="Times New Roman" w:hAnsi="Times New Roman" w:cs="Times New Roman"/>
          <w:b/>
          <w:sz w:val="24"/>
          <w:szCs w:val="24"/>
          <w:lang w:val="ro-MD"/>
        </w:rPr>
        <w:t xml:space="preserve">  </w:t>
      </w:r>
    </w:p>
    <w:p w:rsidR="006C4E55" w:rsidRPr="00AA69DA" w:rsidRDefault="007B363E" w:rsidP="0005796C">
      <w:pPr>
        <w:tabs>
          <w:tab w:val="left" w:pos="709"/>
        </w:tabs>
        <w:spacing w:after="0"/>
        <w:ind w:firstLine="709"/>
        <w:jc w:val="both"/>
        <w:rPr>
          <w:rFonts w:ascii="Times New Roman" w:hAnsi="Times New Roman" w:cs="Times New Roman"/>
          <w:sz w:val="24"/>
          <w:szCs w:val="24"/>
          <w:lang w:val="ro-MD"/>
        </w:rPr>
      </w:pPr>
      <w:r>
        <w:rPr>
          <w:rFonts w:ascii="Times New Roman" w:hAnsi="Times New Roman" w:cs="Times New Roman"/>
          <w:i/>
          <w:sz w:val="24"/>
          <w:szCs w:val="24"/>
          <w:lang w:val="ro-MD"/>
        </w:rPr>
        <w:t>P</w:t>
      </w:r>
      <w:r w:rsidR="006C4E55" w:rsidRPr="00481AD1">
        <w:rPr>
          <w:rFonts w:ascii="Times New Roman" w:hAnsi="Times New Roman" w:cs="Times New Roman"/>
          <w:i/>
          <w:sz w:val="24"/>
          <w:szCs w:val="24"/>
          <w:lang w:val="ro-MD"/>
        </w:rPr>
        <w:t>restarea serviciilor medicale suficiente cetățeni</w:t>
      </w:r>
      <w:r w:rsidR="00562738">
        <w:rPr>
          <w:rFonts w:ascii="Times New Roman" w:hAnsi="Times New Roman" w:cs="Times New Roman"/>
          <w:i/>
          <w:sz w:val="24"/>
          <w:szCs w:val="24"/>
          <w:lang w:val="ro-MD"/>
        </w:rPr>
        <w:t>lor</w:t>
      </w:r>
      <w:r w:rsidR="006C4E55" w:rsidRPr="00481AD1">
        <w:rPr>
          <w:rFonts w:ascii="Times New Roman" w:hAnsi="Times New Roman" w:cs="Times New Roman"/>
          <w:i/>
          <w:sz w:val="24"/>
          <w:szCs w:val="24"/>
          <w:lang w:val="ro-MD"/>
        </w:rPr>
        <w:t xml:space="preserve"> Republicii Moldova, </w:t>
      </w:r>
      <w:r w:rsidR="006C4E55" w:rsidRPr="003E5D4F">
        <w:rPr>
          <w:rFonts w:ascii="Times New Roman" w:hAnsi="Times New Roman" w:cs="Times New Roman"/>
          <w:i/>
          <w:sz w:val="24"/>
          <w:szCs w:val="24"/>
          <w:lang w:val="ro-MD"/>
        </w:rPr>
        <w:t xml:space="preserve">este </w:t>
      </w:r>
      <w:r w:rsidR="003E5D4F">
        <w:rPr>
          <w:rFonts w:ascii="Times New Roman" w:hAnsi="Times New Roman" w:cs="Times New Roman"/>
          <w:i/>
          <w:sz w:val="24"/>
          <w:szCs w:val="24"/>
          <w:lang w:val="ro-MD"/>
        </w:rPr>
        <w:t>asigurată prin</w:t>
      </w:r>
      <w:r w:rsidR="006C4E55" w:rsidRPr="00481AD1">
        <w:rPr>
          <w:rFonts w:ascii="Times New Roman" w:hAnsi="Times New Roman" w:cs="Times New Roman"/>
          <w:i/>
          <w:sz w:val="24"/>
          <w:szCs w:val="24"/>
          <w:lang w:val="ro-MD"/>
        </w:rPr>
        <w:t xml:space="preserve"> funcționalitatea proceselor din cadrul </w:t>
      </w:r>
      <w:r w:rsidR="003C4780" w:rsidRPr="00481AD1">
        <w:rPr>
          <w:rFonts w:ascii="Times New Roman" w:hAnsi="Times New Roman" w:cs="Times New Roman"/>
          <w:i/>
          <w:sz w:val="24"/>
          <w:szCs w:val="24"/>
          <w:lang w:val="ro-MD"/>
        </w:rPr>
        <w:t>IMSP Institutul Oncologic</w:t>
      </w:r>
      <w:r w:rsidR="006C4E55" w:rsidRPr="00481AD1">
        <w:rPr>
          <w:rFonts w:ascii="Times New Roman" w:hAnsi="Times New Roman" w:cs="Times New Roman"/>
          <w:i/>
          <w:sz w:val="24"/>
          <w:szCs w:val="24"/>
          <w:lang w:val="ro-MD"/>
        </w:rPr>
        <w:t>.</w:t>
      </w:r>
      <w:r w:rsidR="006C4E55" w:rsidRPr="00AA69DA">
        <w:rPr>
          <w:rFonts w:ascii="Times New Roman" w:hAnsi="Times New Roman" w:cs="Times New Roman"/>
          <w:sz w:val="24"/>
          <w:szCs w:val="24"/>
          <w:lang w:val="ro-MD"/>
        </w:rPr>
        <w:t xml:space="preserve"> Multitudinea de procese existente în cadrul instituției medico-sanitare publice și managementul financiar au impact asupra serviciilor medicale de importanță semnificativă.</w:t>
      </w:r>
    </w:p>
    <w:p w:rsidR="00FD6F05" w:rsidRPr="00AA69DA" w:rsidRDefault="003C4780" w:rsidP="00A97D80">
      <w:pPr>
        <w:spacing w:after="0"/>
        <w:ind w:firstLine="709"/>
        <w:jc w:val="both"/>
        <w:rPr>
          <w:rFonts w:ascii="Times New Roman" w:hAnsi="Times New Roman" w:cs="Times New Roman"/>
          <w:color w:val="000000" w:themeColor="text1"/>
          <w:sz w:val="24"/>
          <w:szCs w:val="24"/>
          <w:lang w:val="ro-MD"/>
        </w:rPr>
      </w:pPr>
      <w:r w:rsidRPr="004316E2">
        <w:rPr>
          <w:rFonts w:ascii="Times New Roman" w:hAnsi="Times New Roman" w:cs="Times New Roman"/>
          <w:sz w:val="24"/>
          <w:szCs w:val="24"/>
          <w:lang w:val="ro-MD"/>
        </w:rPr>
        <w:t>Astfel, a</w:t>
      </w:r>
      <w:r w:rsidR="00FD6F05" w:rsidRPr="004316E2">
        <w:rPr>
          <w:rFonts w:ascii="Times New Roman" w:hAnsi="Times New Roman" w:cs="Times New Roman"/>
          <w:sz w:val="24"/>
          <w:szCs w:val="24"/>
          <w:lang w:val="ro-MD"/>
        </w:rPr>
        <w:t>uditul Curții</w:t>
      </w:r>
      <w:r w:rsidRPr="00EE0E8D">
        <w:rPr>
          <w:rFonts w:ascii="Times New Roman" w:hAnsi="Times New Roman" w:cs="Times New Roman"/>
          <w:sz w:val="24"/>
          <w:szCs w:val="24"/>
          <w:lang w:val="ro-MD"/>
        </w:rPr>
        <w:t xml:space="preserve"> de Conturi</w:t>
      </w:r>
      <w:r w:rsidR="00FD6F05" w:rsidRPr="00F97BE3">
        <w:rPr>
          <w:rFonts w:ascii="Times New Roman" w:hAnsi="Times New Roman" w:cs="Times New Roman"/>
          <w:sz w:val="24"/>
          <w:szCs w:val="24"/>
          <w:lang w:val="ro-MD"/>
        </w:rPr>
        <w:t xml:space="preserve"> a evaluat dacă </w:t>
      </w:r>
      <w:r w:rsidR="00FD6F05" w:rsidRPr="00F97BE3">
        <w:rPr>
          <w:rFonts w:ascii="Times New Roman" w:hAnsi="Times New Roman" w:cs="Times New Roman"/>
          <w:color w:val="000000" w:themeColor="text1"/>
          <w:sz w:val="24"/>
          <w:szCs w:val="24"/>
          <w:lang w:val="ro-MD"/>
        </w:rPr>
        <w:t xml:space="preserve">IMSP Institutul </w:t>
      </w:r>
      <w:r w:rsidR="00FD6F05" w:rsidRPr="00F97BE3">
        <w:rPr>
          <w:rFonts w:ascii="Times New Roman" w:hAnsi="Times New Roman" w:cs="Times New Roman"/>
          <w:sz w:val="24"/>
          <w:szCs w:val="24"/>
          <w:lang w:val="ro-MD"/>
        </w:rPr>
        <w:t>Oncologic</w:t>
      </w:r>
      <w:r w:rsidR="001F2734" w:rsidRPr="00F164BE">
        <w:rPr>
          <w:rFonts w:ascii="Times New Roman" w:hAnsi="Times New Roman" w:cs="Times New Roman"/>
          <w:sz w:val="24"/>
          <w:szCs w:val="24"/>
          <w:lang w:val="ro-MD"/>
        </w:rPr>
        <w:t>,</w:t>
      </w:r>
      <w:r w:rsidR="00FD6F05" w:rsidRPr="00F164BE">
        <w:rPr>
          <w:rFonts w:ascii="Times New Roman" w:hAnsi="Times New Roman" w:cs="Times New Roman"/>
          <w:sz w:val="24"/>
          <w:szCs w:val="24"/>
          <w:lang w:val="ro-MD"/>
        </w:rPr>
        <w:t xml:space="preserve"> în perioada </w:t>
      </w:r>
      <w:r w:rsidR="00FD6F05" w:rsidRPr="004316E2">
        <w:rPr>
          <w:rFonts w:ascii="Times New Roman" w:hAnsi="Times New Roman" w:cs="Times New Roman"/>
          <w:color w:val="000000" w:themeColor="text1"/>
          <w:sz w:val="24"/>
          <w:szCs w:val="24"/>
          <w:lang w:val="ro-MD"/>
        </w:rPr>
        <w:t>2022-2023 (9 luni)</w:t>
      </w:r>
      <w:r w:rsidR="001F2734" w:rsidRPr="004316E2">
        <w:rPr>
          <w:rFonts w:ascii="Times New Roman" w:hAnsi="Times New Roman" w:cs="Times New Roman"/>
          <w:color w:val="000000" w:themeColor="text1"/>
          <w:sz w:val="24"/>
          <w:szCs w:val="24"/>
          <w:lang w:val="ro-MD"/>
        </w:rPr>
        <w:t>,</w:t>
      </w:r>
      <w:r w:rsidR="00FD6F05" w:rsidRPr="004316E2">
        <w:rPr>
          <w:rFonts w:ascii="Times New Roman" w:hAnsi="Times New Roman" w:cs="Times New Roman"/>
          <w:color w:val="000000" w:themeColor="text1"/>
          <w:sz w:val="24"/>
          <w:szCs w:val="24"/>
          <w:lang w:val="ro-MD"/>
        </w:rPr>
        <w:t xml:space="preserve"> </w:t>
      </w:r>
      <w:r w:rsidR="00FD6F05" w:rsidRPr="004316E2">
        <w:rPr>
          <w:rFonts w:ascii="Times New Roman" w:hAnsi="Times New Roman" w:cs="Times New Roman"/>
          <w:sz w:val="24"/>
          <w:szCs w:val="24"/>
          <w:lang w:val="ro-MD"/>
        </w:rPr>
        <w:t xml:space="preserve">a realizat conform activitățile sale ce țin de: </w:t>
      </w:r>
      <w:r w:rsidRPr="004316E2">
        <w:rPr>
          <w:rFonts w:ascii="Times New Roman" w:hAnsi="Times New Roman" w:cs="Times New Roman"/>
          <w:sz w:val="24"/>
          <w:szCs w:val="24"/>
          <w:lang w:val="ro-MD"/>
        </w:rPr>
        <w:t xml:space="preserve">gestionarea și evidența patrimoniului, suficiența stocurilor de </w:t>
      </w:r>
      <w:r w:rsidRPr="004316E2">
        <w:rPr>
          <w:rFonts w:ascii="Times New Roman" w:hAnsi="Times New Roman"/>
          <w:sz w:val="24"/>
          <w:szCs w:val="24"/>
          <w:lang w:val="ro-MD"/>
        </w:rPr>
        <w:t>medicamente și produse farmaceutice,</w:t>
      </w:r>
      <w:r w:rsidRPr="004316E2">
        <w:rPr>
          <w:rFonts w:ascii="Times New Roman" w:hAnsi="Times New Roman"/>
          <w:b/>
          <w:sz w:val="24"/>
          <w:szCs w:val="24"/>
          <w:lang w:val="ro-MD"/>
        </w:rPr>
        <w:t xml:space="preserve"> </w:t>
      </w:r>
      <w:r w:rsidRPr="004316E2">
        <w:rPr>
          <w:rFonts w:ascii="Times New Roman" w:hAnsi="Times New Roman" w:cs="Times New Roman"/>
          <w:sz w:val="24"/>
          <w:szCs w:val="24"/>
          <w:lang w:val="ro-MD"/>
        </w:rPr>
        <w:t>circulația medicamentelor (inclusiv din donații)</w:t>
      </w:r>
      <w:r w:rsidR="001F2734" w:rsidRPr="004316E2">
        <w:rPr>
          <w:rFonts w:ascii="Times New Roman" w:hAnsi="Times New Roman" w:cs="Times New Roman"/>
          <w:sz w:val="24"/>
          <w:szCs w:val="24"/>
          <w:lang w:val="ro-MD"/>
        </w:rPr>
        <w:t>,</w:t>
      </w:r>
      <w:r w:rsidRPr="004316E2">
        <w:rPr>
          <w:rFonts w:ascii="Times New Roman" w:hAnsi="Times New Roman" w:cs="Times New Roman"/>
          <w:sz w:val="24"/>
          <w:szCs w:val="24"/>
          <w:lang w:val="ro-MD"/>
        </w:rPr>
        <w:t xml:space="preserve"> evidența și trecerea la cheltuieli a acestora, managementul dispozitivelor medicale, plățile aferente remunerării muncii, procesul de achiziții etc.</w:t>
      </w:r>
      <w:r w:rsidRPr="004316E2">
        <w:rPr>
          <w:rFonts w:ascii="Times New Roman" w:hAnsi="Times New Roman" w:cs="Times New Roman"/>
          <w:color w:val="000000" w:themeColor="text1"/>
          <w:sz w:val="24"/>
          <w:szCs w:val="24"/>
          <w:lang w:val="ro-MD"/>
        </w:rPr>
        <w:t xml:space="preserve"> </w:t>
      </w:r>
      <w:r w:rsidR="00FD6F05" w:rsidRPr="004316E2">
        <w:rPr>
          <w:rFonts w:ascii="Times New Roman" w:hAnsi="Times New Roman" w:cs="Times New Roman"/>
          <w:color w:val="000000" w:themeColor="text1"/>
          <w:sz w:val="24"/>
          <w:szCs w:val="24"/>
          <w:lang w:val="ro-MD"/>
        </w:rPr>
        <w:t xml:space="preserve">De asemenea, a evaluat </w:t>
      </w:r>
      <w:r w:rsidRPr="004316E2">
        <w:rPr>
          <w:rFonts w:ascii="Times New Roman" w:hAnsi="Times New Roman" w:cs="Times New Roman"/>
          <w:i/>
          <w:color w:val="000000"/>
          <w:sz w:val="24"/>
          <w:szCs w:val="24"/>
          <w:lang w:val="ro-MD"/>
        </w:rPr>
        <w:t>proces</w:t>
      </w:r>
      <w:r w:rsidR="001F2734" w:rsidRPr="004316E2">
        <w:rPr>
          <w:rFonts w:ascii="Times New Roman" w:hAnsi="Times New Roman" w:cs="Times New Roman"/>
          <w:i/>
          <w:color w:val="000000"/>
          <w:sz w:val="24"/>
          <w:szCs w:val="24"/>
          <w:lang w:val="ro-MD"/>
        </w:rPr>
        <w:t>ele</w:t>
      </w:r>
      <w:r w:rsidRPr="004316E2">
        <w:rPr>
          <w:rFonts w:ascii="Times New Roman" w:hAnsi="Times New Roman" w:cs="Times New Roman"/>
          <w:i/>
          <w:color w:val="000000"/>
          <w:sz w:val="24"/>
          <w:szCs w:val="24"/>
          <w:lang w:val="ro-MD"/>
        </w:rPr>
        <w:t xml:space="preserve"> de contractare, prestare, înregistrare și </w:t>
      </w:r>
      <w:r w:rsidR="00481AD1" w:rsidRPr="004316E2">
        <w:rPr>
          <w:rFonts w:ascii="Times New Roman" w:hAnsi="Times New Roman" w:cs="Times New Roman"/>
          <w:i/>
          <w:color w:val="000000"/>
          <w:sz w:val="24"/>
          <w:szCs w:val="24"/>
          <w:lang w:val="ro-MD"/>
        </w:rPr>
        <w:t>achitare</w:t>
      </w:r>
      <w:r w:rsidRPr="004316E2">
        <w:rPr>
          <w:rFonts w:ascii="Times New Roman" w:hAnsi="Times New Roman" w:cs="Times New Roman"/>
          <w:i/>
          <w:color w:val="000000"/>
          <w:sz w:val="24"/>
          <w:szCs w:val="24"/>
          <w:lang w:val="ro-MD"/>
        </w:rPr>
        <w:t xml:space="preserve"> a serviciilor medicale</w:t>
      </w:r>
      <w:r w:rsidR="001F2734" w:rsidRPr="003E5D4F">
        <w:rPr>
          <w:rFonts w:ascii="Times New Roman" w:hAnsi="Times New Roman" w:cs="Times New Roman"/>
          <w:color w:val="000000"/>
          <w:sz w:val="24"/>
          <w:szCs w:val="24"/>
          <w:lang w:val="ro-MD"/>
        </w:rPr>
        <w:t>,</w:t>
      </w:r>
      <w:r w:rsidRPr="004316E2">
        <w:rPr>
          <w:rFonts w:ascii="Times New Roman" w:hAnsi="Times New Roman" w:cs="Times New Roman"/>
          <w:b/>
          <w:color w:val="000000"/>
          <w:sz w:val="24"/>
          <w:szCs w:val="24"/>
          <w:lang w:val="ro-MD"/>
        </w:rPr>
        <w:t xml:space="preserve"> </w:t>
      </w:r>
      <w:r w:rsidRPr="004316E2">
        <w:rPr>
          <w:rFonts w:ascii="Times New Roman" w:hAnsi="Times New Roman" w:cs="Times New Roman"/>
          <w:i/>
          <w:color w:val="000000"/>
          <w:sz w:val="24"/>
          <w:szCs w:val="24"/>
          <w:lang w:val="ro-MD"/>
        </w:rPr>
        <w:t>în aspectul</w:t>
      </w:r>
      <w:r w:rsidRPr="00481AD1">
        <w:rPr>
          <w:rFonts w:ascii="Times New Roman" w:hAnsi="Times New Roman" w:cs="Times New Roman"/>
          <w:i/>
          <w:color w:val="000000"/>
          <w:sz w:val="24"/>
          <w:szCs w:val="24"/>
          <w:lang w:val="ro-MD"/>
        </w:rPr>
        <w:t xml:space="preserve"> accesului persoanelor la servicii medicale</w:t>
      </w:r>
      <w:r w:rsidRPr="00481AD1">
        <w:rPr>
          <w:rFonts w:ascii="Times New Roman" w:hAnsi="Times New Roman" w:cs="Times New Roman"/>
          <w:color w:val="000000" w:themeColor="text1"/>
          <w:sz w:val="24"/>
          <w:szCs w:val="24"/>
          <w:lang w:val="ro-MD"/>
        </w:rPr>
        <w:t>,</w:t>
      </w:r>
      <w:r w:rsidRPr="00AA69DA">
        <w:rPr>
          <w:rFonts w:ascii="Times New Roman" w:hAnsi="Times New Roman" w:cs="Times New Roman"/>
          <w:color w:val="000000" w:themeColor="text1"/>
          <w:sz w:val="24"/>
          <w:szCs w:val="24"/>
          <w:lang w:val="ro-MD"/>
        </w:rPr>
        <w:t xml:space="preserve"> </w:t>
      </w:r>
      <w:r w:rsidRPr="00AA69DA">
        <w:rPr>
          <w:rFonts w:ascii="Times New Roman" w:hAnsi="Times New Roman" w:cs="Times New Roman"/>
          <w:sz w:val="24"/>
          <w:szCs w:val="24"/>
          <w:lang w:val="ro-MD"/>
        </w:rPr>
        <w:t>în conformitate cu contractele încheiate cu Compania Națională de Asigurări în Medicină.</w:t>
      </w:r>
    </w:p>
    <w:p w:rsidR="002E3529" w:rsidRPr="00AA69DA" w:rsidRDefault="002E3529" w:rsidP="00A97D80">
      <w:pPr>
        <w:spacing w:after="0"/>
        <w:ind w:firstLine="709"/>
        <w:jc w:val="both"/>
        <w:rPr>
          <w:rFonts w:ascii="Times New Roman" w:hAnsi="Times New Roman" w:cs="Times New Roman"/>
          <w:bCs/>
          <w:color w:val="000000" w:themeColor="text1"/>
          <w:sz w:val="24"/>
          <w:szCs w:val="24"/>
          <w:lang w:val="ro-MD"/>
        </w:rPr>
      </w:pPr>
      <w:r w:rsidRPr="00AA69DA">
        <w:rPr>
          <w:rFonts w:ascii="Times New Roman" w:hAnsi="Times New Roman" w:cs="Times New Roman"/>
          <w:color w:val="000000" w:themeColor="text1"/>
          <w:sz w:val="24"/>
          <w:szCs w:val="24"/>
          <w:lang w:val="ro-MD"/>
        </w:rPr>
        <w:t>Includerea acestei misiuni de audit în Programul activității de audit</w:t>
      </w:r>
      <w:r w:rsidRPr="00AA69DA">
        <w:rPr>
          <w:rFonts w:ascii="Times New Roman" w:hAnsi="Times New Roman" w:cs="Times New Roman"/>
          <w:bCs/>
          <w:color w:val="000000" w:themeColor="text1"/>
          <w:sz w:val="24"/>
          <w:szCs w:val="24"/>
          <w:lang w:val="ro-MD"/>
        </w:rPr>
        <w:t xml:space="preserve">, </w:t>
      </w:r>
      <w:r w:rsidRPr="00AA69DA">
        <w:rPr>
          <w:rFonts w:ascii="Times New Roman" w:hAnsi="Times New Roman" w:cs="Times New Roman"/>
          <w:i/>
          <w:sz w:val="24"/>
          <w:szCs w:val="24"/>
          <w:lang w:val="ro-MD"/>
        </w:rPr>
        <w:t>selectarea instituției medicale</w:t>
      </w:r>
      <w:r w:rsidR="00D0074E">
        <w:rPr>
          <w:rFonts w:ascii="Times New Roman" w:hAnsi="Times New Roman" w:cs="Times New Roman"/>
          <w:i/>
          <w:sz w:val="24"/>
          <w:szCs w:val="24"/>
          <w:lang w:val="ro-MD"/>
        </w:rPr>
        <w:t xml:space="preserve"> pentru auditare</w:t>
      </w:r>
      <w:r w:rsidRPr="00AA69DA">
        <w:rPr>
          <w:rFonts w:ascii="Times New Roman" w:hAnsi="Times New Roman" w:cs="Times New Roman"/>
          <w:i/>
          <w:sz w:val="24"/>
          <w:szCs w:val="24"/>
          <w:lang w:val="ro-MD"/>
        </w:rPr>
        <w:t xml:space="preserve"> și inițierea misiuni</w:t>
      </w:r>
      <w:r w:rsidR="00481AD1">
        <w:rPr>
          <w:rFonts w:ascii="Times New Roman" w:hAnsi="Times New Roman" w:cs="Times New Roman"/>
          <w:i/>
          <w:sz w:val="24"/>
          <w:szCs w:val="24"/>
          <w:lang w:val="ro-MD"/>
        </w:rPr>
        <w:t xml:space="preserve">i de audit </w:t>
      </w:r>
      <w:r w:rsidR="00D0074E">
        <w:rPr>
          <w:rFonts w:ascii="Times New Roman" w:hAnsi="Times New Roman" w:cs="Times New Roman"/>
          <w:i/>
          <w:sz w:val="24"/>
          <w:szCs w:val="24"/>
          <w:lang w:val="ro-MD"/>
        </w:rPr>
        <w:t>s-au</w:t>
      </w:r>
      <w:r w:rsidR="00481AD1">
        <w:rPr>
          <w:rFonts w:ascii="Times New Roman" w:hAnsi="Times New Roman" w:cs="Times New Roman"/>
          <w:i/>
          <w:sz w:val="24"/>
          <w:szCs w:val="24"/>
          <w:lang w:val="ro-MD"/>
        </w:rPr>
        <w:t xml:space="preserve"> bazat</w:t>
      </w:r>
      <w:r w:rsidRPr="00AA69DA">
        <w:rPr>
          <w:rFonts w:ascii="Times New Roman" w:hAnsi="Times New Roman" w:cs="Times New Roman"/>
          <w:i/>
          <w:sz w:val="24"/>
          <w:szCs w:val="24"/>
          <w:lang w:val="ro-MD"/>
        </w:rPr>
        <w:t xml:space="preserve"> pe </w:t>
      </w:r>
      <w:r w:rsidR="00481AD1">
        <w:rPr>
          <w:rFonts w:ascii="Times New Roman" w:hAnsi="Times New Roman" w:cs="Times New Roman"/>
          <w:i/>
          <w:sz w:val="24"/>
          <w:szCs w:val="24"/>
          <w:lang w:val="ro-MD"/>
        </w:rPr>
        <w:t>evaluarea</w:t>
      </w:r>
      <w:r w:rsidRPr="00AA69DA">
        <w:rPr>
          <w:rFonts w:ascii="Times New Roman" w:hAnsi="Times New Roman" w:cs="Times New Roman"/>
          <w:i/>
          <w:sz w:val="24"/>
          <w:szCs w:val="24"/>
          <w:lang w:val="ro-MD"/>
        </w:rPr>
        <w:t xml:space="preserve"> unor riscuri semnificative privind utilizarea de către IMSP Institutul Oncologic a mijloacelor</w:t>
      </w:r>
      <w:r w:rsidR="00FD6F05" w:rsidRPr="00AA69DA">
        <w:rPr>
          <w:rFonts w:ascii="Times New Roman" w:hAnsi="Times New Roman" w:cs="Times New Roman"/>
          <w:i/>
          <w:sz w:val="24"/>
          <w:szCs w:val="24"/>
          <w:lang w:val="ro-MD"/>
        </w:rPr>
        <w:t xml:space="preserve"> financiare</w:t>
      </w:r>
      <w:r w:rsidRPr="00AA69DA">
        <w:rPr>
          <w:rFonts w:ascii="Times New Roman" w:hAnsi="Times New Roman" w:cs="Times New Roman"/>
          <w:i/>
          <w:sz w:val="24"/>
          <w:szCs w:val="24"/>
          <w:lang w:val="ro-MD"/>
        </w:rPr>
        <w:t xml:space="preserve"> și </w:t>
      </w:r>
      <w:r w:rsidR="00D0074E">
        <w:rPr>
          <w:rFonts w:ascii="Times New Roman" w:hAnsi="Times New Roman" w:cs="Times New Roman"/>
          <w:i/>
          <w:sz w:val="24"/>
          <w:szCs w:val="24"/>
          <w:lang w:val="ro-MD"/>
        </w:rPr>
        <w:t xml:space="preserve">a </w:t>
      </w:r>
      <w:r w:rsidRPr="00AA69DA">
        <w:rPr>
          <w:rFonts w:ascii="Times New Roman" w:hAnsi="Times New Roman" w:cs="Times New Roman"/>
          <w:i/>
          <w:sz w:val="24"/>
          <w:szCs w:val="24"/>
          <w:lang w:val="ro-MD"/>
        </w:rPr>
        <w:t xml:space="preserve">patrimoniului public, fapt relatat în </w:t>
      </w:r>
      <w:r w:rsidR="00D0074E">
        <w:rPr>
          <w:rFonts w:ascii="Times New Roman" w:hAnsi="Times New Roman" w:cs="Times New Roman"/>
          <w:i/>
          <w:sz w:val="24"/>
          <w:szCs w:val="24"/>
          <w:lang w:val="ro-MD"/>
        </w:rPr>
        <w:t xml:space="preserve">cadrul </w:t>
      </w:r>
      <w:r w:rsidRPr="00AA69DA">
        <w:rPr>
          <w:rFonts w:ascii="Times New Roman" w:hAnsi="Times New Roman" w:cs="Times New Roman"/>
          <w:i/>
          <w:sz w:val="24"/>
          <w:szCs w:val="24"/>
          <w:lang w:val="ro-MD"/>
        </w:rPr>
        <w:t>misiunil</w:t>
      </w:r>
      <w:r w:rsidR="00D0074E">
        <w:rPr>
          <w:rFonts w:ascii="Times New Roman" w:hAnsi="Times New Roman" w:cs="Times New Roman"/>
          <w:i/>
          <w:sz w:val="24"/>
          <w:szCs w:val="24"/>
          <w:lang w:val="ro-MD"/>
        </w:rPr>
        <w:t>or</w:t>
      </w:r>
      <w:r w:rsidRPr="00AA69DA">
        <w:rPr>
          <w:rFonts w:ascii="Times New Roman" w:hAnsi="Times New Roman" w:cs="Times New Roman"/>
          <w:i/>
          <w:sz w:val="24"/>
          <w:szCs w:val="24"/>
          <w:lang w:val="ro-MD"/>
        </w:rPr>
        <w:t xml:space="preserve"> de audit </w:t>
      </w:r>
      <w:r w:rsidR="00D0074E" w:rsidRPr="00AA69DA">
        <w:rPr>
          <w:rFonts w:ascii="Times New Roman" w:hAnsi="Times New Roman" w:cs="Times New Roman"/>
          <w:i/>
          <w:sz w:val="24"/>
          <w:szCs w:val="24"/>
          <w:lang w:val="ro-MD"/>
        </w:rPr>
        <w:t xml:space="preserve">anterioare </w:t>
      </w:r>
      <w:r w:rsidR="00D0074E">
        <w:rPr>
          <w:rFonts w:ascii="Times New Roman" w:hAnsi="Times New Roman" w:cs="Times New Roman"/>
          <w:i/>
          <w:sz w:val="24"/>
          <w:szCs w:val="24"/>
          <w:lang w:val="ro-MD"/>
        </w:rPr>
        <w:t xml:space="preserve">ale </w:t>
      </w:r>
      <w:r w:rsidRPr="00AA69DA">
        <w:rPr>
          <w:rFonts w:ascii="Times New Roman" w:hAnsi="Times New Roman" w:cs="Times New Roman"/>
          <w:i/>
          <w:sz w:val="24"/>
          <w:szCs w:val="24"/>
          <w:lang w:val="ro-MD"/>
        </w:rPr>
        <w:t>CCRM, precum și pe larg în mijloacele mass-media.</w:t>
      </w:r>
    </w:p>
    <w:p w:rsidR="002E3529" w:rsidRPr="00AA69DA" w:rsidRDefault="00D0074E" w:rsidP="00A97D80">
      <w:pPr>
        <w:spacing w:after="0"/>
        <w:ind w:firstLine="709"/>
        <w:jc w:val="both"/>
        <w:rPr>
          <w:rFonts w:ascii="Times New Roman" w:hAnsi="Times New Roman" w:cs="Times New Roman"/>
          <w:color w:val="000000" w:themeColor="text1"/>
          <w:sz w:val="24"/>
          <w:szCs w:val="24"/>
          <w:lang w:val="ro-MD"/>
        </w:rPr>
      </w:pPr>
      <w:r>
        <w:rPr>
          <w:rFonts w:ascii="Times New Roman" w:hAnsi="Times New Roman" w:cs="Times New Roman"/>
          <w:color w:val="000000" w:themeColor="text1"/>
          <w:sz w:val="24"/>
          <w:szCs w:val="24"/>
          <w:lang w:val="ro-MD"/>
        </w:rPr>
        <w:t>E</w:t>
      </w:r>
      <w:r w:rsidR="002E3529" w:rsidRPr="00AA69DA">
        <w:rPr>
          <w:rFonts w:ascii="Times New Roman" w:hAnsi="Times New Roman" w:cs="Times New Roman"/>
          <w:color w:val="000000" w:themeColor="text1"/>
          <w:sz w:val="24"/>
          <w:szCs w:val="24"/>
          <w:lang w:val="ro-MD"/>
        </w:rPr>
        <w:t xml:space="preserve">fectuarea auditului </w:t>
      </w:r>
      <w:r w:rsidR="002E3529" w:rsidRPr="00AA69DA">
        <w:rPr>
          <w:rFonts w:ascii="Times New Roman" w:hAnsi="Times New Roman" w:cs="Times New Roman"/>
          <w:sz w:val="24"/>
          <w:szCs w:val="24"/>
          <w:lang w:val="ro-MD"/>
        </w:rPr>
        <w:t>conformit</w:t>
      </w:r>
      <w:r>
        <w:rPr>
          <w:rFonts w:ascii="Times New Roman" w:hAnsi="Times New Roman" w:cs="Times New Roman"/>
          <w:sz w:val="24"/>
          <w:szCs w:val="24"/>
          <w:lang w:val="ro-MD"/>
        </w:rPr>
        <w:t>ății</w:t>
      </w:r>
      <w:r w:rsidR="002E3529" w:rsidRPr="00AA69DA">
        <w:rPr>
          <w:rFonts w:ascii="Times New Roman" w:hAnsi="Times New Roman" w:cs="Times New Roman"/>
          <w:sz w:val="24"/>
          <w:szCs w:val="24"/>
          <w:lang w:val="ro-MD"/>
        </w:rPr>
        <w:t xml:space="preserve"> privind gestionarea patrimoniului public și a resurselor </w:t>
      </w:r>
      <w:r>
        <w:rPr>
          <w:rFonts w:ascii="Times New Roman" w:hAnsi="Times New Roman" w:cs="Times New Roman"/>
          <w:sz w:val="24"/>
          <w:szCs w:val="24"/>
          <w:lang w:val="ro-MD"/>
        </w:rPr>
        <w:t xml:space="preserve">financiare </w:t>
      </w:r>
      <w:r w:rsidR="002E3529" w:rsidRPr="00AA69DA">
        <w:rPr>
          <w:rFonts w:ascii="Times New Roman" w:hAnsi="Times New Roman" w:cs="Times New Roman"/>
          <w:sz w:val="24"/>
          <w:szCs w:val="24"/>
          <w:lang w:val="ro-MD"/>
        </w:rPr>
        <w:t>de către IMSP Institutul Oncologic</w:t>
      </w:r>
      <w:r>
        <w:rPr>
          <w:rFonts w:ascii="Times New Roman" w:hAnsi="Times New Roman" w:cs="Times New Roman"/>
          <w:color w:val="000000" w:themeColor="text1"/>
          <w:sz w:val="24"/>
          <w:szCs w:val="24"/>
          <w:lang w:val="ro-MD"/>
        </w:rPr>
        <w:t xml:space="preserve"> </w:t>
      </w:r>
      <w:r w:rsidR="00215765" w:rsidRPr="00AA69DA">
        <w:rPr>
          <w:rFonts w:ascii="Times New Roman" w:hAnsi="Times New Roman" w:cs="Times New Roman"/>
          <w:color w:val="000000" w:themeColor="text1"/>
          <w:sz w:val="24"/>
          <w:szCs w:val="24"/>
          <w:lang w:val="ro-MD"/>
        </w:rPr>
        <w:t>prezintă și un interes</w:t>
      </w:r>
      <w:r w:rsidR="002E3529" w:rsidRPr="00AA69DA">
        <w:rPr>
          <w:rFonts w:ascii="Times New Roman" w:hAnsi="Times New Roman" w:cs="Times New Roman"/>
          <w:color w:val="000000" w:themeColor="text1"/>
          <w:sz w:val="24"/>
          <w:szCs w:val="24"/>
          <w:lang w:val="ro-MD"/>
        </w:rPr>
        <w:t xml:space="preserve"> sporit </w:t>
      </w:r>
      <w:r>
        <w:rPr>
          <w:rFonts w:ascii="Times New Roman" w:hAnsi="Times New Roman" w:cs="Times New Roman"/>
          <w:color w:val="000000" w:themeColor="text1"/>
          <w:sz w:val="24"/>
          <w:szCs w:val="24"/>
          <w:lang w:val="ro-MD"/>
        </w:rPr>
        <w:t>pentru</w:t>
      </w:r>
      <w:r w:rsidR="002E3529" w:rsidRPr="00AA69DA">
        <w:rPr>
          <w:rFonts w:ascii="Times New Roman" w:hAnsi="Times New Roman" w:cs="Times New Roman"/>
          <w:color w:val="000000" w:themeColor="text1"/>
          <w:sz w:val="24"/>
          <w:szCs w:val="24"/>
          <w:lang w:val="ro-MD"/>
        </w:rPr>
        <w:t xml:space="preserve"> societ</w:t>
      </w:r>
      <w:r>
        <w:rPr>
          <w:rFonts w:ascii="Times New Roman" w:hAnsi="Times New Roman" w:cs="Times New Roman"/>
          <w:color w:val="000000" w:themeColor="text1"/>
          <w:sz w:val="24"/>
          <w:szCs w:val="24"/>
          <w:lang w:val="ro-MD"/>
        </w:rPr>
        <w:t>atea</w:t>
      </w:r>
      <w:r w:rsidR="002E3529" w:rsidRPr="00AA69DA">
        <w:rPr>
          <w:rFonts w:ascii="Times New Roman" w:hAnsi="Times New Roman" w:cs="Times New Roman"/>
          <w:color w:val="000000" w:themeColor="text1"/>
          <w:sz w:val="24"/>
          <w:szCs w:val="24"/>
          <w:lang w:val="ro-MD"/>
        </w:rPr>
        <w:t xml:space="preserve"> civil</w:t>
      </w:r>
      <w:r>
        <w:rPr>
          <w:rFonts w:ascii="Times New Roman" w:hAnsi="Times New Roman" w:cs="Times New Roman"/>
          <w:color w:val="000000" w:themeColor="text1"/>
          <w:sz w:val="24"/>
          <w:szCs w:val="24"/>
          <w:lang w:val="ro-MD"/>
        </w:rPr>
        <w:t>ă</w:t>
      </w:r>
      <w:r w:rsidR="002E3529" w:rsidRPr="00AA69DA">
        <w:rPr>
          <w:rFonts w:ascii="Times New Roman" w:hAnsi="Times New Roman" w:cs="Times New Roman"/>
          <w:color w:val="000000" w:themeColor="text1"/>
          <w:sz w:val="24"/>
          <w:szCs w:val="24"/>
          <w:lang w:val="ro-MD"/>
        </w:rPr>
        <w:t>, în special</w:t>
      </w:r>
      <w:r>
        <w:rPr>
          <w:rFonts w:ascii="Times New Roman" w:hAnsi="Times New Roman" w:cs="Times New Roman"/>
          <w:color w:val="000000" w:themeColor="text1"/>
          <w:sz w:val="24"/>
          <w:szCs w:val="24"/>
          <w:lang w:val="ro-MD"/>
        </w:rPr>
        <w:t>,</w:t>
      </w:r>
      <w:r w:rsidR="002E3529" w:rsidRPr="00AA69DA">
        <w:rPr>
          <w:rFonts w:ascii="Times New Roman" w:hAnsi="Times New Roman" w:cs="Times New Roman"/>
          <w:color w:val="000000" w:themeColor="text1"/>
          <w:sz w:val="24"/>
          <w:szCs w:val="24"/>
          <w:lang w:val="ro-MD"/>
        </w:rPr>
        <w:t xml:space="preserve"> datorită asistenței medicale specializate </w:t>
      </w:r>
      <w:r w:rsidR="00481AD1">
        <w:rPr>
          <w:rFonts w:ascii="Times New Roman" w:hAnsi="Times New Roman" w:cs="Times New Roman"/>
          <w:color w:val="000000" w:themeColor="text1"/>
          <w:sz w:val="24"/>
          <w:szCs w:val="24"/>
          <w:lang w:val="ro-MD"/>
        </w:rPr>
        <w:t xml:space="preserve">prestate </w:t>
      </w:r>
      <w:r w:rsidR="002E3529" w:rsidRPr="00AA69DA">
        <w:rPr>
          <w:rFonts w:ascii="Times New Roman" w:hAnsi="Times New Roman" w:cs="Times New Roman"/>
          <w:color w:val="000000" w:themeColor="text1"/>
          <w:sz w:val="24"/>
          <w:szCs w:val="24"/>
          <w:lang w:val="ro-MD"/>
        </w:rPr>
        <w:t>persoanel</w:t>
      </w:r>
      <w:r>
        <w:rPr>
          <w:rFonts w:ascii="Times New Roman" w:hAnsi="Times New Roman" w:cs="Times New Roman"/>
          <w:color w:val="000000" w:themeColor="text1"/>
          <w:sz w:val="24"/>
          <w:szCs w:val="24"/>
          <w:lang w:val="ro-MD"/>
        </w:rPr>
        <w:t>or</w:t>
      </w:r>
      <w:r w:rsidR="002E3529" w:rsidRPr="00AA69DA">
        <w:rPr>
          <w:rFonts w:ascii="Times New Roman" w:hAnsi="Times New Roman" w:cs="Times New Roman"/>
          <w:color w:val="000000" w:themeColor="text1"/>
          <w:sz w:val="24"/>
          <w:szCs w:val="24"/>
          <w:lang w:val="ro-MD"/>
        </w:rPr>
        <w:t xml:space="preserve"> cu maladii oncologice în Republica Moldova. Astfel, </w:t>
      </w:r>
      <w:r w:rsidRPr="00AA69DA">
        <w:rPr>
          <w:rFonts w:ascii="Times New Roman" w:eastAsia="Times New Roman" w:hAnsi="Times New Roman" w:cs="Times New Roman"/>
          <w:sz w:val="24"/>
          <w:szCs w:val="24"/>
          <w:lang w:val="ro-MD"/>
        </w:rPr>
        <w:t xml:space="preserve">de </w:t>
      </w:r>
      <w:r>
        <w:rPr>
          <w:rFonts w:ascii="Times New Roman" w:eastAsia="Times New Roman" w:hAnsi="Times New Roman" w:cs="Times New Roman"/>
          <w:sz w:val="24"/>
          <w:szCs w:val="24"/>
          <w:lang w:val="ro-MD"/>
        </w:rPr>
        <w:t xml:space="preserve">un mare </w:t>
      </w:r>
      <w:r w:rsidRPr="00AA69DA">
        <w:rPr>
          <w:rFonts w:ascii="Times New Roman" w:eastAsia="Times New Roman" w:hAnsi="Times New Roman" w:cs="Times New Roman"/>
          <w:sz w:val="24"/>
          <w:szCs w:val="24"/>
          <w:lang w:val="ro-MD"/>
        </w:rPr>
        <w:t xml:space="preserve">interes </w:t>
      </w:r>
      <w:r w:rsidR="009747C6">
        <w:rPr>
          <w:rFonts w:ascii="Times New Roman" w:eastAsia="Times New Roman" w:hAnsi="Times New Roman" w:cs="Times New Roman"/>
          <w:sz w:val="24"/>
          <w:szCs w:val="24"/>
          <w:lang w:val="ro-MD"/>
        </w:rPr>
        <w:t>este</w:t>
      </w:r>
      <w:r w:rsidRPr="00AA69DA">
        <w:rPr>
          <w:rFonts w:ascii="Times New Roman" w:eastAsia="Times New Roman" w:hAnsi="Times New Roman" w:cs="Times New Roman"/>
          <w:sz w:val="24"/>
          <w:szCs w:val="24"/>
          <w:lang w:val="ro-MD"/>
        </w:rPr>
        <w:t xml:space="preserve"> </w:t>
      </w:r>
      <w:r w:rsidR="002E3529" w:rsidRPr="00AA69DA">
        <w:rPr>
          <w:rFonts w:ascii="Times New Roman" w:eastAsia="Times New Roman" w:hAnsi="Times New Roman" w:cs="Times New Roman"/>
          <w:sz w:val="24"/>
          <w:szCs w:val="24"/>
          <w:lang w:val="ro-MD"/>
        </w:rPr>
        <w:t xml:space="preserve">organizarea sistemului de management, </w:t>
      </w:r>
      <w:r w:rsidR="002E3529" w:rsidRPr="00AA69DA">
        <w:rPr>
          <w:rFonts w:ascii="Times New Roman" w:hAnsi="Times New Roman" w:cs="Times New Roman"/>
          <w:sz w:val="24"/>
          <w:szCs w:val="24"/>
          <w:lang w:val="ro-MD"/>
        </w:rPr>
        <w:t xml:space="preserve">activitățile și funcționalitatea proceselor, tranzacțiile financiare și informațiile aferente atingerii </w:t>
      </w:r>
      <w:r w:rsidR="002E3529" w:rsidRPr="00AA69DA">
        <w:rPr>
          <w:rFonts w:ascii="Times New Roman" w:eastAsia="Times New Roman" w:hAnsi="Times New Roman" w:cs="Times New Roman"/>
          <w:sz w:val="24"/>
          <w:szCs w:val="24"/>
          <w:lang w:val="ro-MD"/>
        </w:rPr>
        <w:t xml:space="preserve">obiectivelor operaționale în aspectul serviciilor medicale </w:t>
      </w:r>
      <w:r w:rsidR="00481AD1">
        <w:rPr>
          <w:rFonts w:ascii="Times New Roman" w:eastAsia="Times New Roman" w:hAnsi="Times New Roman" w:cs="Times New Roman"/>
          <w:sz w:val="24"/>
          <w:szCs w:val="24"/>
          <w:lang w:val="ro-MD"/>
        </w:rPr>
        <w:t>acordate</w:t>
      </w:r>
      <w:r w:rsidR="002E3529" w:rsidRPr="00AA69DA">
        <w:rPr>
          <w:rFonts w:ascii="Times New Roman" w:eastAsia="Times New Roman" w:hAnsi="Times New Roman" w:cs="Times New Roman"/>
          <w:sz w:val="24"/>
          <w:szCs w:val="24"/>
          <w:lang w:val="ro-MD"/>
        </w:rPr>
        <w:t xml:space="preserve"> cetățenilor .</w:t>
      </w:r>
    </w:p>
    <w:p w:rsidR="00110989" w:rsidRPr="00481AD1" w:rsidRDefault="00110989" w:rsidP="00A97D80">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color w:val="000000" w:themeColor="text1"/>
          <w:sz w:val="24"/>
          <w:szCs w:val="24"/>
          <w:lang w:val="ro-RO"/>
        </w:rPr>
        <w:t xml:space="preserve">Misiunea de audit a fost efectuată în conformitate cu Standardele Internaționale ale Instituțiilor Supreme de Audit aplicate de Curtea de Conturi (ISSAI 100, ISSAI 400 și ISSAI </w:t>
      </w:r>
      <w:r w:rsidRPr="003E5D4F">
        <w:rPr>
          <w:rFonts w:ascii="Times New Roman" w:hAnsi="Times New Roman" w:cs="Times New Roman"/>
          <w:color w:val="000000" w:themeColor="text1"/>
          <w:sz w:val="24"/>
          <w:szCs w:val="24"/>
          <w:lang w:val="ro-RO"/>
        </w:rPr>
        <w:t>4000),</w:t>
      </w:r>
      <w:r w:rsidR="003E5D4F" w:rsidRPr="003E5D4F">
        <w:rPr>
          <w:rFonts w:ascii="Times New Roman" w:hAnsi="Times New Roman" w:cs="Times New Roman"/>
          <w:color w:val="000000" w:themeColor="text1"/>
          <w:sz w:val="24"/>
          <w:szCs w:val="24"/>
          <w:lang w:val="ro-RO"/>
        </w:rPr>
        <w:t xml:space="preserve"> </w:t>
      </w:r>
      <w:r w:rsidR="0045489F" w:rsidRPr="003E5D4F">
        <w:rPr>
          <w:rFonts w:ascii="Times New Roman" w:hAnsi="Times New Roman" w:cs="Times New Roman"/>
          <w:color w:val="000000" w:themeColor="text1"/>
          <w:sz w:val="24"/>
          <w:szCs w:val="24"/>
          <w:lang w:val="ro-RO"/>
        </w:rPr>
        <w:t>cu</w:t>
      </w:r>
      <w:r w:rsidR="0045489F">
        <w:rPr>
          <w:rFonts w:ascii="Times New Roman" w:hAnsi="Times New Roman" w:cs="Times New Roman"/>
          <w:color w:val="000000" w:themeColor="text1"/>
          <w:sz w:val="24"/>
          <w:szCs w:val="24"/>
          <w:lang w:val="ro-RO"/>
        </w:rPr>
        <w:t xml:space="preserve"> </w:t>
      </w:r>
      <w:r w:rsidRPr="00AA69DA">
        <w:rPr>
          <w:rFonts w:ascii="Times New Roman" w:hAnsi="Times New Roman" w:cs="Times New Roman"/>
          <w:color w:val="000000" w:themeColor="text1"/>
          <w:sz w:val="24"/>
          <w:szCs w:val="24"/>
          <w:lang w:val="ro-RO"/>
        </w:rPr>
        <w:t xml:space="preserve"> cadrul de reglementare intern, precum și </w:t>
      </w:r>
      <w:r w:rsidR="00D0074E">
        <w:rPr>
          <w:rFonts w:ascii="Times New Roman" w:hAnsi="Times New Roman" w:cs="Times New Roman"/>
          <w:color w:val="000000" w:themeColor="text1"/>
          <w:sz w:val="24"/>
          <w:szCs w:val="24"/>
          <w:lang w:val="ro-RO"/>
        </w:rPr>
        <w:t xml:space="preserve">cu </w:t>
      </w:r>
      <w:r w:rsidRPr="00AA69DA">
        <w:rPr>
          <w:rFonts w:ascii="Times New Roman" w:hAnsi="Times New Roman" w:cs="Times New Roman"/>
          <w:color w:val="000000" w:themeColor="text1"/>
          <w:sz w:val="24"/>
          <w:szCs w:val="24"/>
          <w:lang w:val="ro-RO"/>
        </w:rPr>
        <w:t>bunel</w:t>
      </w:r>
      <w:r w:rsidR="00D0074E">
        <w:rPr>
          <w:rFonts w:ascii="Times New Roman" w:hAnsi="Times New Roman" w:cs="Times New Roman"/>
          <w:color w:val="000000" w:themeColor="text1"/>
          <w:sz w:val="24"/>
          <w:szCs w:val="24"/>
          <w:lang w:val="ro-RO"/>
        </w:rPr>
        <w:t>e</w:t>
      </w:r>
      <w:r w:rsidRPr="00AA69DA">
        <w:rPr>
          <w:rFonts w:ascii="Times New Roman" w:hAnsi="Times New Roman" w:cs="Times New Roman"/>
          <w:color w:val="000000" w:themeColor="text1"/>
          <w:sz w:val="24"/>
          <w:szCs w:val="24"/>
          <w:lang w:val="ro-RO"/>
        </w:rPr>
        <w:t xml:space="preserve"> practici în domeniu. Su</w:t>
      </w:r>
      <w:r w:rsidR="00481AD1">
        <w:rPr>
          <w:rFonts w:ascii="Times New Roman" w:hAnsi="Times New Roman" w:cs="Times New Roman"/>
          <w:color w:val="000000" w:themeColor="text1"/>
          <w:sz w:val="24"/>
          <w:szCs w:val="24"/>
          <w:lang w:val="ro-RO"/>
        </w:rPr>
        <w:t xml:space="preserve">biectul auditat a fost abordat </w:t>
      </w:r>
      <w:r w:rsidRPr="00AA69DA">
        <w:rPr>
          <w:rFonts w:ascii="Times New Roman" w:hAnsi="Times New Roman" w:cs="Times New Roman"/>
          <w:color w:val="000000" w:themeColor="text1"/>
          <w:sz w:val="24"/>
          <w:szCs w:val="24"/>
          <w:lang w:val="ro-RO"/>
        </w:rPr>
        <w:t xml:space="preserve">prin evaluarea mai multor procese și activități din cadrul </w:t>
      </w:r>
      <w:r w:rsidR="008F78E2" w:rsidRPr="00AA69DA">
        <w:rPr>
          <w:rFonts w:ascii="Times New Roman" w:hAnsi="Times New Roman" w:cs="Times New Roman"/>
          <w:color w:val="000000" w:themeColor="text1"/>
          <w:sz w:val="24"/>
          <w:szCs w:val="24"/>
          <w:lang w:val="ro-MD"/>
        </w:rPr>
        <w:t xml:space="preserve">IMSP Institutul </w:t>
      </w:r>
      <w:r w:rsidR="008F78E2" w:rsidRPr="00AA69DA">
        <w:rPr>
          <w:rFonts w:ascii="Times New Roman" w:hAnsi="Times New Roman" w:cs="Times New Roman"/>
          <w:sz w:val="24"/>
          <w:szCs w:val="24"/>
          <w:lang w:val="ro-MD"/>
        </w:rPr>
        <w:t>Oncologic</w:t>
      </w:r>
      <w:r w:rsidRPr="00AA69DA">
        <w:rPr>
          <w:rFonts w:ascii="Times New Roman" w:hAnsi="Times New Roman" w:cs="Times New Roman"/>
          <w:color w:val="000000" w:themeColor="text1"/>
          <w:sz w:val="24"/>
          <w:szCs w:val="24"/>
          <w:lang w:val="ro-RO"/>
        </w:rPr>
        <w:t xml:space="preserve">, probele de audit fiind acumulate la instituția auditată, precum și </w:t>
      </w:r>
      <w:r w:rsidR="00481AD1">
        <w:rPr>
          <w:rFonts w:ascii="Times New Roman" w:hAnsi="Times New Roman" w:cs="Times New Roman"/>
          <w:color w:val="000000" w:themeColor="text1"/>
          <w:sz w:val="24"/>
          <w:szCs w:val="24"/>
          <w:lang w:val="ro-RO"/>
        </w:rPr>
        <w:t xml:space="preserve">de </w:t>
      </w:r>
      <w:r w:rsidRPr="00AA69DA">
        <w:rPr>
          <w:rFonts w:ascii="Times New Roman" w:hAnsi="Times New Roman" w:cs="Times New Roman"/>
          <w:color w:val="000000" w:themeColor="text1"/>
          <w:sz w:val="24"/>
          <w:szCs w:val="24"/>
          <w:lang w:val="ro-RO"/>
        </w:rPr>
        <w:t xml:space="preserve">la </w:t>
      </w:r>
      <w:r w:rsidR="008F78E2" w:rsidRPr="00481AD1">
        <w:rPr>
          <w:rFonts w:ascii="Times New Roman" w:hAnsi="Times New Roman" w:cs="Times New Roman"/>
          <w:i/>
          <w:sz w:val="24"/>
          <w:szCs w:val="24"/>
          <w:lang w:val="ro-MD"/>
        </w:rPr>
        <w:t>Ministerul Sănătății, Ministerul Finanțelor,</w:t>
      </w:r>
      <w:r w:rsidR="00F2428B" w:rsidRPr="00481AD1">
        <w:rPr>
          <w:rFonts w:ascii="Times New Roman" w:hAnsi="Times New Roman" w:cs="Times New Roman"/>
          <w:i/>
          <w:sz w:val="24"/>
          <w:szCs w:val="24"/>
          <w:lang w:val="ro-MD"/>
        </w:rPr>
        <w:t xml:space="preserve"> Ministerul Medi</w:t>
      </w:r>
      <w:r w:rsidR="008F78E2" w:rsidRPr="00481AD1">
        <w:rPr>
          <w:rFonts w:ascii="Times New Roman" w:hAnsi="Times New Roman" w:cs="Times New Roman"/>
          <w:i/>
          <w:sz w:val="24"/>
          <w:szCs w:val="24"/>
          <w:lang w:val="ro-MD"/>
        </w:rPr>
        <w:t xml:space="preserve">ului, Compania Națională de Asigurări în Medicină, Inspectoratul </w:t>
      </w:r>
      <w:r w:rsidR="008F78E2" w:rsidRPr="00481AD1">
        <w:rPr>
          <w:rFonts w:ascii="Times New Roman" w:hAnsi="Times New Roman" w:cs="Times New Roman"/>
          <w:i/>
          <w:sz w:val="24"/>
          <w:szCs w:val="24"/>
          <w:lang w:val="ro-RO"/>
        </w:rPr>
        <w:t xml:space="preserve">General al Poliției de Frontieră, </w:t>
      </w:r>
      <w:r w:rsidR="008F78E2" w:rsidRPr="00481AD1">
        <w:rPr>
          <w:rFonts w:ascii="Times New Roman" w:hAnsi="Times New Roman" w:cs="Times New Roman"/>
          <w:i/>
          <w:sz w:val="24"/>
          <w:szCs w:val="24"/>
          <w:lang w:val="ro-MD"/>
        </w:rPr>
        <w:t>Agenția Medicamentului și Dispozitivelor Medicale, Centrul pentru achiziții publice centralizate în sănătate, SA „SanFarm-Prim”,</w:t>
      </w:r>
      <w:r w:rsidR="008F78E2" w:rsidRPr="00481AD1">
        <w:rPr>
          <w:rFonts w:ascii="Times New Roman" w:hAnsi="Times New Roman" w:cs="Times New Roman"/>
          <w:sz w:val="24"/>
          <w:szCs w:val="24"/>
          <w:lang w:val="ro-MD"/>
        </w:rPr>
        <w:t xml:space="preserve"> </w:t>
      </w:r>
      <w:r w:rsidR="008F78E2" w:rsidRPr="00481AD1">
        <w:rPr>
          <w:rFonts w:ascii="Times New Roman" w:hAnsi="Times New Roman" w:cs="Times New Roman"/>
          <w:i/>
          <w:sz w:val="24"/>
          <w:szCs w:val="24"/>
          <w:lang w:val="ro-MD"/>
        </w:rPr>
        <w:t xml:space="preserve">Agenția Proprietății Publice, </w:t>
      </w:r>
      <w:r w:rsidR="008F78E2" w:rsidRPr="00481AD1">
        <w:rPr>
          <w:rFonts w:ascii="Times New Roman" w:hAnsi="Times New Roman" w:cs="Times New Roman"/>
          <w:bCs/>
          <w:i/>
          <w:sz w:val="24"/>
          <w:szCs w:val="24"/>
          <w:lang w:val="ro-MD"/>
        </w:rPr>
        <w:t xml:space="preserve">Agenţia </w:t>
      </w:r>
      <w:r w:rsidR="00BC17FC" w:rsidRPr="00481AD1">
        <w:rPr>
          <w:rFonts w:ascii="Times New Roman" w:hAnsi="Times New Roman" w:cs="Times New Roman"/>
          <w:bCs/>
          <w:i/>
          <w:sz w:val="24"/>
          <w:szCs w:val="24"/>
          <w:lang w:val="ro-MD"/>
        </w:rPr>
        <w:t>Națională</w:t>
      </w:r>
      <w:r w:rsidR="008F78E2" w:rsidRPr="00481AD1">
        <w:rPr>
          <w:rFonts w:ascii="Times New Roman" w:hAnsi="Times New Roman" w:cs="Times New Roman"/>
          <w:bCs/>
          <w:i/>
          <w:sz w:val="24"/>
          <w:szCs w:val="24"/>
          <w:lang w:val="ro-MD"/>
        </w:rPr>
        <w:t xml:space="preserve"> de Reglementare a Activităţilor Nucleare şi Radiologice,</w:t>
      </w:r>
      <w:r w:rsidR="008F78E2" w:rsidRPr="00481AD1">
        <w:rPr>
          <w:rFonts w:ascii="Times New Roman" w:hAnsi="Times New Roman" w:cs="Times New Roman"/>
          <w:sz w:val="24"/>
          <w:szCs w:val="24"/>
          <w:lang w:val="ro-MD"/>
        </w:rPr>
        <w:t xml:space="preserve"> precum și </w:t>
      </w:r>
      <w:r w:rsidR="0045489F">
        <w:rPr>
          <w:rFonts w:ascii="Times New Roman" w:hAnsi="Times New Roman" w:cs="Times New Roman"/>
          <w:sz w:val="24"/>
          <w:szCs w:val="24"/>
          <w:lang w:val="ro-MD"/>
        </w:rPr>
        <w:t xml:space="preserve">de la </w:t>
      </w:r>
      <w:r w:rsidR="008F78E2" w:rsidRPr="00481AD1">
        <w:rPr>
          <w:rFonts w:ascii="Times New Roman" w:hAnsi="Times New Roman" w:cs="Times New Roman"/>
          <w:sz w:val="24"/>
          <w:szCs w:val="24"/>
          <w:lang w:val="ro-MD"/>
        </w:rPr>
        <w:t>alte entități implicate.</w:t>
      </w:r>
    </w:p>
    <w:p w:rsidR="00267449" w:rsidRDefault="00110989" w:rsidP="002C4355">
      <w:pPr>
        <w:spacing w:after="0"/>
        <w:ind w:firstLine="284"/>
        <w:jc w:val="both"/>
        <w:rPr>
          <w:rFonts w:ascii="Times New Roman" w:hAnsi="Times New Roman" w:cs="Times New Roman"/>
          <w:sz w:val="24"/>
          <w:szCs w:val="24"/>
          <w:lang w:val="ro-MD"/>
        </w:rPr>
      </w:pPr>
      <w:r w:rsidRPr="00481AD1">
        <w:rPr>
          <w:rFonts w:ascii="Times New Roman" w:hAnsi="Times New Roman" w:cs="Times New Roman"/>
          <w:color w:val="000000" w:themeColor="text1"/>
          <w:sz w:val="24"/>
          <w:szCs w:val="24"/>
          <w:lang w:val="ro-RO"/>
        </w:rPr>
        <w:t xml:space="preserve">Curtea </w:t>
      </w:r>
      <w:r w:rsidR="00BC17FC" w:rsidRPr="00481AD1">
        <w:rPr>
          <w:rFonts w:ascii="Times New Roman" w:hAnsi="Times New Roman" w:cs="Times New Roman"/>
          <w:color w:val="000000" w:themeColor="text1"/>
          <w:sz w:val="24"/>
          <w:szCs w:val="24"/>
          <w:lang w:val="ro-RO"/>
        </w:rPr>
        <w:t xml:space="preserve">de Conturi </w:t>
      </w:r>
      <w:r w:rsidRPr="00481AD1">
        <w:rPr>
          <w:rFonts w:ascii="Times New Roman" w:hAnsi="Times New Roman" w:cs="Times New Roman"/>
          <w:color w:val="000000" w:themeColor="text1"/>
          <w:sz w:val="24"/>
          <w:szCs w:val="24"/>
          <w:lang w:val="ro-RO"/>
        </w:rPr>
        <w:t xml:space="preserve">a concluzionat că </w:t>
      </w:r>
      <w:r w:rsidR="008F78E2" w:rsidRPr="00481AD1">
        <w:rPr>
          <w:rFonts w:ascii="Times New Roman" w:hAnsi="Times New Roman" w:cs="Times New Roman"/>
          <w:color w:val="000000" w:themeColor="text1"/>
          <w:sz w:val="24"/>
          <w:szCs w:val="24"/>
          <w:lang w:val="ro-MD"/>
        </w:rPr>
        <w:t xml:space="preserve">IMSP Institutul </w:t>
      </w:r>
      <w:r w:rsidR="008F78E2" w:rsidRPr="00481AD1">
        <w:rPr>
          <w:rFonts w:ascii="Times New Roman" w:hAnsi="Times New Roman" w:cs="Times New Roman"/>
          <w:sz w:val="24"/>
          <w:szCs w:val="24"/>
          <w:lang w:val="ro-MD"/>
        </w:rPr>
        <w:t>Oncologic,</w:t>
      </w:r>
      <w:r w:rsidR="008F78E2" w:rsidRPr="00481AD1">
        <w:rPr>
          <w:rFonts w:ascii="Times New Roman" w:hAnsi="Times New Roman" w:cs="Times New Roman"/>
          <w:color w:val="000000" w:themeColor="text1"/>
          <w:sz w:val="24"/>
          <w:szCs w:val="24"/>
          <w:lang w:val="ro-MD"/>
        </w:rPr>
        <w:t xml:space="preserve"> în procesul îndeplinirii activităților specifice, nu a asigurat conformitatea </w:t>
      </w:r>
      <w:r w:rsidR="008F78E2" w:rsidRPr="00B57B03">
        <w:rPr>
          <w:rFonts w:ascii="Times New Roman" w:hAnsi="Times New Roman" w:cs="Times New Roman"/>
          <w:color w:val="000000" w:themeColor="text1"/>
          <w:sz w:val="24"/>
          <w:szCs w:val="24"/>
          <w:lang w:val="ro-MD"/>
        </w:rPr>
        <w:t xml:space="preserve">gestionării </w:t>
      </w:r>
      <w:r w:rsidR="00267449" w:rsidRPr="00B57B03">
        <w:rPr>
          <w:rFonts w:ascii="Times New Roman" w:hAnsi="Times New Roman" w:cs="Times New Roman"/>
          <w:color w:val="000000" w:themeColor="text1"/>
          <w:sz w:val="24"/>
          <w:szCs w:val="24"/>
          <w:lang w:val="ro-MD"/>
        </w:rPr>
        <w:t>resurselor publice</w:t>
      </w:r>
      <w:r w:rsidR="005738D7" w:rsidRPr="00B57B03">
        <w:rPr>
          <w:rFonts w:ascii="Times New Roman" w:hAnsi="Times New Roman" w:cs="Times New Roman"/>
          <w:sz w:val="24"/>
          <w:szCs w:val="24"/>
          <w:lang w:val="ro-MD"/>
        </w:rPr>
        <w:t>.</w:t>
      </w:r>
      <w:r w:rsidR="00BE44EE" w:rsidRPr="00B57B03">
        <w:rPr>
          <w:rFonts w:ascii="Times New Roman" w:hAnsi="Times New Roman" w:cs="Times New Roman"/>
          <w:sz w:val="24"/>
          <w:szCs w:val="24"/>
          <w:lang w:val="ro-MD"/>
        </w:rPr>
        <w:t xml:space="preserve"> În</w:t>
      </w:r>
      <w:r w:rsidR="00BE44EE">
        <w:rPr>
          <w:rFonts w:ascii="Times New Roman" w:hAnsi="Times New Roman" w:cs="Times New Roman"/>
          <w:sz w:val="24"/>
          <w:szCs w:val="24"/>
          <w:lang w:val="ro-MD"/>
        </w:rPr>
        <w:t xml:space="preserve"> acest </w:t>
      </w:r>
      <w:r w:rsidR="00BE44EE" w:rsidRPr="00BE44EE">
        <w:rPr>
          <w:rFonts w:ascii="Times New Roman" w:hAnsi="Times New Roman" w:cs="Times New Roman"/>
          <w:sz w:val="24"/>
          <w:szCs w:val="24"/>
          <w:lang w:val="ro-MD"/>
        </w:rPr>
        <w:t>context</w:t>
      </w:r>
      <w:r w:rsidR="00267449" w:rsidRPr="00BE44EE">
        <w:rPr>
          <w:rFonts w:ascii="Times New Roman" w:hAnsi="Times New Roman" w:cs="Times New Roman"/>
          <w:sz w:val="24"/>
          <w:szCs w:val="24"/>
          <w:lang w:val="ro-MD"/>
        </w:rPr>
        <w:t>,</w:t>
      </w:r>
      <w:r w:rsidR="00BE44EE">
        <w:rPr>
          <w:rFonts w:ascii="Times New Roman" w:hAnsi="Times New Roman" w:cs="Times New Roman"/>
          <w:sz w:val="24"/>
          <w:szCs w:val="24"/>
          <w:lang w:val="ro-MD"/>
        </w:rPr>
        <w:t xml:space="preserve"> se relevă următoarele:</w:t>
      </w:r>
      <w:r w:rsidR="00267449">
        <w:rPr>
          <w:rFonts w:ascii="Times New Roman" w:hAnsi="Times New Roman" w:cs="Times New Roman"/>
          <w:sz w:val="24"/>
          <w:szCs w:val="24"/>
          <w:lang w:val="ro-MD"/>
        </w:rPr>
        <w:t xml:space="preserve"> </w:t>
      </w:r>
    </w:p>
    <w:p w:rsidR="00D85EA6" w:rsidRPr="006038C7" w:rsidRDefault="00D85EA6" w:rsidP="00C63CBC">
      <w:pPr>
        <w:pStyle w:val="ac"/>
        <w:numPr>
          <w:ilvl w:val="0"/>
          <w:numId w:val="28"/>
        </w:numPr>
        <w:spacing w:line="276" w:lineRule="auto"/>
        <w:ind w:left="0" w:firstLine="284"/>
        <w:jc w:val="both"/>
        <w:rPr>
          <w:rFonts w:cs="Times New Roman"/>
          <w:sz w:val="24"/>
          <w:szCs w:val="24"/>
          <w:lang w:val="ro-MD"/>
        </w:rPr>
      </w:pPr>
      <w:r w:rsidRPr="006038C7">
        <w:rPr>
          <w:rFonts w:eastAsiaTheme="majorEastAsia" w:cs="Times New Roman"/>
          <w:sz w:val="24"/>
          <w:szCs w:val="24"/>
          <w:lang w:val="ro-MD"/>
        </w:rPr>
        <w:t>optimizarea și reducerea numărului de paturi în 11 secții medicale a</w:t>
      </w:r>
      <w:r w:rsidR="00BE44EE">
        <w:rPr>
          <w:rFonts w:eastAsiaTheme="majorEastAsia" w:cs="Times New Roman"/>
          <w:sz w:val="24"/>
          <w:szCs w:val="24"/>
          <w:lang w:val="ro-MD"/>
        </w:rPr>
        <w:t>u</w:t>
      </w:r>
      <w:r w:rsidRPr="006038C7">
        <w:rPr>
          <w:rFonts w:eastAsiaTheme="majorEastAsia" w:cs="Times New Roman"/>
          <w:sz w:val="24"/>
          <w:szCs w:val="24"/>
          <w:lang w:val="ro-MD"/>
        </w:rPr>
        <w:t xml:space="preserve"> determinat </w:t>
      </w:r>
      <w:r w:rsidR="00BE44EE">
        <w:rPr>
          <w:rFonts w:eastAsiaTheme="majorEastAsia" w:cs="Times New Roman"/>
          <w:sz w:val="24"/>
          <w:szCs w:val="24"/>
          <w:lang w:val="ro-MD"/>
        </w:rPr>
        <w:t xml:space="preserve">faptul </w:t>
      </w:r>
      <w:r w:rsidRPr="006038C7">
        <w:rPr>
          <w:rFonts w:eastAsiaTheme="majorEastAsia" w:cs="Times New Roman"/>
          <w:sz w:val="24"/>
          <w:szCs w:val="24"/>
          <w:lang w:val="ro-MD"/>
        </w:rPr>
        <w:t>ca în unele zile numărul pacienților internați să depășească numărul efectiv de paturi disponibile, astfel</w:t>
      </w:r>
      <w:r w:rsidR="00BE44EE">
        <w:rPr>
          <w:rFonts w:eastAsiaTheme="majorEastAsia" w:cs="Times New Roman"/>
          <w:sz w:val="24"/>
          <w:szCs w:val="24"/>
          <w:lang w:val="ro-MD"/>
        </w:rPr>
        <w:t>,</w:t>
      </w:r>
      <w:r w:rsidRPr="006038C7">
        <w:rPr>
          <w:rFonts w:eastAsiaTheme="majorEastAsia" w:cs="Times New Roman"/>
          <w:sz w:val="24"/>
          <w:szCs w:val="24"/>
          <w:lang w:val="ro-MD"/>
        </w:rPr>
        <w:t xml:space="preserve"> </w:t>
      </w:r>
      <w:r w:rsidRPr="006038C7">
        <w:rPr>
          <w:rFonts w:cs="Times New Roman"/>
          <w:sz w:val="24"/>
          <w:szCs w:val="24"/>
          <w:shd w:val="clear" w:color="auto" w:fill="FFFFFF"/>
          <w:lang w:val="ro-MD"/>
        </w:rPr>
        <w:t>numărul paturilor ocupate zilnic de pacienți vari</w:t>
      </w:r>
      <w:r w:rsidR="00BE44EE">
        <w:rPr>
          <w:rFonts w:cs="Times New Roman"/>
          <w:sz w:val="24"/>
          <w:szCs w:val="24"/>
          <w:shd w:val="clear" w:color="auto" w:fill="FFFFFF"/>
          <w:lang w:val="ro-MD"/>
        </w:rPr>
        <w:t>ind</w:t>
      </w:r>
      <w:r w:rsidRPr="006038C7">
        <w:rPr>
          <w:rFonts w:cs="Times New Roman"/>
          <w:sz w:val="24"/>
          <w:szCs w:val="24"/>
          <w:shd w:val="clear" w:color="auto" w:fill="FFFFFF"/>
          <w:lang w:val="ro-MD"/>
        </w:rPr>
        <w:t xml:space="preserve"> de la 407 până la 567 </w:t>
      </w:r>
      <w:r w:rsidR="00BE44EE">
        <w:rPr>
          <w:rFonts w:cs="Times New Roman"/>
          <w:sz w:val="24"/>
          <w:szCs w:val="24"/>
          <w:shd w:val="clear" w:color="auto" w:fill="FFFFFF"/>
          <w:lang w:val="ro-MD"/>
        </w:rPr>
        <w:t xml:space="preserve">de </w:t>
      </w:r>
      <w:r w:rsidRPr="006038C7">
        <w:rPr>
          <w:rFonts w:cs="Times New Roman"/>
          <w:sz w:val="24"/>
          <w:szCs w:val="24"/>
          <w:shd w:val="clear" w:color="auto" w:fill="FFFFFF"/>
          <w:lang w:val="ro-MD"/>
        </w:rPr>
        <w:t xml:space="preserve">persoane, ceea ce acoperă circa 77-108% din numărul total de paturi disponibile în 21 </w:t>
      </w:r>
      <w:r w:rsidR="00BE44EE">
        <w:rPr>
          <w:rFonts w:cs="Times New Roman"/>
          <w:sz w:val="24"/>
          <w:szCs w:val="24"/>
          <w:shd w:val="clear" w:color="auto" w:fill="FFFFFF"/>
          <w:lang w:val="ro-MD"/>
        </w:rPr>
        <w:t xml:space="preserve">de </w:t>
      </w:r>
      <w:r w:rsidRPr="006038C7">
        <w:rPr>
          <w:rFonts w:cs="Times New Roman"/>
          <w:sz w:val="24"/>
          <w:szCs w:val="24"/>
          <w:shd w:val="clear" w:color="auto" w:fill="FFFFFF"/>
          <w:lang w:val="ro-MD"/>
        </w:rPr>
        <w:t>secții medicale</w:t>
      </w:r>
      <w:r w:rsidRPr="006038C7">
        <w:rPr>
          <w:rFonts w:cs="Times New Roman"/>
          <w:b/>
          <w:sz w:val="24"/>
          <w:szCs w:val="24"/>
          <w:shd w:val="clear" w:color="auto" w:fill="FFFFFF"/>
          <w:lang w:val="ro-MD"/>
        </w:rPr>
        <w:t xml:space="preserve"> </w:t>
      </w:r>
      <w:r w:rsidRPr="006038C7">
        <w:rPr>
          <w:rFonts w:eastAsiaTheme="majorEastAsia" w:cs="Times New Roman"/>
          <w:b/>
          <w:i/>
          <w:sz w:val="24"/>
          <w:szCs w:val="24"/>
          <w:lang w:val="ro-MD"/>
        </w:rPr>
        <w:t>(pct.4.1.1</w:t>
      </w:r>
      <w:r w:rsidR="00BE44EE">
        <w:rPr>
          <w:rFonts w:eastAsiaTheme="majorEastAsia" w:cs="Times New Roman"/>
          <w:b/>
          <w:i/>
          <w:sz w:val="24"/>
          <w:szCs w:val="24"/>
          <w:lang w:val="ro-MD"/>
        </w:rPr>
        <w:t>.</w:t>
      </w:r>
      <w:r w:rsidRPr="006038C7">
        <w:rPr>
          <w:rFonts w:eastAsiaTheme="majorEastAsia" w:cs="Times New Roman"/>
          <w:b/>
          <w:i/>
          <w:sz w:val="24"/>
          <w:szCs w:val="24"/>
          <w:lang w:val="ro-MD"/>
        </w:rPr>
        <w:t>);</w:t>
      </w:r>
    </w:p>
    <w:p w:rsidR="00D85EA6" w:rsidRPr="00F67B45" w:rsidRDefault="00D85EA6" w:rsidP="00C63CBC">
      <w:pPr>
        <w:pStyle w:val="ac"/>
        <w:numPr>
          <w:ilvl w:val="0"/>
          <w:numId w:val="28"/>
        </w:numPr>
        <w:tabs>
          <w:tab w:val="left" w:pos="284"/>
        </w:tabs>
        <w:spacing w:line="276" w:lineRule="auto"/>
        <w:ind w:left="0" w:firstLine="284"/>
        <w:jc w:val="both"/>
        <w:rPr>
          <w:rFonts w:cs="Times New Roman"/>
          <w:sz w:val="24"/>
          <w:szCs w:val="24"/>
          <w:lang w:val="ro-MD"/>
        </w:rPr>
      </w:pPr>
      <w:r w:rsidRPr="00F67B45">
        <w:rPr>
          <w:rFonts w:eastAsiaTheme="majorEastAsia" w:cs="Times New Roman"/>
          <w:sz w:val="24"/>
          <w:szCs w:val="32"/>
          <w:lang w:val="ro-MD"/>
        </w:rPr>
        <w:t xml:space="preserve">data de spitalizare pentru 112 persoane a fost </w:t>
      </w:r>
      <w:r w:rsidR="001327B7" w:rsidRPr="00F67B45">
        <w:rPr>
          <w:rFonts w:eastAsiaTheme="majorEastAsia" w:cs="Times New Roman"/>
          <w:sz w:val="24"/>
          <w:szCs w:val="32"/>
          <w:lang w:val="ro-MD"/>
        </w:rPr>
        <w:t xml:space="preserve">disponibilă </w:t>
      </w:r>
      <w:r w:rsidR="001327B7">
        <w:rPr>
          <w:rFonts w:eastAsiaTheme="majorEastAsia" w:cs="Times New Roman"/>
          <w:sz w:val="24"/>
          <w:szCs w:val="32"/>
          <w:lang w:val="ro-MD"/>
        </w:rPr>
        <w:t>în</w:t>
      </w:r>
      <w:r w:rsidRPr="00F67B45">
        <w:rPr>
          <w:rFonts w:eastAsiaTheme="majorEastAsia" w:cs="Times New Roman"/>
          <w:sz w:val="24"/>
          <w:szCs w:val="32"/>
          <w:lang w:val="ro-MD"/>
        </w:rPr>
        <w:t xml:space="preserve"> interval</w:t>
      </w:r>
      <w:r w:rsidR="001327B7">
        <w:rPr>
          <w:rFonts w:eastAsiaTheme="majorEastAsia" w:cs="Times New Roman"/>
          <w:sz w:val="24"/>
          <w:szCs w:val="32"/>
          <w:lang w:val="ro-MD"/>
        </w:rPr>
        <w:t>ul</w:t>
      </w:r>
      <w:r w:rsidRPr="00F67B45">
        <w:rPr>
          <w:rFonts w:eastAsiaTheme="majorEastAsia" w:cs="Times New Roman"/>
          <w:sz w:val="24"/>
          <w:szCs w:val="32"/>
          <w:lang w:val="ro-MD"/>
        </w:rPr>
        <w:t xml:space="preserve"> de 25 - 60 </w:t>
      </w:r>
      <w:r w:rsidR="001327B7">
        <w:rPr>
          <w:rFonts w:eastAsiaTheme="majorEastAsia" w:cs="Times New Roman"/>
          <w:sz w:val="24"/>
          <w:szCs w:val="32"/>
          <w:lang w:val="ro-MD"/>
        </w:rPr>
        <w:t xml:space="preserve">de </w:t>
      </w:r>
      <w:r w:rsidRPr="00F67B45">
        <w:rPr>
          <w:rFonts w:eastAsiaTheme="majorEastAsia" w:cs="Times New Roman"/>
          <w:sz w:val="24"/>
          <w:szCs w:val="32"/>
          <w:lang w:val="ro-MD"/>
        </w:rPr>
        <w:t>zile de la data adresării pacientului,</w:t>
      </w:r>
      <w:r w:rsidRPr="00F67B45">
        <w:rPr>
          <w:rFonts w:eastAsiaTheme="majorEastAsia" w:cs="Times New Roman"/>
          <w:b/>
          <w:sz w:val="24"/>
          <w:szCs w:val="32"/>
          <w:lang w:val="ro-MD"/>
        </w:rPr>
        <w:t xml:space="preserve"> </w:t>
      </w:r>
      <w:r w:rsidRPr="00F67B45">
        <w:rPr>
          <w:rFonts w:eastAsiaTheme="majorEastAsia" w:cs="Times New Roman"/>
          <w:sz w:val="24"/>
          <w:szCs w:val="24"/>
          <w:lang w:val="ro-MD"/>
        </w:rPr>
        <w:t xml:space="preserve">ceea ce poate influența accesul în timp util al persoanelor la asistență medicală </w:t>
      </w:r>
      <w:r w:rsidRPr="00F67B45">
        <w:rPr>
          <w:rFonts w:eastAsiaTheme="majorEastAsia" w:cs="Times New Roman"/>
          <w:b/>
          <w:i/>
          <w:sz w:val="24"/>
          <w:szCs w:val="24"/>
          <w:lang w:val="ro-MD"/>
        </w:rPr>
        <w:t>(pct.4.1.1</w:t>
      </w:r>
      <w:r w:rsidR="00DE4230">
        <w:rPr>
          <w:rFonts w:eastAsiaTheme="majorEastAsia" w:cs="Times New Roman"/>
          <w:b/>
          <w:i/>
          <w:sz w:val="24"/>
          <w:szCs w:val="24"/>
          <w:lang w:val="ro-MD"/>
        </w:rPr>
        <w:t>.</w:t>
      </w:r>
      <w:r w:rsidRPr="00F67B45">
        <w:rPr>
          <w:rFonts w:eastAsiaTheme="majorEastAsia" w:cs="Times New Roman"/>
          <w:b/>
          <w:i/>
          <w:sz w:val="24"/>
          <w:szCs w:val="24"/>
          <w:lang w:val="ro-MD"/>
        </w:rPr>
        <w:t>);</w:t>
      </w:r>
    </w:p>
    <w:p w:rsidR="00D85EA6" w:rsidRPr="00F67B45" w:rsidRDefault="00D85EA6" w:rsidP="00C63CBC">
      <w:pPr>
        <w:pStyle w:val="ac"/>
        <w:numPr>
          <w:ilvl w:val="0"/>
          <w:numId w:val="28"/>
        </w:numPr>
        <w:tabs>
          <w:tab w:val="left" w:pos="142"/>
          <w:tab w:val="left" w:pos="284"/>
        </w:tabs>
        <w:spacing w:line="276" w:lineRule="auto"/>
        <w:ind w:left="0" w:firstLine="284"/>
        <w:jc w:val="both"/>
        <w:rPr>
          <w:rFonts w:cs="Times New Roman"/>
          <w:bCs/>
          <w:sz w:val="24"/>
          <w:szCs w:val="24"/>
          <w:lang w:val="ro-MD"/>
        </w:rPr>
      </w:pPr>
      <w:r w:rsidRPr="003E5D4F">
        <w:rPr>
          <w:rFonts w:cs="Times New Roman"/>
          <w:i/>
          <w:sz w:val="24"/>
          <w:szCs w:val="24"/>
          <w:lang w:val="ro-MD"/>
        </w:rPr>
        <w:t>unele tipuri</w:t>
      </w:r>
      <w:r w:rsidRPr="00F67B45">
        <w:rPr>
          <w:rFonts w:cs="Times New Roman"/>
          <w:i/>
          <w:sz w:val="24"/>
          <w:szCs w:val="24"/>
          <w:lang w:val="ro-MD"/>
        </w:rPr>
        <w:t xml:space="preserve"> de servicii medicale </w:t>
      </w:r>
      <w:r w:rsidR="002E7835">
        <w:rPr>
          <w:rFonts w:cs="Times New Roman"/>
          <w:i/>
          <w:sz w:val="24"/>
          <w:szCs w:val="24"/>
          <w:lang w:val="ro-MD"/>
        </w:rPr>
        <w:t xml:space="preserve">contractate de CNAM </w:t>
      </w:r>
      <w:r w:rsidRPr="00F67B45">
        <w:rPr>
          <w:rFonts w:cs="Times New Roman"/>
          <w:i/>
          <w:sz w:val="24"/>
          <w:szCs w:val="24"/>
          <w:lang w:val="ro-MD"/>
        </w:rPr>
        <w:t xml:space="preserve">nu au fost </w:t>
      </w:r>
      <w:r w:rsidRPr="001327B7">
        <w:rPr>
          <w:rFonts w:cs="Times New Roman"/>
          <w:i/>
          <w:sz w:val="24"/>
          <w:szCs w:val="24"/>
          <w:lang w:val="ro-MD"/>
        </w:rPr>
        <w:t>realizate pe deplin</w:t>
      </w:r>
      <w:r w:rsidRPr="00F67B45">
        <w:rPr>
          <w:rFonts w:cs="Times New Roman"/>
          <w:i/>
          <w:sz w:val="24"/>
          <w:szCs w:val="24"/>
          <w:lang w:val="ro-MD"/>
        </w:rPr>
        <w:t xml:space="preserve">, ceea ce a afectat accesul persoanelor la </w:t>
      </w:r>
      <w:r w:rsidR="003E5D4F">
        <w:rPr>
          <w:rFonts w:cs="Times New Roman"/>
          <w:i/>
          <w:sz w:val="24"/>
          <w:szCs w:val="24"/>
          <w:lang w:val="ro-MD"/>
        </w:rPr>
        <w:t>asistența medicală</w:t>
      </w:r>
      <w:r w:rsidRPr="00F67B45">
        <w:rPr>
          <w:rFonts w:cs="Times New Roman"/>
          <w:i/>
          <w:sz w:val="24"/>
          <w:szCs w:val="24"/>
          <w:lang w:val="ro-MD"/>
        </w:rPr>
        <w:t>, și anume:</w:t>
      </w:r>
      <w:r w:rsidRPr="00F67B45">
        <w:rPr>
          <w:rFonts w:cs="Times New Roman"/>
          <w:sz w:val="24"/>
          <w:szCs w:val="24"/>
          <w:lang w:val="ro-MD"/>
        </w:rPr>
        <w:t xml:space="preserve"> </w:t>
      </w:r>
      <w:r w:rsidRPr="00F67B45">
        <w:rPr>
          <w:rFonts w:cs="Times New Roman"/>
          <w:b/>
          <w:sz w:val="24"/>
          <w:szCs w:val="24"/>
          <w:lang w:val="ro-MD"/>
        </w:rPr>
        <w:t>(i)</w:t>
      </w:r>
      <w:r w:rsidRPr="00F67B45">
        <w:rPr>
          <w:rFonts w:cs="Times New Roman"/>
          <w:sz w:val="24"/>
          <w:szCs w:val="24"/>
          <w:lang w:val="ro-MD"/>
        </w:rPr>
        <w:t xml:space="preserve"> accesul </w:t>
      </w:r>
      <w:r w:rsidR="004F6DFC">
        <w:rPr>
          <w:rFonts w:cs="Times New Roman"/>
          <w:sz w:val="24"/>
          <w:szCs w:val="24"/>
          <w:lang w:val="ro-MD"/>
        </w:rPr>
        <w:t xml:space="preserve">persoanelor </w:t>
      </w:r>
      <w:r w:rsidRPr="00F67B45">
        <w:rPr>
          <w:rFonts w:cs="Times New Roman"/>
          <w:sz w:val="24"/>
          <w:szCs w:val="24"/>
          <w:lang w:val="ro-MD"/>
        </w:rPr>
        <w:t xml:space="preserve">la îngrijiri medicale paliative prestate în condiții de spital nu </w:t>
      </w:r>
      <w:r w:rsidR="000F661F" w:rsidRPr="00F67B45">
        <w:rPr>
          <w:rFonts w:cs="Times New Roman"/>
          <w:sz w:val="24"/>
          <w:szCs w:val="24"/>
          <w:lang w:val="ro-MD"/>
        </w:rPr>
        <w:t>a</w:t>
      </w:r>
      <w:r w:rsidR="004F6DFC">
        <w:rPr>
          <w:rFonts w:cs="Times New Roman"/>
          <w:sz w:val="24"/>
          <w:szCs w:val="24"/>
          <w:lang w:val="ro-MD"/>
        </w:rPr>
        <w:t>u</w:t>
      </w:r>
      <w:r w:rsidR="000F661F" w:rsidRPr="00F67B45">
        <w:rPr>
          <w:rFonts w:cs="Times New Roman"/>
          <w:sz w:val="24"/>
          <w:szCs w:val="24"/>
          <w:lang w:val="ro-MD"/>
        </w:rPr>
        <w:t xml:space="preserve"> fost asigurat</w:t>
      </w:r>
      <w:r w:rsidR="004F6DFC">
        <w:rPr>
          <w:rFonts w:cs="Times New Roman"/>
          <w:sz w:val="24"/>
          <w:szCs w:val="24"/>
          <w:lang w:val="ro-MD"/>
        </w:rPr>
        <w:t>e</w:t>
      </w:r>
      <w:r w:rsidR="000F661F" w:rsidRPr="00F67B45">
        <w:rPr>
          <w:rFonts w:cs="Times New Roman"/>
          <w:sz w:val="24"/>
          <w:szCs w:val="24"/>
          <w:lang w:val="ro-MD"/>
        </w:rPr>
        <w:t xml:space="preserve"> </w:t>
      </w:r>
      <w:r w:rsidR="00533BE8">
        <w:rPr>
          <w:rFonts w:cs="Times New Roman"/>
          <w:sz w:val="24"/>
          <w:szCs w:val="24"/>
          <w:lang w:val="ro-MD"/>
        </w:rPr>
        <w:t>cu</w:t>
      </w:r>
      <w:r w:rsidR="000F661F" w:rsidRPr="00F67B45">
        <w:rPr>
          <w:rFonts w:cs="Times New Roman"/>
          <w:sz w:val="24"/>
          <w:szCs w:val="24"/>
          <w:lang w:val="ro-MD"/>
        </w:rPr>
        <w:t xml:space="preserve"> 312</w:t>
      </w:r>
      <w:r w:rsidRPr="00F67B45">
        <w:rPr>
          <w:rFonts w:cs="Times New Roman"/>
          <w:sz w:val="24"/>
          <w:szCs w:val="24"/>
          <w:lang w:val="ro-MD"/>
        </w:rPr>
        <w:t xml:space="preserve"> </w:t>
      </w:r>
      <w:r w:rsidR="00647A77">
        <w:rPr>
          <w:rFonts w:cs="Times New Roman"/>
          <w:sz w:val="24"/>
          <w:szCs w:val="24"/>
          <w:lang w:val="ro-MD"/>
        </w:rPr>
        <w:t>servicii/</w:t>
      </w:r>
      <w:r w:rsidR="004F6DFC">
        <w:rPr>
          <w:rFonts w:cs="Times New Roman"/>
          <w:sz w:val="24"/>
          <w:szCs w:val="24"/>
          <w:lang w:val="ro-MD"/>
        </w:rPr>
        <w:t>zile-pat</w:t>
      </w:r>
      <w:r w:rsidR="00AA41B9">
        <w:rPr>
          <w:rFonts w:cs="Times New Roman"/>
          <w:sz w:val="24"/>
          <w:szCs w:val="24"/>
          <w:lang w:val="ro-MD"/>
        </w:rPr>
        <w:t xml:space="preserve">, </w:t>
      </w:r>
      <w:r w:rsidRPr="00F67B45">
        <w:rPr>
          <w:rFonts w:cs="Times New Roman"/>
          <w:sz w:val="24"/>
          <w:szCs w:val="24"/>
          <w:lang w:val="ro-MD"/>
        </w:rPr>
        <w:t xml:space="preserve">din cauza optimizării numărului de paturi în secțiile medicale; </w:t>
      </w:r>
      <w:r w:rsidRPr="00F67B45">
        <w:rPr>
          <w:rFonts w:cs="Times New Roman"/>
          <w:b/>
          <w:sz w:val="24"/>
          <w:szCs w:val="24"/>
          <w:lang w:val="ro-MD"/>
        </w:rPr>
        <w:t>(ii)</w:t>
      </w:r>
      <w:r w:rsidRPr="00F67B45">
        <w:rPr>
          <w:rFonts w:cs="Times New Roman"/>
          <w:sz w:val="24"/>
          <w:szCs w:val="24"/>
          <w:lang w:val="ro-MD"/>
        </w:rPr>
        <w:t xml:space="preserve"> nu a sporit accesul la compensarea cheltuielilor pentru transport</w:t>
      </w:r>
      <w:r w:rsidR="00AA41B9">
        <w:rPr>
          <w:rFonts w:cs="Times New Roman"/>
          <w:sz w:val="24"/>
          <w:szCs w:val="24"/>
          <w:lang w:val="ro-MD"/>
        </w:rPr>
        <w:t xml:space="preserve">ul </w:t>
      </w:r>
      <w:r w:rsidRPr="00F67B45">
        <w:rPr>
          <w:rFonts w:cs="Times New Roman"/>
          <w:sz w:val="24"/>
          <w:szCs w:val="24"/>
          <w:lang w:val="ro-MD"/>
        </w:rPr>
        <w:t xml:space="preserve"> public </w:t>
      </w:r>
      <w:r w:rsidR="000E3C03">
        <w:rPr>
          <w:rFonts w:cs="Times New Roman"/>
          <w:sz w:val="24"/>
          <w:szCs w:val="24"/>
          <w:lang w:val="ro-MD"/>
        </w:rPr>
        <w:t>al</w:t>
      </w:r>
      <w:r w:rsidR="00B57B03">
        <w:rPr>
          <w:rFonts w:cs="Times New Roman"/>
          <w:sz w:val="24"/>
          <w:szCs w:val="24"/>
          <w:lang w:val="ro-MD"/>
        </w:rPr>
        <w:t xml:space="preserve"> </w:t>
      </w:r>
      <w:r w:rsidRPr="00F67B45">
        <w:rPr>
          <w:rFonts w:cs="Times New Roman"/>
          <w:sz w:val="24"/>
          <w:szCs w:val="24"/>
          <w:lang w:val="ro-MD"/>
        </w:rPr>
        <w:t>pacienți</w:t>
      </w:r>
      <w:r w:rsidR="000E3C03">
        <w:rPr>
          <w:rFonts w:cs="Times New Roman"/>
          <w:sz w:val="24"/>
          <w:szCs w:val="24"/>
          <w:lang w:val="ro-MD"/>
        </w:rPr>
        <w:t>lor</w:t>
      </w:r>
      <w:r w:rsidRPr="00F67B45">
        <w:rPr>
          <w:rFonts w:cs="Times New Roman"/>
          <w:sz w:val="24"/>
          <w:szCs w:val="24"/>
          <w:lang w:val="ro-MD"/>
        </w:rPr>
        <w:t xml:space="preserve"> care au administrat tratament </w:t>
      </w:r>
      <w:r w:rsidR="008E7272" w:rsidRPr="00F67B45">
        <w:rPr>
          <w:rFonts w:cs="Times New Roman"/>
          <w:sz w:val="24"/>
          <w:szCs w:val="24"/>
          <w:lang w:val="ro-MD"/>
        </w:rPr>
        <w:t>de radioterapie și chimioterapie</w:t>
      </w:r>
      <w:r w:rsidRPr="00F67B45">
        <w:rPr>
          <w:rFonts w:cs="Times New Roman"/>
          <w:sz w:val="24"/>
          <w:szCs w:val="24"/>
          <w:lang w:val="ro-MD"/>
        </w:rPr>
        <w:t xml:space="preserve">; </w:t>
      </w:r>
      <w:r w:rsidRPr="00F67B45">
        <w:rPr>
          <w:rFonts w:cs="Times New Roman"/>
          <w:b/>
          <w:sz w:val="24"/>
          <w:szCs w:val="24"/>
          <w:lang w:val="ro-MD"/>
        </w:rPr>
        <w:t xml:space="preserve">(iii) </w:t>
      </w:r>
      <w:r w:rsidRPr="00F67B45">
        <w:rPr>
          <w:rFonts w:cs="Times New Roman"/>
          <w:sz w:val="24"/>
          <w:szCs w:val="24"/>
          <w:lang w:val="ro-MD"/>
        </w:rPr>
        <w:t>Centrul Republican Colonoscopic nu a asigurat prestarea servicii</w:t>
      </w:r>
      <w:r w:rsidR="00AA41B9">
        <w:rPr>
          <w:rFonts w:cs="Times New Roman"/>
          <w:sz w:val="24"/>
          <w:szCs w:val="24"/>
          <w:lang w:val="ro-MD"/>
        </w:rPr>
        <w:t>lor</w:t>
      </w:r>
      <w:r w:rsidRPr="00F67B45">
        <w:rPr>
          <w:rFonts w:cs="Times New Roman"/>
          <w:sz w:val="24"/>
          <w:szCs w:val="24"/>
          <w:lang w:val="ro-MD"/>
        </w:rPr>
        <w:t xml:space="preserve"> medicale pentru circa 339 </w:t>
      </w:r>
      <w:r w:rsidR="00AA41B9">
        <w:rPr>
          <w:rFonts w:cs="Times New Roman"/>
          <w:sz w:val="24"/>
          <w:szCs w:val="24"/>
          <w:lang w:val="ro-MD"/>
        </w:rPr>
        <w:t xml:space="preserve">de </w:t>
      </w:r>
      <w:r w:rsidRPr="00F67B45">
        <w:rPr>
          <w:rFonts w:cs="Times New Roman"/>
          <w:sz w:val="24"/>
          <w:szCs w:val="24"/>
          <w:lang w:val="ro-MD"/>
        </w:rPr>
        <w:t xml:space="preserve">persoane </w:t>
      </w:r>
      <w:r w:rsidRPr="00612080">
        <w:rPr>
          <w:rFonts w:cs="Times New Roman"/>
          <w:sz w:val="24"/>
          <w:szCs w:val="24"/>
          <w:lang w:val="ro-MD"/>
        </w:rPr>
        <w:t>în cuantumul</w:t>
      </w:r>
      <w:r w:rsidRPr="000E3C03">
        <w:rPr>
          <w:rFonts w:cs="Times New Roman"/>
          <w:sz w:val="24"/>
          <w:szCs w:val="24"/>
          <w:lang w:val="ro-MD"/>
        </w:rPr>
        <w:t xml:space="preserve"> stabilit</w:t>
      </w:r>
      <w:r w:rsidRPr="00F67B45">
        <w:rPr>
          <w:rFonts w:cs="Times New Roman"/>
          <w:sz w:val="24"/>
          <w:szCs w:val="24"/>
          <w:lang w:val="ro-MD"/>
        </w:rPr>
        <w:t xml:space="preserve">, deși a fost finanțat în acest sens </w:t>
      </w:r>
      <w:r w:rsidRPr="00F67B45">
        <w:rPr>
          <w:rFonts w:eastAsiaTheme="majorEastAsia" w:cs="Times New Roman"/>
          <w:b/>
          <w:i/>
          <w:sz w:val="24"/>
          <w:szCs w:val="24"/>
          <w:lang w:val="ro-MD"/>
        </w:rPr>
        <w:t>(pct.4.1.2</w:t>
      </w:r>
      <w:r w:rsidR="00DE4230">
        <w:rPr>
          <w:rFonts w:eastAsiaTheme="majorEastAsia" w:cs="Times New Roman"/>
          <w:b/>
          <w:i/>
          <w:sz w:val="24"/>
          <w:szCs w:val="24"/>
          <w:lang w:val="ro-MD"/>
        </w:rPr>
        <w:t>.</w:t>
      </w:r>
      <w:r w:rsidRPr="00F67B45">
        <w:rPr>
          <w:rFonts w:eastAsiaTheme="majorEastAsia" w:cs="Times New Roman"/>
          <w:b/>
          <w:i/>
          <w:sz w:val="24"/>
          <w:szCs w:val="24"/>
          <w:lang w:val="ro-MD"/>
        </w:rPr>
        <w:t>);</w:t>
      </w:r>
    </w:p>
    <w:p w:rsidR="00F212AA" w:rsidRPr="00443460" w:rsidRDefault="002E7835" w:rsidP="00C63CBC">
      <w:pPr>
        <w:pStyle w:val="ac"/>
        <w:numPr>
          <w:ilvl w:val="0"/>
          <w:numId w:val="28"/>
        </w:numPr>
        <w:tabs>
          <w:tab w:val="left" w:pos="142"/>
          <w:tab w:val="left" w:pos="284"/>
        </w:tabs>
        <w:spacing w:line="276" w:lineRule="auto"/>
        <w:ind w:left="0" w:firstLine="284"/>
        <w:jc w:val="both"/>
        <w:rPr>
          <w:rFonts w:cs="Times New Roman"/>
          <w:bCs/>
          <w:sz w:val="24"/>
          <w:szCs w:val="24"/>
          <w:lang w:val="ro-MD"/>
        </w:rPr>
      </w:pPr>
      <w:r>
        <w:rPr>
          <w:rFonts w:cs="Times New Roman"/>
          <w:sz w:val="24"/>
          <w:szCs w:val="24"/>
          <w:lang w:val="ro-MD"/>
        </w:rPr>
        <w:t xml:space="preserve">utilizarea </w:t>
      </w:r>
      <w:r w:rsidR="00D85EA6" w:rsidRPr="00F67B45">
        <w:rPr>
          <w:rFonts w:cs="Times New Roman"/>
          <w:sz w:val="24"/>
          <w:szCs w:val="24"/>
          <w:lang w:val="ro-MD"/>
        </w:rPr>
        <w:t>medicamentele recepționate din donații nu a fost reflectat</w:t>
      </w:r>
      <w:r>
        <w:rPr>
          <w:rFonts w:cs="Times New Roman"/>
          <w:sz w:val="24"/>
          <w:szCs w:val="24"/>
          <w:lang w:val="ro-MD"/>
        </w:rPr>
        <w:t>ă</w:t>
      </w:r>
      <w:r w:rsidR="00D85EA6" w:rsidRPr="00F67B45">
        <w:rPr>
          <w:rFonts w:cs="Times New Roman"/>
          <w:sz w:val="24"/>
          <w:szCs w:val="24"/>
          <w:lang w:val="ro-MD"/>
        </w:rPr>
        <w:t xml:space="preserve"> corespunzător în </w:t>
      </w:r>
      <w:r w:rsidR="00D85EA6" w:rsidRPr="00443460">
        <w:rPr>
          <w:rFonts w:cs="Times New Roman"/>
          <w:sz w:val="24"/>
          <w:szCs w:val="24"/>
          <w:lang w:val="ro-MD"/>
        </w:rPr>
        <w:t xml:space="preserve">evidența contabilă, ceea ce a determinat denaturarea datelor contabile și a </w:t>
      </w:r>
      <w:r w:rsidR="006A7CB3" w:rsidRPr="00443460">
        <w:rPr>
          <w:rFonts w:cs="Times New Roman"/>
          <w:sz w:val="24"/>
          <w:szCs w:val="24"/>
          <w:lang w:val="ro-MD"/>
        </w:rPr>
        <w:t xml:space="preserve">rezultatului </w:t>
      </w:r>
      <w:r w:rsidR="00D85EA6" w:rsidRPr="00443460">
        <w:rPr>
          <w:rFonts w:cs="Times New Roman"/>
          <w:sz w:val="24"/>
          <w:szCs w:val="24"/>
          <w:lang w:val="ro-MD"/>
        </w:rPr>
        <w:t>financiar</w:t>
      </w:r>
      <w:r w:rsidR="006A7CB3" w:rsidRPr="00443460">
        <w:rPr>
          <w:rFonts w:cs="Times New Roman"/>
          <w:sz w:val="24"/>
          <w:szCs w:val="24"/>
          <w:lang w:val="ro-MD"/>
        </w:rPr>
        <w:t xml:space="preserve"> a anului 2022</w:t>
      </w:r>
      <w:r w:rsidR="00D85EA6" w:rsidRPr="00443460">
        <w:rPr>
          <w:rFonts w:cs="Times New Roman"/>
          <w:sz w:val="24"/>
          <w:szCs w:val="24"/>
          <w:lang w:val="ro-MD"/>
        </w:rPr>
        <w:t xml:space="preserve"> </w:t>
      </w:r>
      <w:r w:rsidR="00533BE8" w:rsidRPr="00533BE8">
        <w:rPr>
          <w:rFonts w:cs="Times New Roman"/>
          <w:sz w:val="24"/>
          <w:szCs w:val="24"/>
          <w:lang w:val="ro-MD"/>
        </w:rPr>
        <w:t>cu 106,5 mil.lei</w:t>
      </w:r>
      <w:r w:rsidR="00D85EA6" w:rsidRPr="00443460">
        <w:rPr>
          <w:rFonts w:cs="Times New Roman"/>
          <w:sz w:val="24"/>
          <w:szCs w:val="24"/>
          <w:lang w:val="ro-MD"/>
        </w:rPr>
        <w:t xml:space="preserve"> </w:t>
      </w:r>
      <w:r w:rsidR="00F212AA" w:rsidRPr="00443460">
        <w:rPr>
          <w:rFonts w:eastAsiaTheme="majorEastAsia" w:cs="Times New Roman"/>
          <w:b/>
          <w:i/>
          <w:sz w:val="24"/>
          <w:szCs w:val="24"/>
          <w:lang w:val="ro-MD"/>
        </w:rPr>
        <w:t>(pct.4.1.3)</w:t>
      </w:r>
      <w:r w:rsidR="00F212AA" w:rsidRPr="00443460">
        <w:rPr>
          <w:rFonts w:cs="Times New Roman"/>
          <w:sz w:val="24"/>
          <w:szCs w:val="24"/>
          <w:lang w:val="ro-MD"/>
        </w:rPr>
        <w:t>;</w:t>
      </w:r>
    </w:p>
    <w:p w:rsidR="00D85EA6" w:rsidRPr="00533BE8" w:rsidRDefault="00F212AA" w:rsidP="00C63CBC">
      <w:pPr>
        <w:pStyle w:val="ac"/>
        <w:numPr>
          <w:ilvl w:val="0"/>
          <w:numId w:val="28"/>
        </w:numPr>
        <w:tabs>
          <w:tab w:val="left" w:pos="142"/>
          <w:tab w:val="left" w:pos="284"/>
        </w:tabs>
        <w:spacing w:line="276" w:lineRule="auto"/>
        <w:ind w:left="0" w:firstLine="284"/>
        <w:jc w:val="both"/>
        <w:rPr>
          <w:rFonts w:cs="Times New Roman"/>
          <w:bCs/>
          <w:sz w:val="24"/>
          <w:szCs w:val="24"/>
          <w:lang w:val="ro-MD"/>
        </w:rPr>
      </w:pPr>
      <w:r w:rsidRPr="00533BE8">
        <w:rPr>
          <w:rFonts w:cs="Times New Roman"/>
          <w:sz w:val="24"/>
          <w:szCs w:val="24"/>
          <w:lang w:val="ro-MD"/>
        </w:rPr>
        <w:t xml:space="preserve">evidența necorespunzătoare a veniturilor și cheltuielilor după tipul serviciilor prestate, </w:t>
      </w:r>
      <w:r w:rsidR="00566BD4" w:rsidRPr="00533BE8">
        <w:rPr>
          <w:rFonts w:cs="Times New Roman"/>
          <w:sz w:val="24"/>
          <w:szCs w:val="24"/>
          <w:lang w:val="ro-MD"/>
        </w:rPr>
        <w:t xml:space="preserve">a </w:t>
      </w:r>
      <w:r w:rsidR="00D85EA6" w:rsidRPr="00533BE8">
        <w:rPr>
          <w:rFonts w:cs="Times New Roman"/>
          <w:sz w:val="24"/>
          <w:szCs w:val="24"/>
          <w:lang w:val="ro-MD"/>
        </w:rPr>
        <w:t>afect</w:t>
      </w:r>
      <w:r w:rsidR="00566BD4" w:rsidRPr="00533BE8">
        <w:rPr>
          <w:rFonts w:cs="Times New Roman"/>
          <w:sz w:val="24"/>
          <w:szCs w:val="24"/>
          <w:lang w:val="ro-MD"/>
        </w:rPr>
        <w:t xml:space="preserve">at </w:t>
      </w:r>
      <w:r w:rsidR="00D85EA6" w:rsidRPr="00533BE8">
        <w:rPr>
          <w:rFonts w:cs="Times New Roman"/>
          <w:sz w:val="24"/>
          <w:szCs w:val="24"/>
          <w:lang w:val="ro-MD"/>
        </w:rPr>
        <w:t xml:space="preserve">veridicitatea datelor transmise fondatorului - Ministerului Sănătății, inclusiv </w:t>
      </w:r>
      <w:r w:rsidR="00566BD4" w:rsidRPr="00533BE8">
        <w:rPr>
          <w:rFonts w:cs="Times New Roman"/>
          <w:sz w:val="24"/>
          <w:szCs w:val="24"/>
          <w:lang w:val="ro-MD"/>
        </w:rPr>
        <w:t>privind costurile serviciilor medicale prestate, utilizate pentru determinarea tarifelor la serviciile respective</w:t>
      </w:r>
      <w:r w:rsidR="00D85EA6" w:rsidRPr="00533BE8">
        <w:rPr>
          <w:rFonts w:cs="Times New Roman"/>
          <w:sz w:val="24"/>
          <w:szCs w:val="24"/>
          <w:lang w:val="ro-MD"/>
        </w:rPr>
        <w:t xml:space="preserve"> </w:t>
      </w:r>
      <w:r w:rsidR="00D85EA6" w:rsidRPr="00533BE8">
        <w:rPr>
          <w:rFonts w:eastAsiaTheme="majorEastAsia" w:cs="Times New Roman"/>
          <w:b/>
          <w:i/>
          <w:sz w:val="24"/>
          <w:szCs w:val="24"/>
          <w:lang w:val="ro-MD"/>
        </w:rPr>
        <w:t>(pct.4.1.3)</w:t>
      </w:r>
      <w:r w:rsidR="00D85EA6" w:rsidRPr="00533BE8">
        <w:rPr>
          <w:rFonts w:cs="Times New Roman"/>
          <w:sz w:val="24"/>
          <w:szCs w:val="24"/>
          <w:lang w:val="ro-MD"/>
        </w:rPr>
        <w:t xml:space="preserve">; </w:t>
      </w:r>
    </w:p>
    <w:p w:rsidR="00D85EA6" w:rsidRPr="006038C7" w:rsidRDefault="00D85EA6" w:rsidP="00C63CBC">
      <w:pPr>
        <w:pStyle w:val="ac"/>
        <w:numPr>
          <w:ilvl w:val="0"/>
          <w:numId w:val="28"/>
        </w:numPr>
        <w:tabs>
          <w:tab w:val="left" w:pos="142"/>
          <w:tab w:val="left" w:pos="284"/>
        </w:tabs>
        <w:spacing w:line="276" w:lineRule="auto"/>
        <w:ind w:left="0" w:firstLine="284"/>
        <w:jc w:val="both"/>
        <w:rPr>
          <w:rFonts w:cs="Times New Roman"/>
          <w:bCs/>
          <w:sz w:val="24"/>
          <w:szCs w:val="24"/>
          <w:lang w:val="ro-MD"/>
        </w:rPr>
      </w:pPr>
      <w:r w:rsidRPr="00443460">
        <w:rPr>
          <w:rFonts w:cs="Times New Roman"/>
          <w:sz w:val="24"/>
          <w:szCs w:val="24"/>
          <w:shd w:val="clear" w:color="auto" w:fill="FFFFFF"/>
          <w:lang w:val="ro-MD"/>
        </w:rPr>
        <w:t>unele medicamente</w:t>
      </w:r>
      <w:r w:rsidR="00677883" w:rsidRPr="00443460">
        <w:rPr>
          <w:rFonts w:cs="Times New Roman"/>
          <w:sz w:val="24"/>
          <w:szCs w:val="24"/>
          <w:shd w:val="clear" w:color="auto" w:fill="FFFFFF"/>
          <w:lang w:val="ro-MD"/>
        </w:rPr>
        <w:t>,</w:t>
      </w:r>
      <w:r w:rsidRPr="00443460">
        <w:rPr>
          <w:rFonts w:cs="Times New Roman"/>
          <w:sz w:val="24"/>
          <w:szCs w:val="24"/>
          <w:shd w:val="clear" w:color="auto" w:fill="FFFFFF"/>
          <w:lang w:val="ro-MD"/>
        </w:rPr>
        <w:t xml:space="preserve"> în sumă</w:t>
      </w:r>
      <w:r w:rsidRPr="006038C7">
        <w:rPr>
          <w:rFonts w:cs="Times New Roman"/>
          <w:sz w:val="24"/>
          <w:szCs w:val="24"/>
          <w:shd w:val="clear" w:color="auto" w:fill="FFFFFF"/>
          <w:lang w:val="ro-MD"/>
        </w:rPr>
        <w:t xml:space="preserve"> de </w:t>
      </w:r>
      <w:r w:rsidR="00351059">
        <w:rPr>
          <w:rFonts w:cs="Times New Roman"/>
          <w:sz w:val="24"/>
          <w:szCs w:val="24"/>
          <w:shd w:val="clear" w:color="auto" w:fill="FFFFFF"/>
          <w:lang w:val="ro-MD"/>
        </w:rPr>
        <w:t>30,3</w:t>
      </w:r>
      <w:r w:rsidRPr="003E5D4F">
        <w:rPr>
          <w:rFonts w:cs="Times New Roman"/>
          <w:sz w:val="24"/>
          <w:szCs w:val="24"/>
          <w:shd w:val="clear" w:color="auto" w:fill="FFFFFF"/>
          <w:lang w:val="ro-MD"/>
        </w:rPr>
        <w:t xml:space="preserve"> mil.lei</w:t>
      </w:r>
      <w:r w:rsidR="00677883" w:rsidRPr="003E5D4F">
        <w:rPr>
          <w:rFonts w:cs="Times New Roman"/>
          <w:sz w:val="24"/>
          <w:szCs w:val="24"/>
          <w:shd w:val="clear" w:color="auto" w:fill="FFFFFF"/>
          <w:lang w:val="ro-MD"/>
        </w:rPr>
        <w:t>,</w:t>
      </w:r>
      <w:r w:rsidRPr="003E5D4F">
        <w:rPr>
          <w:rFonts w:cs="Times New Roman"/>
          <w:sz w:val="24"/>
          <w:szCs w:val="24"/>
          <w:shd w:val="clear" w:color="auto" w:fill="FFFFFF"/>
          <w:lang w:val="ro-MD"/>
        </w:rPr>
        <w:t xml:space="preserve"> au fost introduse în țară cu termenul de valabilitate mai mic de 12 luni, </w:t>
      </w:r>
      <w:r w:rsidRPr="00E5356E">
        <w:rPr>
          <w:rFonts w:cs="Times New Roman"/>
          <w:sz w:val="24"/>
          <w:lang w:val="ro-MD"/>
        </w:rPr>
        <w:t xml:space="preserve">ceea ce </w:t>
      </w:r>
      <w:r w:rsidR="00556419" w:rsidRPr="00E5356E">
        <w:rPr>
          <w:rFonts w:cs="Times New Roman"/>
          <w:sz w:val="24"/>
          <w:lang w:val="ro-MD"/>
        </w:rPr>
        <w:t xml:space="preserve">a </w:t>
      </w:r>
      <w:r w:rsidRPr="00E5356E">
        <w:rPr>
          <w:rFonts w:cs="Times New Roman"/>
          <w:sz w:val="24"/>
          <w:lang w:val="ro-MD"/>
        </w:rPr>
        <w:t>genera</w:t>
      </w:r>
      <w:r w:rsidR="00556419" w:rsidRPr="00E5356E">
        <w:rPr>
          <w:rFonts w:cs="Times New Roman"/>
          <w:sz w:val="24"/>
          <w:lang w:val="ro-MD"/>
        </w:rPr>
        <w:t>t</w:t>
      </w:r>
      <w:r w:rsidRPr="00E5356E">
        <w:rPr>
          <w:rFonts w:cs="Times New Roman"/>
          <w:sz w:val="24"/>
          <w:lang w:val="ro-MD"/>
        </w:rPr>
        <w:t xml:space="preserve"> </w:t>
      </w:r>
      <w:r w:rsidR="00556419" w:rsidRPr="00E5356E">
        <w:rPr>
          <w:rFonts w:cs="Times New Roman"/>
          <w:sz w:val="24"/>
          <w:lang w:val="ro-MD"/>
        </w:rPr>
        <w:t xml:space="preserve">imposibilitatea </w:t>
      </w:r>
      <w:r w:rsidR="000D3807" w:rsidRPr="00E5356E">
        <w:rPr>
          <w:rFonts w:cs="Times New Roman"/>
          <w:sz w:val="24"/>
          <w:lang w:val="ro-MD"/>
        </w:rPr>
        <w:t xml:space="preserve">utilizării </w:t>
      </w:r>
      <w:r w:rsidR="00351059">
        <w:rPr>
          <w:rFonts w:cs="Times New Roman"/>
          <w:sz w:val="24"/>
          <w:lang w:val="ro-MD"/>
        </w:rPr>
        <w:t>unor preparate</w:t>
      </w:r>
      <w:r w:rsidRPr="00E5356E">
        <w:rPr>
          <w:rFonts w:cs="Times New Roman"/>
          <w:sz w:val="24"/>
          <w:lang w:val="ro-MD"/>
        </w:rPr>
        <w:t xml:space="preserve"> medicamentoase</w:t>
      </w:r>
      <w:r w:rsidRPr="006038C7">
        <w:rPr>
          <w:rFonts w:cs="Times New Roman"/>
          <w:sz w:val="24"/>
          <w:lang w:val="ro-MD"/>
        </w:rPr>
        <w:t xml:space="preserve"> până la data expirării termenul</w:t>
      </w:r>
      <w:r w:rsidR="00677883">
        <w:rPr>
          <w:rFonts w:cs="Times New Roman"/>
          <w:sz w:val="24"/>
          <w:lang w:val="ro-MD"/>
        </w:rPr>
        <w:t>ui</w:t>
      </w:r>
      <w:r w:rsidRPr="006038C7">
        <w:rPr>
          <w:rFonts w:cs="Times New Roman"/>
          <w:sz w:val="24"/>
          <w:lang w:val="ro-MD"/>
        </w:rPr>
        <w:t xml:space="preserve"> de valabilitate </w:t>
      </w:r>
      <w:r w:rsidRPr="006038C7">
        <w:rPr>
          <w:rFonts w:eastAsiaTheme="majorEastAsia" w:cs="Times New Roman"/>
          <w:b/>
          <w:i/>
          <w:sz w:val="24"/>
          <w:szCs w:val="24"/>
          <w:lang w:val="ro-MD"/>
        </w:rPr>
        <w:t>(pct.4.1.4</w:t>
      </w:r>
      <w:r w:rsidR="00DE4230">
        <w:rPr>
          <w:rFonts w:eastAsiaTheme="majorEastAsia" w:cs="Times New Roman"/>
          <w:b/>
          <w:i/>
          <w:sz w:val="24"/>
          <w:szCs w:val="24"/>
          <w:lang w:val="ro-MD"/>
        </w:rPr>
        <w:t>.</w:t>
      </w:r>
      <w:r w:rsidRPr="006038C7">
        <w:rPr>
          <w:rFonts w:eastAsiaTheme="majorEastAsia" w:cs="Times New Roman"/>
          <w:b/>
          <w:i/>
          <w:sz w:val="24"/>
          <w:szCs w:val="24"/>
          <w:lang w:val="ro-MD"/>
        </w:rPr>
        <w:t>);</w:t>
      </w:r>
    </w:p>
    <w:p w:rsidR="00D85EA6" w:rsidRPr="00F67B45" w:rsidRDefault="00D85EA6" w:rsidP="00C63CBC">
      <w:pPr>
        <w:pStyle w:val="ac"/>
        <w:numPr>
          <w:ilvl w:val="0"/>
          <w:numId w:val="28"/>
        </w:numPr>
        <w:tabs>
          <w:tab w:val="left" w:pos="142"/>
          <w:tab w:val="left" w:pos="284"/>
        </w:tabs>
        <w:spacing w:line="276" w:lineRule="auto"/>
        <w:ind w:left="0" w:firstLine="284"/>
        <w:jc w:val="both"/>
        <w:rPr>
          <w:rFonts w:cs="Times New Roman"/>
          <w:bCs/>
          <w:sz w:val="24"/>
          <w:szCs w:val="24"/>
          <w:lang w:val="ro-MD"/>
        </w:rPr>
      </w:pPr>
      <w:r w:rsidRPr="00F67B45">
        <w:rPr>
          <w:rFonts w:cs="Times New Roman"/>
          <w:sz w:val="24"/>
          <w:shd w:val="clear" w:color="auto" w:fill="FFFFFF"/>
          <w:lang w:val="ro-MD"/>
        </w:rPr>
        <w:t>medicamentele necesare pacienților cu maladii oncologice</w:t>
      </w:r>
      <w:r w:rsidRPr="00351059">
        <w:rPr>
          <w:rFonts w:cs="Times New Roman"/>
          <w:sz w:val="24"/>
          <w:shd w:val="clear" w:color="auto" w:fill="FFFFFF"/>
          <w:lang w:val="ro-MD"/>
        </w:rPr>
        <w:t>, în sumă de 71,5 mil.lei</w:t>
      </w:r>
      <w:r w:rsidR="00677883" w:rsidRPr="00351059">
        <w:rPr>
          <w:rFonts w:cs="Times New Roman"/>
          <w:sz w:val="24"/>
          <w:shd w:val="clear" w:color="auto" w:fill="FFFFFF"/>
          <w:lang w:val="ro-MD"/>
        </w:rPr>
        <w:t>,</w:t>
      </w:r>
      <w:r w:rsidRPr="00351059">
        <w:rPr>
          <w:rFonts w:cs="Times New Roman"/>
          <w:sz w:val="24"/>
          <w:shd w:val="clear" w:color="auto" w:fill="FFFFFF"/>
          <w:lang w:val="ro-MD"/>
        </w:rPr>
        <w:t xml:space="preserve"> </w:t>
      </w:r>
      <w:r w:rsidR="00D37B32">
        <w:rPr>
          <w:rFonts w:cs="Times New Roman"/>
          <w:sz w:val="24"/>
          <w:shd w:val="clear" w:color="auto" w:fill="FFFFFF"/>
          <w:lang w:val="ro-MD"/>
        </w:rPr>
        <w:t xml:space="preserve">primite ca donație, </w:t>
      </w:r>
      <w:r w:rsidRPr="00F67B45">
        <w:rPr>
          <w:rFonts w:cs="Times New Roman"/>
          <w:sz w:val="24"/>
          <w:shd w:val="clear" w:color="auto" w:fill="FFFFFF"/>
          <w:lang w:val="ro-MD"/>
        </w:rPr>
        <w:t>deși a</w:t>
      </w:r>
      <w:r w:rsidR="00677883">
        <w:rPr>
          <w:rFonts w:cs="Times New Roman"/>
          <w:sz w:val="24"/>
          <w:shd w:val="clear" w:color="auto" w:fill="FFFFFF"/>
          <w:lang w:val="ro-MD"/>
        </w:rPr>
        <w:t xml:space="preserve"> </w:t>
      </w:r>
      <w:r w:rsidRPr="00F67B45">
        <w:rPr>
          <w:rFonts w:cs="Times New Roman"/>
          <w:sz w:val="24"/>
          <w:shd w:val="clear" w:color="auto" w:fill="FFFFFF"/>
          <w:lang w:val="ro-MD"/>
        </w:rPr>
        <w:t xml:space="preserve"> sporit accesul la tratament, nu au fost înaintate </w:t>
      </w:r>
      <w:r w:rsidR="00C96943">
        <w:rPr>
          <w:rFonts w:cs="Times New Roman"/>
          <w:sz w:val="24"/>
          <w:shd w:val="clear" w:color="auto" w:fill="FFFFFF"/>
          <w:lang w:val="ro-MD"/>
        </w:rPr>
        <w:t>pentru</w:t>
      </w:r>
      <w:r w:rsidRPr="00F67B45">
        <w:rPr>
          <w:rFonts w:cs="Times New Roman"/>
          <w:sz w:val="24"/>
          <w:shd w:val="clear" w:color="auto" w:fill="FFFFFF"/>
          <w:lang w:val="ro-MD"/>
        </w:rPr>
        <w:t xml:space="preserve"> controlul de stat al calității către A</w:t>
      </w:r>
      <w:r w:rsidR="009747C6">
        <w:rPr>
          <w:rFonts w:cs="Times New Roman"/>
          <w:sz w:val="24"/>
          <w:shd w:val="clear" w:color="auto" w:fill="FFFFFF"/>
          <w:lang w:val="ro-MD"/>
        </w:rPr>
        <w:t xml:space="preserve">genția </w:t>
      </w:r>
      <w:r w:rsidRPr="00F67B45">
        <w:rPr>
          <w:rFonts w:cs="Times New Roman"/>
          <w:sz w:val="24"/>
          <w:shd w:val="clear" w:color="auto" w:fill="FFFFFF"/>
          <w:lang w:val="ro-MD"/>
        </w:rPr>
        <w:t>M</w:t>
      </w:r>
      <w:r w:rsidR="009747C6">
        <w:rPr>
          <w:rFonts w:cs="Times New Roman"/>
          <w:sz w:val="24"/>
          <w:shd w:val="clear" w:color="auto" w:fill="FFFFFF"/>
          <w:lang w:val="ro-MD"/>
        </w:rPr>
        <w:t xml:space="preserve">edicamentului și </w:t>
      </w:r>
      <w:r w:rsidRPr="00F67B45">
        <w:rPr>
          <w:rFonts w:cs="Times New Roman"/>
          <w:sz w:val="24"/>
          <w:shd w:val="clear" w:color="auto" w:fill="FFFFFF"/>
          <w:lang w:val="ro-MD"/>
        </w:rPr>
        <w:t>D</w:t>
      </w:r>
      <w:r w:rsidR="009747C6">
        <w:rPr>
          <w:rFonts w:cs="Times New Roman"/>
          <w:sz w:val="24"/>
          <w:shd w:val="clear" w:color="auto" w:fill="FFFFFF"/>
          <w:lang w:val="ro-MD"/>
        </w:rPr>
        <w:t xml:space="preserve">ispozitivelor </w:t>
      </w:r>
      <w:r w:rsidRPr="00F67B45">
        <w:rPr>
          <w:rFonts w:cs="Times New Roman"/>
          <w:sz w:val="24"/>
          <w:shd w:val="clear" w:color="auto" w:fill="FFFFFF"/>
          <w:lang w:val="ro-MD"/>
        </w:rPr>
        <w:t>M</w:t>
      </w:r>
      <w:r w:rsidR="009747C6">
        <w:rPr>
          <w:rFonts w:cs="Times New Roman"/>
          <w:sz w:val="24"/>
          <w:shd w:val="clear" w:color="auto" w:fill="FFFFFF"/>
          <w:lang w:val="ro-MD"/>
        </w:rPr>
        <w:t>edicale</w:t>
      </w:r>
      <w:r w:rsidRPr="00F67B45">
        <w:rPr>
          <w:rFonts w:cs="Times New Roman"/>
          <w:sz w:val="24"/>
          <w:shd w:val="clear" w:color="auto" w:fill="FFFFFF"/>
          <w:lang w:val="ro-MD"/>
        </w:rPr>
        <w:t xml:space="preserve"> </w:t>
      </w:r>
      <w:r w:rsidRPr="00F67B45">
        <w:rPr>
          <w:rFonts w:eastAsiaTheme="majorEastAsia" w:cs="Times New Roman"/>
          <w:b/>
          <w:i/>
          <w:sz w:val="24"/>
          <w:szCs w:val="24"/>
          <w:lang w:val="ro-MD"/>
        </w:rPr>
        <w:t>(pct.4.1.5</w:t>
      </w:r>
      <w:r w:rsidR="001327B7">
        <w:rPr>
          <w:rFonts w:eastAsiaTheme="majorEastAsia" w:cs="Times New Roman"/>
          <w:b/>
          <w:i/>
          <w:sz w:val="24"/>
          <w:szCs w:val="24"/>
          <w:lang w:val="ro-MD"/>
        </w:rPr>
        <w:t>.</w:t>
      </w:r>
      <w:r w:rsidRPr="00F67B45">
        <w:rPr>
          <w:rFonts w:eastAsiaTheme="majorEastAsia" w:cs="Times New Roman"/>
          <w:b/>
          <w:i/>
          <w:sz w:val="24"/>
          <w:szCs w:val="24"/>
          <w:lang w:val="ro-MD"/>
        </w:rPr>
        <w:t>);</w:t>
      </w:r>
      <w:r w:rsidR="000E3C03">
        <w:rPr>
          <w:rFonts w:eastAsiaTheme="majorEastAsia" w:cs="Times New Roman"/>
          <w:b/>
          <w:i/>
          <w:sz w:val="24"/>
          <w:szCs w:val="24"/>
          <w:lang w:val="ro-MD"/>
        </w:rPr>
        <w:t xml:space="preserve"> </w:t>
      </w:r>
    </w:p>
    <w:p w:rsidR="00D85EA6" w:rsidRPr="00F67B45" w:rsidRDefault="00D85EA6" w:rsidP="00C63CBC">
      <w:pPr>
        <w:pStyle w:val="ac"/>
        <w:numPr>
          <w:ilvl w:val="0"/>
          <w:numId w:val="28"/>
        </w:numPr>
        <w:tabs>
          <w:tab w:val="left" w:pos="142"/>
          <w:tab w:val="left" w:pos="284"/>
        </w:tabs>
        <w:spacing w:line="276" w:lineRule="auto"/>
        <w:ind w:left="0" w:firstLine="284"/>
        <w:jc w:val="both"/>
        <w:rPr>
          <w:rFonts w:cs="Times New Roman"/>
          <w:bCs/>
          <w:sz w:val="24"/>
          <w:szCs w:val="24"/>
          <w:lang w:val="ro-MD"/>
        </w:rPr>
      </w:pPr>
      <w:r w:rsidRPr="00F67B45">
        <w:rPr>
          <w:rFonts w:cs="Times New Roman"/>
          <w:sz w:val="24"/>
          <w:lang w:val="ro-MD"/>
        </w:rPr>
        <w:t xml:space="preserve">două tipuri de medicamente donate și recepționate de către IMSP Institutul Oncologic nu au fost utilizate în perioada de valabilitate a acestora </w:t>
      </w:r>
      <w:r w:rsidRPr="00351059">
        <w:rPr>
          <w:rFonts w:cs="Times New Roman"/>
          <w:sz w:val="24"/>
          <w:lang w:val="ro-MD"/>
        </w:rPr>
        <w:t>(20,7 mil.lei),</w:t>
      </w:r>
      <w:r w:rsidRPr="00F67B45">
        <w:rPr>
          <w:rFonts w:cs="Times New Roman"/>
          <w:sz w:val="24"/>
          <w:lang w:val="ro-MD"/>
        </w:rPr>
        <w:t xml:space="preserve"> </w:t>
      </w:r>
      <w:r w:rsidR="00C96943">
        <w:rPr>
          <w:rFonts w:cs="Times New Roman"/>
          <w:sz w:val="24"/>
          <w:lang w:val="ro-MD"/>
        </w:rPr>
        <w:t>fapt care a condiționat</w:t>
      </w:r>
      <w:r w:rsidRPr="00F67B45">
        <w:rPr>
          <w:rFonts w:cs="Times New Roman"/>
          <w:sz w:val="24"/>
          <w:lang w:val="ro-MD"/>
        </w:rPr>
        <w:t xml:space="preserve"> suportarea cheltuielilor</w:t>
      </w:r>
      <w:r w:rsidR="00C96943">
        <w:rPr>
          <w:rFonts w:cs="Times New Roman"/>
          <w:sz w:val="24"/>
          <w:lang w:val="ro-MD"/>
        </w:rPr>
        <w:t>,</w:t>
      </w:r>
      <w:r w:rsidRPr="00F67B45">
        <w:rPr>
          <w:rFonts w:cs="Times New Roman"/>
          <w:sz w:val="24"/>
          <w:lang w:val="ro-MD"/>
        </w:rPr>
        <w:t xml:space="preserve"> </w:t>
      </w:r>
      <w:r w:rsidRPr="00C96943">
        <w:rPr>
          <w:rFonts w:cs="Times New Roman"/>
          <w:sz w:val="24"/>
          <w:lang w:val="ro-MD"/>
        </w:rPr>
        <w:t>inclusiv pentru nimicirea ino</w:t>
      </w:r>
      <w:r w:rsidRPr="00F67B45">
        <w:rPr>
          <w:rFonts w:cs="Times New Roman"/>
          <w:sz w:val="24"/>
          <w:lang w:val="ro-MD"/>
        </w:rPr>
        <w:t xml:space="preserve">fensivă a acestora </w:t>
      </w:r>
      <w:r w:rsidRPr="00F67B45">
        <w:rPr>
          <w:rFonts w:eastAsiaTheme="majorEastAsia" w:cs="Times New Roman"/>
          <w:b/>
          <w:i/>
          <w:sz w:val="24"/>
          <w:szCs w:val="24"/>
          <w:lang w:val="ro-MD"/>
        </w:rPr>
        <w:t>(pct.4.1.6</w:t>
      </w:r>
      <w:r w:rsidR="001327B7">
        <w:rPr>
          <w:rFonts w:eastAsiaTheme="majorEastAsia" w:cs="Times New Roman"/>
          <w:b/>
          <w:i/>
          <w:sz w:val="24"/>
          <w:szCs w:val="24"/>
          <w:lang w:val="ro-MD"/>
        </w:rPr>
        <w:t>.</w:t>
      </w:r>
      <w:r w:rsidRPr="00F67B45">
        <w:rPr>
          <w:rFonts w:eastAsiaTheme="majorEastAsia" w:cs="Times New Roman"/>
          <w:b/>
          <w:i/>
          <w:sz w:val="24"/>
          <w:szCs w:val="24"/>
          <w:lang w:val="ro-MD"/>
        </w:rPr>
        <w:t>);</w:t>
      </w:r>
    </w:p>
    <w:p w:rsidR="00D85EA6" w:rsidRPr="00F67B45" w:rsidRDefault="00D85EA6" w:rsidP="00C63CBC">
      <w:pPr>
        <w:pStyle w:val="ac"/>
        <w:numPr>
          <w:ilvl w:val="0"/>
          <w:numId w:val="28"/>
        </w:numPr>
        <w:tabs>
          <w:tab w:val="left" w:pos="142"/>
          <w:tab w:val="left" w:pos="284"/>
        </w:tabs>
        <w:spacing w:line="276" w:lineRule="auto"/>
        <w:ind w:left="0" w:firstLine="284"/>
        <w:jc w:val="both"/>
        <w:rPr>
          <w:rFonts w:cs="Times New Roman"/>
          <w:bCs/>
          <w:sz w:val="24"/>
          <w:szCs w:val="24"/>
          <w:lang w:val="ro-MD"/>
        </w:rPr>
      </w:pPr>
      <w:r w:rsidRPr="00F67B45">
        <w:rPr>
          <w:rFonts w:cs="Times New Roman"/>
          <w:sz w:val="24"/>
          <w:szCs w:val="24"/>
          <w:lang w:val="ro-MD"/>
        </w:rPr>
        <w:t xml:space="preserve">procesul de recepționare și gestionare a </w:t>
      </w:r>
      <w:r w:rsidRPr="008E6238">
        <w:rPr>
          <w:rFonts w:cs="Times New Roman"/>
          <w:sz w:val="24"/>
          <w:szCs w:val="24"/>
          <w:lang w:val="ro-MD"/>
        </w:rPr>
        <w:t xml:space="preserve">donațiilor interne </w:t>
      </w:r>
      <w:r w:rsidR="00114400" w:rsidRPr="008E6238">
        <w:rPr>
          <w:rFonts w:cs="Times New Roman"/>
          <w:sz w:val="24"/>
          <w:szCs w:val="24"/>
          <w:lang w:val="ro-MD"/>
        </w:rPr>
        <w:t>de medicamente</w:t>
      </w:r>
      <w:r w:rsidR="008E6238" w:rsidRPr="008E6238">
        <w:rPr>
          <w:rFonts w:cs="Times New Roman"/>
          <w:sz w:val="24"/>
          <w:szCs w:val="24"/>
          <w:lang w:val="ro-MD"/>
        </w:rPr>
        <w:t xml:space="preserve"> și alte produse farmaceutice</w:t>
      </w:r>
      <w:r w:rsidR="00114400" w:rsidRPr="008E6238">
        <w:rPr>
          <w:rFonts w:cs="Times New Roman"/>
          <w:sz w:val="24"/>
          <w:szCs w:val="24"/>
          <w:lang w:val="ro-MD"/>
        </w:rPr>
        <w:t xml:space="preserve"> </w:t>
      </w:r>
      <w:r w:rsidRPr="008E6238">
        <w:rPr>
          <w:rFonts w:cs="Times New Roman"/>
          <w:sz w:val="24"/>
          <w:szCs w:val="24"/>
          <w:lang w:val="ro-MD"/>
        </w:rPr>
        <w:t xml:space="preserve">nu este reglementat, ceea ce </w:t>
      </w:r>
      <w:r w:rsidR="00EE63E1" w:rsidRPr="008E6238">
        <w:rPr>
          <w:rFonts w:cs="Times New Roman"/>
          <w:sz w:val="24"/>
          <w:szCs w:val="24"/>
          <w:lang w:val="ro-MD"/>
        </w:rPr>
        <w:t>c</w:t>
      </w:r>
      <w:r w:rsidR="00EE63E1" w:rsidRPr="008E6238">
        <w:rPr>
          <w:rFonts w:cs="Times New Roman"/>
          <w:sz w:val="24"/>
          <w:szCs w:val="24"/>
        </w:rPr>
        <w:t>ondiționează</w:t>
      </w:r>
      <w:r w:rsidRPr="008E6238">
        <w:rPr>
          <w:rFonts w:cs="Times New Roman"/>
          <w:sz w:val="24"/>
          <w:szCs w:val="24"/>
          <w:lang w:val="ro-MD"/>
        </w:rPr>
        <w:t xml:space="preserve"> riscuri</w:t>
      </w:r>
      <w:r w:rsidRPr="00F67B45">
        <w:rPr>
          <w:rFonts w:cs="Times New Roman"/>
          <w:sz w:val="24"/>
          <w:szCs w:val="24"/>
          <w:lang w:val="ro-MD"/>
        </w:rPr>
        <w:t xml:space="preserve"> la gestionarea acestora, inclusiv de către IMSP Institutul Oncologic, deoarece a recepționat medicamente și alte produse farmaceutice în cantități semnificative </w:t>
      </w:r>
      <w:r w:rsidRPr="00F67B45">
        <w:rPr>
          <w:rFonts w:cs="Times New Roman"/>
          <w:i/>
          <w:sz w:val="24"/>
          <w:szCs w:val="24"/>
          <w:lang w:val="ro-MD"/>
        </w:rPr>
        <w:t>care necesitau a fi utilizate în doar 2-4 luni din data primirii</w:t>
      </w:r>
      <w:r w:rsidRPr="00F67B45">
        <w:rPr>
          <w:rFonts w:cs="Times New Roman"/>
          <w:sz w:val="24"/>
          <w:szCs w:val="24"/>
          <w:lang w:val="ro-MD"/>
        </w:rPr>
        <w:t xml:space="preserve"> </w:t>
      </w:r>
      <w:r w:rsidRPr="00F67B45">
        <w:rPr>
          <w:rFonts w:eastAsiaTheme="majorEastAsia" w:cs="Times New Roman"/>
          <w:b/>
          <w:i/>
          <w:sz w:val="24"/>
          <w:szCs w:val="24"/>
          <w:lang w:val="ro-MD"/>
        </w:rPr>
        <w:t>(pct.4.1.7</w:t>
      </w:r>
      <w:r w:rsidR="001327B7">
        <w:rPr>
          <w:rFonts w:eastAsiaTheme="majorEastAsia" w:cs="Times New Roman"/>
          <w:b/>
          <w:i/>
          <w:sz w:val="24"/>
          <w:szCs w:val="24"/>
          <w:lang w:val="ro-MD"/>
        </w:rPr>
        <w:t>.</w:t>
      </w:r>
      <w:r w:rsidRPr="00F67B45">
        <w:rPr>
          <w:rFonts w:eastAsiaTheme="majorEastAsia" w:cs="Times New Roman"/>
          <w:b/>
          <w:i/>
          <w:sz w:val="24"/>
          <w:szCs w:val="24"/>
          <w:lang w:val="ro-MD"/>
        </w:rPr>
        <w:t>);</w:t>
      </w:r>
    </w:p>
    <w:p w:rsidR="00D85EA6" w:rsidRPr="00F67B45" w:rsidRDefault="00D85EA6" w:rsidP="00C63CBC">
      <w:pPr>
        <w:pStyle w:val="ac"/>
        <w:numPr>
          <w:ilvl w:val="0"/>
          <w:numId w:val="28"/>
        </w:numPr>
        <w:tabs>
          <w:tab w:val="left" w:pos="142"/>
          <w:tab w:val="left" w:pos="284"/>
        </w:tabs>
        <w:spacing w:line="276" w:lineRule="auto"/>
        <w:ind w:left="0" w:firstLine="284"/>
        <w:jc w:val="both"/>
        <w:rPr>
          <w:rFonts w:cs="Times New Roman"/>
          <w:bCs/>
          <w:sz w:val="24"/>
          <w:szCs w:val="24"/>
          <w:lang w:val="ro-MD"/>
        </w:rPr>
      </w:pPr>
      <w:r w:rsidRPr="00F67B45">
        <w:rPr>
          <w:rFonts w:cs="Times New Roman"/>
          <w:sz w:val="24"/>
          <w:lang w:val="ro-MD"/>
        </w:rPr>
        <w:t>IMSP Institutul Oncologic nu a dispus de medicamente esențiale pentru tratamentul persoanelor cu maladii oncologice, din cauz</w:t>
      </w:r>
      <w:r w:rsidR="00F71836">
        <w:rPr>
          <w:rFonts w:cs="Times New Roman"/>
          <w:sz w:val="24"/>
          <w:lang w:val="ro-MD"/>
        </w:rPr>
        <w:t>ă</w:t>
      </w:r>
      <w:r w:rsidRPr="00F67B45">
        <w:rPr>
          <w:rFonts w:cs="Times New Roman"/>
          <w:sz w:val="24"/>
          <w:lang w:val="ro-MD"/>
        </w:rPr>
        <w:t xml:space="preserve"> că unii operatori economici nu au livrat medicamente conform contractelor de achiziții </w:t>
      </w:r>
      <w:r w:rsidRPr="00F67B45">
        <w:rPr>
          <w:rFonts w:eastAsiaTheme="majorEastAsia" w:cs="Times New Roman"/>
          <w:b/>
          <w:i/>
          <w:sz w:val="24"/>
          <w:szCs w:val="24"/>
          <w:lang w:val="ro-MD"/>
        </w:rPr>
        <w:t>(pct.4.1.8</w:t>
      </w:r>
      <w:r w:rsidR="001327B7">
        <w:rPr>
          <w:rFonts w:eastAsiaTheme="majorEastAsia" w:cs="Times New Roman"/>
          <w:b/>
          <w:i/>
          <w:sz w:val="24"/>
          <w:szCs w:val="24"/>
          <w:lang w:val="ro-MD"/>
        </w:rPr>
        <w:t>.</w:t>
      </w:r>
      <w:r w:rsidRPr="00F67B45">
        <w:rPr>
          <w:rFonts w:eastAsiaTheme="majorEastAsia" w:cs="Times New Roman"/>
          <w:b/>
          <w:i/>
          <w:sz w:val="24"/>
          <w:szCs w:val="24"/>
          <w:lang w:val="ro-MD"/>
        </w:rPr>
        <w:t>);</w:t>
      </w:r>
    </w:p>
    <w:p w:rsidR="00D85EA6" w:rsidRPr="00F67B45" w:rsidRDefault="00D85EA6" w:rsidP="00C63CBC">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F67B45">
        <w:rPr>
          <w:rFonts w:cs="Times New Roman"/>
          <w:sz w:val="24"/>
          <w:lang w:val="ro-MD"/>
        </w:rPr>
        <w:t xml:space="preserve"> </w:t>
      </w:r>
      <w:r w:rsidRPr="00E5356E">
        <w:rPr>
          <w:rFonts w:cs="Times New Roman"/>
          <w:sz w:val="24"/>
          <w:lang w:val="ro-MD"/>
        </w:rPr>
        <w:t xml:space="preserve">secțiile medicale nu au beneficiat de </w:t>
      </w:r>
      <w:r w:rsidR="00566BD4" w:rsidRPr="00E5356E">
        <w:rPr>
          <w:rFonts w:cs="Times New Roman"/>
          <w:sz w:val="24"/>
          <w:lang w:val="ro-MD"/>
        </w:rPr>
        <w:t>unele</w:t>
      </w:r>
      <w:r w:rsidR="00566BD4" w:rsidRPr="00351059">
        <w:rPr>
          <w:rFonts w:cs="Times New Roman"/>
          <w:sz w:val="24"/>
          <w:lang w:val="ro-MD"/>
        </w:rPr>
        <w:t xml:space="preserve"> </w:t>
      </w:r>
      <w:r w:rsidRPr="00E5356E">
        <w:rPr>
          <w:rFonts w:cs="Times New Roman"/>
          <w:sz w:val="24"/>
          <w:lang w:val="ro-MD"/>
        </w:rPr>
        <w:t xml:space="preserve">medicamente sau cantitatea </w:t>
      </w:r>
      <w:r w:rsidR="003D117E" w:rsidRPr="00E5356E">
        <w:rPr>
          <w:rFonts w:cs="Times New Roman"/>
          <w:sz w:val="24"/>
          <w:lang w:val="ro-MD"/>
        </w:rPr>
        <w:t>lor</w:t>
      </w:r>
      <w:r w:rsidRPr="00E5356E">
        <w:rPr>
          <w:rFonts w:cs="Times New Roman"/>
          <w:sz w:val="24"/>
          <w:lang w:val="ro-MD"/>
        </w:rPr>
        <w:t xml:space="preserve"> a fost </w:t>
      </w:r>
      <w:r w:rsidR="00F71836" w:rsidRPr="00E5356E">
        <w:rPr>
          <w:rFonts w:cs="Times New Roman"/>
          <w:sz w:val="24"/>
          <w:lang w:val="ro-MD"/>
        </w:rPr>
        <w:t xml:space="preserve">eliberată </w:t>
      </w:r>
      <w:r w:rsidRPr="00E5356E">
        <w:rPr>
          <w:rFonts w:cs="Times New Roman"/>
          <w:sz w:val="24"/>
          <w:lang w:val="ro-MD"/>
        </w:rPr>
        <w:t>parțial</w:t>
      </w:r>
      <w:r w:rsidR="00687976" w:rsidRPr="00E5356E">
        <w:rPr>
          <w:rFonts w:cs="Times New Roman"/>
          <w:sz w:val="24"/>
          <w:lang w:val="ro-MD"/>
        </w:rPr>
        <w:t xml:space="preserve"> </w:t>
      </w:r>
      <w:r w:rsidR="00687976" w:rsidRPr="00351059">
        <w:rPr>
          <w:rFonts w:cs="Times New Roman"/>
          <w:sz w:val="24"/>
          <w:lang w:val="ro-MD"/>
        </w:rPr>
        <w:t>(622,5 mii lei)</w:t>
      </w:r>
      <w:r w:rsidRPr="00E5356E">
        <w:rPr>
          <w:rFonts w:cs="Times New Roman"/>
          <w:sz w:val="24"/>
          <w:lang w:val="ro-MD"/>
        </w:rPr>
        <w:t>, deoarece</w:t>
      </w:r>
      <w:r w:rsidRPr="00F67B45">
        <w:rPr>
          <w:rFonts w:cs="Times New Roman"/>
          <w:sz w:val="24"/>
          <w:lang w:val="ro-MD"/>
        </w:rPr>
        <w:t xml:space="preserve"> acestea nu </w:t>
      </w:r>
      <w:r w:rsidR="0005132C">
        <w:rPr>
          <w:rFonts w:cs="Times New Roman"/>
          <w:sz w:val="24"/>
          <w:lang w:val="ro-MD"/>
        </w:rPr>
        <w:t>erau</w:t>
      </w:r>
      <w:r w:rsidRPr="00F67B45">
        <w:rPr>
          <w:rFonts w:cs="Times New Roman"/>
          <w:sz w:val="24"/>
          <w:lang w:val="ro-MD"/>
        </w:rPr>
        <w:t xml:space="preserve"> disponibile în farmacia instituției </w:t>
      </w:r>
      <w:r w:rsidRPr="00F67B45">
        <w:rPr>
          <w:rFonts w:eastAsiaTheme="majorEastAsia" w:cs="Times New Roman"/>
          <w:b/>
          <w:i/>
          <w:sz w:val="24"/>
          <w:szCs w:val="24"/>
          <w:lang w:val="ro-MD"/>
        </w:rPr>
        <w:t>(pct.4.1.9);</w:t>
      </w:r>
    </w:p>
    <w:p w:rsidR="00D85EA6" w:rsidRPr="003D117E" w:rsidRDefault="003D117E" w:rsidP="00C63CBC">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351059">
        <w:rPr>
          <w:rFonts w:eastAsia="Times New Roman" w:cs="Times New Roman"/>
          <w:sz w:val="24"/>
          <w:szCs w:val="24"/>
          <w:lang w:eastAsia="ru-RU"/>
        </w:rPr>
        <w:t>indicatorii de performanță, utiliza</w:t>
      </w:r>
      <w:r w:rsidRPr="00351059">
        <w:rPr>
          <w:rFonts w:eastAsia="Times New Roman" w:cs="Times New Roman"/>
          <w:sz w:val="24"/>
          <w:szCs w:val="24"/>
          <w:lang w:val="ro-MD" w:eastAsia="ru-RU"/>
        </w:rPr>
        <w:t>ți pentru achitarea</w:t>
      </w:r>
      <w:r w:rsidRPr="00351059">
        <w:rPr>
          <w:rFonts w:eastAsia="Times New Roman" w:cs="Times New Roman"/>
          <w:sz w:val="24"/>
          <w:szCs w:val="24"/>
          <w:lang w:eastAsia="ru-RU"/>
        </w:rPr>
        <w:t xml:space="preserve"> </w:t>
      </w:r>
      <w:r w:rsidR="00D85EA6" w:rsidRPr="003D117E">
        <w:rPr>
          <w:rFonts w:eastAsia="Times New Roman" w:cs="Times New Roman"/>
          <w:sz w:val="24"/>
          <w:szCs w:val="24"/>
          <w:lang w:val="ro-MD" w:eastAsia="ru-RU"/>
        </w:rPr>
        <w:t>plățil</w:t>
      </w:r>
      <w:r w:rsidRPr="00351059">
        <w:rPr>
          <w:rFonts w:eastAsia="Times New Roman" w:cs="Times New Roman"/>
          <w:sz w:val="24"/>
          <w:szCs w:val="24"/>
          <w:lang w:val="ro-MD" w:eastAsia="ru-RU"/>
        </w:rPr>
        <w:t>or</w:t>
      </w:r>
      <w:r w:rsidR="00D85EA6" w:rsidRPr="003D117E">
        <w:rPr>
          <w:rFonts w:eastAsia="Times New Roman" w:cs="Times New Roman"/>
          <w:sz w:val="24"/>
          <w:szCs w:val="24"/>
          <w:lang w:eastAsia="ru-RU"/>
        </w:rPr>
        <w:t xml:space="preserve"> </w:t>
      </w:r>
      <w:r w:rsidR="0005132C" w:rsidRPr="003D117E">
        <w:rPr>
          <w:rFonts w:eastAsia="Times New Roman" w:cs="Times New Roman"/>
          <w:sz w:val="24"/>
          <w:szCs w:val="24"/>
          <w:lang w:eastAsia="ru-RU"/>
        </w:rPr>
        <w:t>de</w:t>
      </w:r>
      <w:r w:rsidR="00D85EA6" w:rsidRPr="003D117E">
        <w:rPr>
          <w:rFonts w:eastAsia="Times New Roman" w:cs="Times New Roman"/>
          <w:sz w:val="24"/>
          <w:szCs w:val="24"/>
          <w:lang w:eastAsia="ru-RU"/>
        </w:rPr>
        <w:t xml:space="preserve"> stimula</w:t>
      </w:r>
      <w:r w:rsidR="0005132C" w:rsidRPr="003D117E">
        <w:rPr>
          <w:rFonts w:eastAsia="Times New Roman" w:cs="Times New Roman"/>
          <w:sz w:val="24"/>
          <w:szCs w:val="24"/>
          <w:lang w:eastAsia="ru-RU"/>
        </w:rPr>
        <w:t>re</w:t>
      </w:r>
      <w:r w:rsidR="00351059">
        <w:rPr>
          <w:rFonts w:eastAsia="Times New Roman" w:cs="Times New Roman"/>
          <w:sz w:val="24"/>
          <w:szCs w:val="24"/>
          <w:lang w:eastAsia="ru-RU"/>
        </w:rPr>
        <w:t xml:space="preserve"> în sumă de 32,9</w:t>
      </w:r>
      <w:r w:rsidR="00D85EA6" w:rsidRPr="003D117E">
        <w:rPr>
          <w:rFonts w:eastAsia="Times New Roman" w:cs="Times New Roman"/>
          <w:sz w:val="24"/>
          <w:szCs w:val="24"/>
          <w:lang w:eastAsia="ru-RU"/>
        </w:rPr>
        <w:t xml:space="preserve"> mil.</w:t>
      </w:r>
      <w:r w:rsidR="00D85EA6" w:rsidRPr="008E6238">
        <w:rPr>
          <w:rFonts w:eastAsia="Times New Roman" w:cs="Times New Roman"/>
          <w:sz w:val="24"/>
          <w:szCs w:val="24"/>
          <w:lang w:eastAsia="ru-RU"/>
        </w:rPr>
        <w:t>lei</w:t>
      </w:r>
      <w:r w:rsidR="0005132C" w:rsidRPr="008E6238">
        <w:rPr>
          <w:rFonts w:eastAsia="Times New Roman" w:cs="Times New Roman"/>
          <w:sz w:val="24"/>
          <w:szCs w:val="24"/>
          <w:lang w:eastAsia="ru-RU"/>
        </w:rPr>
        <w:t>,</w:t>
      </w:r>
      <w:r w:rsidR="00D85EA6" w:rsidRPr="008E6238">
        <w:rPr>
          <w:rFonts w:eastAsia="Times New Roman" w:cs="Times New Roman"/>
          <w:sz w:val="24"/>
          <w:szCs w:val="24"/>
          <w:lang w:eastAsia="ru-RU"/>
        </w:rPr>
        <w:t xml:space="preserve"> </w:t>
      </w:r>
      <w:r w:rsidR="00685EA3" w:rsidRPr="008E6238">
        <w:rPr>
          <w:rFonts w:eastAsia="Times New Roman" w:cs="Times New Roman"/>
          <w:sz w:val="24"/>
          <w:szCs w:val="24"/>
          <w:lang w:eastAsia="ru-RU"/>
        </w:rPr>
        <w:t xml:space="preserve">sunt ambigui și </w:t>
      </w:r>
      <w:r w:rsidR="00D85EA6" w:rsidRPr="008E6238">
        <w:rPr>
          <w:rFonts w:eastAsia="Times New Roman" w:cs="Times New Roman"/>
          <w:sz w:val="24"/>
          <w:szCs w:val="24"/>
          <w:lang w:eastAsia="ru-RU"/>
        </w:rPr>
        <w:t>nu poartă caracter de stimulare a muncii, bazat pe aportul şi profesionalismul fiecărui angajat</w:t>
      </w:r>
      <w:r w:rsidR="00685EA3" w:rsidRPr="008E6238">
        <w:rPr>
          <w:rFonts w:eastAsia="Times New Roman" w:cs="Times New Roman"/>
          <w:sz w:val="24"/>
          <w:szCs w:val="24"/>
          <w:lang w:eastAsia="ru-RU"/>
        </w:rPr>
        <w:t>,</w:t>
      </w:r>
      <w:r w:rsidR="00D85EA6" w:rsidRPr="008E6238">
        <w:rPr>
          <w:rFonts w:eastAsia="Times New Roman" w:cs="Times New Roman"/>
          <w:sz w:val="24"/>
          <w:szCs w:val="24"/>
          <w:lang w:eastAsia="ru-RU"/>
        </w:rPr>
        <w:t xml:space="preserve"> </w:t>
      </w:r>
      <w:r w:rsidR="00685EA3" w:rsidRPr="008E6238">
        <w:rPr>
          <w:rFonts w:eastAsia="Times New Roman" w:cs="Times New Roman"/>
          <w:sz w:val="24"/>
          <w:szCs w:val="24"/>
          <w:lang w:eastAsia="ru-RU"/>
        </w:rPr>
        <w:t xml:space="preserve">iar realizarea acestora nu a fost fundamentată cu informații </w:t>
      </w:r>
      <w:r w:rsidR="00D85EA6" w:rsidRPr="008E6238">
        <w:rPr>
          <w:rFonts w:eastAsiaTheme="majorEastAsia" w:cs="Times New Roman"/>
          <w:b/>
          <w:i/>
          <w:sz w:val="24"/>
          <w:szCs w:val="24"/>
          <w:lang w:val="ro-MD"/>
        </w:rPr>
        <w:t>(pct.4.1.10</w:t>
      </w:r>
      <w:r w:rsidR="001327B7" w:rsidRPr="008E6238">
        <w:rPr>
          <w:rFonts w:eastAsiaTheme="majorEastAsia" w:cs="Times New Roman"/>
          <w:b/>
          <w:i/>
          <w:sz w:val="24"/>
          <w:szCs w:val="24"/>
          <w:lang w:val="ro-MD"/>
        </w:rPr>
        <w:t>.</w:t>
      </w:r>
      <w:r w:rsidR="00D85EA6" w:rsidRPr="008E6238">
        <w:rPr>
          <w:rFonts w:eastAsiaTheme="majorEastAsia" w:cs="Times New Roman"/>
          <w:b/>
          <w:i/>
          <w:sz w:val="24"/>
          <w:szCs w:val="24"/>
          <w:lang w:val="ro-MD"/>
        </w:rPr>
        <w:t>);</w:t>
      </w:r>
    </w:p>
    <w:p w:rsidR="00D85EA6" w:rsidRPr="00F67B45" w:rsidRDefault="00D85EA6" w:rsidP="00C63CBC">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F67B45">
        <w:rPr>
          <w:rFonts w:eastAsia="Times New Roman" w:cs="Times New Roman"/>
          <w:sz w:val="24"/>
          <w:szCs w:val="24"/>
          <w:lang w:val="ro-MD"/>
        </w:rPr>
        <w:t xml:space="preserve">IMSP Institutul Oncologic a admis cheltuieli </w:t>
      </w:r>
      <w:r w:rsidRPr="00637D7F">
        <w:rPr>
          <w:rFonts w:eastAsia="Times New Roman" w:cs="Times New Roman"/>
          <w:sz w:val="24"/>
          <w:szCs w:val="24"/>
          <w:lang w:val="ro-MD"/>
        </w:rPr>
        <w:t>neregulamentare privind remunerarea</w:t>
      </w:r>
      <w:r w:rsidRPr="00F67B45">
        <w:rPr>
          <w:rFonts w:eastAsia="Times New Roman" w:cs="Times New Roman"/>
          <w:sz w:val="24"/>
          <w:szCs w:val="24"/>
          <w:lang w:val="ro-MD"/>
        </w:rPr>
        <w:t xml:space="preserve"> muncii în sumă de </w:t>
      </w:r>
      <w:r w:rsidRPr="00F67B45">
        <w:rPr>
          <w:rFonts w:cs="Times New Roman"/>
          <w:sz w:val="24"/>
          <w:szCs w:val="24"/>
          <w:lang w:val="ro-MD"/>
        </w:rPr>
        <w:t xml:space="preserve">58,5 mii </w:t>
      </w:r>
      <w:r w:rsidRPr="00F67B45">
        <w:rPr>
          <w:rFonts w:eastAsia="Times New Roman" w:cs="Times New Roman"/>
          <w:sz w:val="24"/>
          <w:szCs w:val="24"/>
          <w:lang w:val="ro-MD"/>
        </w:rPr>
        <w:t>lei</w:t>
      </w:r>
      <w:r w:rsidRPr="00F67B45">
        <w:rPr>
          <w:rFonts w:cs="Times New Roman"/>
          <w:sz w:val="24"/>
          <w:lang w:val="ro-MD"/>
        </w:rPr>
        <w:t>,</w:t>
      </w:r>
      <w:r w:rsidR="00637D7F">
        <w:rPr>
          <w:rFonts w:cs="Times New Roman"/>
          <w:sz w:val="24"/>
          <w:lang w:val="ro-MD"/>
        </w:rPr>
        <w:t xml:space="preserve"> ca urmare a reflectării</w:t>
      </w:r>
      <w:r w:rsidRPr="00F67B45">
        <w:rPr>
          <w:rFonts w:cs="Times New Roman"/>
          <w:sz w:val="24"/>
          <w:lang w:val="ro-MD"/>
        </w:rPr>
        <w:t xml:space="preserve"> în tabelul de pontaj </w:t>
      </w:r>
      <w:r w:rsidR="00637D7F">
        <w:rPr>
          <w:rFonts w:cs="Times New Roman"/>
          <w:sz w:val="24"/>
          <w:lang w:val="ro-MD"/>
        </w:rPr>
        <w:t xml:space="preserve">a 15 </w:t>
      </w:r>
      <w:r w:rsidR="00637D7F" w:rsidRPr="004316E2">
        <w:rPr>
          <w:rFonts w:cs="Times New Roman"/>
          <w:sz w:val="24"/>
          <w:lang w:val="ro-MD"/>
        </w:rPr>
        <w:t xml:space="preserve">angajați </w:t>
      </w:r>
      <w:r w:rsidRPr="004316E2">
        <w:rPr>
          <w:rFonts w:cs="Times New Roman"/>
          <w:sz w:val="24"/>
          <w:lang w:val="ro-MD"/>
        </w:rPr>
        <w:t>ca fiind la locul de</w:t>
      </w:r>
      <w:r w:rsidRPr="00F67B45">
        <w:rPr>
          <w:rFonts w:cs="Times New Roman"/>
          <w:sz w:val="24"/>
          <w:lang w:val="ro-MD"/>
        </w:rPr>
        <w:t xml:space="preserve"> muncă, în timp ce aceștia nu se aflau pe teritoriul Republicii Moldova </w:t>
      </w:r>
      <w:r w:rsidRPr="00F67B45">
        <w:rPr>
          <w:rFonts w:eastAsiaTheme="majorEastAsia" w:cs="Times New Roman"/>
          <w:b/>
          <w:i/>
          <w:sz w:val="24"/>
          <w:szCs w:val="24"/>
          <w:lang w:val="ro-MD"/>
        </w:rPr>
        <w:t>(pct.4.1.11</w:t>
      </w:r>
      <w:r w:rsidR="001327B7">
        <w:rPr>
          <w:rFonts w:eastAsiaTheme="majorEastAsia" w:cs="Times New Roman"/>
          <w:b/>
          <w:i/>
          <w:sz w:val="24"/>
          <w:szCs w:val="24"/>
          <w:lang w:val="ro-MD"/>
        </w:rPr>
        <w:t>.</w:t>
      </w:r>
      <w:r w:rsidRPr="00F67B45">
        <w:rPr>
          <w:rFonts w:eastAsiaTheme="majorEastAsia" w:cs="Times New Roman"/>
          <w:b/>
          <w:i/>
          <w:sz w:val="24"/>
          <w:szCs w:val="24"/>
          <w:lang w:val="ro-MD"/>
        </w:rPr>
        <w:t>);</w:t>
      </w:r>
    </w:p>
    <w:p w:rsidR="00D85EA6" w:rsidRPr="00F67B45" w:rsidRDefault="00D85EA6" w:rsidP="00B57B03">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F67B45">
        <w:rPr>
          <w:rFonts w:cs="Times New Roman"/>
          <w:sz w:val="24"/>
          <w:lang w:val="ro-MD"/>
        </w:rPr>
        <w:t>managementul resurselor umane atestă carențe aferent</w:t>
      </w:r>
      <w:r w:rsidR="00637D7F">
        <w:rPr>
          <w:rFonts w:cs="Times New Roman"/>
          <w:sz w:val="24"/>
          <w:lang w:val="ro-MD"/>
        </w:rPr>
        <w:t>e</w:t>
      </w:r>
      <w:r w:rsidRPr="00F67B45">
        <w:rPr>
          <w:rFonts w:cs="Times New Roman"/>
          <w:sz w:val="24"/>
          <w:lang w:val="ro-MD"/>
        </w:rPr>
        <w:t xml:space="preserve"> procesului de angajare și de evaluare a cerințelor specifice față de titularii funcțiilor,</w:t>
      </w:r>
      <w:r w:rsidRPr="00F67B45">
        <w:rPr>
          <w:rFonts w:cs="Times New Roman"/>
          <w:b/>
          <w:sz w:val="24"/>
          <w:lang w:val="ro-MD"/>
        </w:rPr>
        <w:t xml:space="preserve"> </w:t>
      </w:r>
      <w:r w:rsidRPr="00F67B45">
        <w:rPr>
          <w:rFonts w:cs="Times New Roman"/>
          <w:sz w:val="24"/>
          <w:szCs w:val="24"/>
          <w:lang w:val="ro-MD"/>
        </w:rPr>
        <w:t>precum și nedeținerea unei evidențe stricte a personalului angajat</w:t>
      </w:r>
      <w:r w:rsidRPr="00F67B45">
        <w:rPr>
          <w:rFonts w:cs="Times New Roman"/>
          <w:i/>
          <w:sz w:val="24"/>
          <w:szCs w:val="24"/>
          <w:lang w:val="ro-MD"/>
        </w:rPr>
        <w:t xml:space="preserve"> </w:t>
      </w:r>
      <w:r w:rsidRPr="00F67B45">
        <w:rPr>
          <w:rFonts w:cs="Times New Roman"/>
          <w:sz w:val="24"/>
          <w:szCs w:val="24"/>
          <w:lang w:val="ro-MD"/>
        </w:rPr>
        <w:t>în conformitate cu statele de funcții aprobate</w:t>
      </w:r>
      <w:r w:rsidRPr="00F67B45">
        <w:rPr>
          <w:rFonts w:cs="Times New Roman"/>
          <w:i/>
          <w:sz w:val="24"/>
          <w:szCs w:val="24"/>
          <w:lang w:val="ro-MD"/>
        </w:rPr>
        <w:t xml:space="preserve"> </w:t>
      </w:r>
      <w:r w:rsidRPr="00F67B45">
        <w:rPr>
          <w:rFonts w:eastAsiaTheme="majorEastAsia" w:cs="Times New Roman"/>
          <w:b/>
          <w:i/>
          <w:sz w:val="24"/>
          <w:szCs w:val="24"/>
          <w:lang w:val="ro-MD"/>
        </w:rPr>
        <w:t>(pct.4.1.12</w:t>
      </w:r>
      <w:r w:rsidR="001327B7">
        <w:rPr>
          <w:rFonts w:eastAsiaTheme="majorEastAsia" w:cs="Times New Roman"/>
          <w:b/>
          <w:i/>
          <w:sz w:val="24"/>
          <w:szCs w:val="24"/>
          <w:lang w:val="ro-MD"/>
        </w:rPr>
        <w:t>.</w:t>
      </w:r>
      <w:r w:rsidRPr="00F67B45">
        <w:rPr>
          <w:rFonts w:eastAsiaTheme="majorEastAsia" w:cs="Times New Roman"/>
          <w:b/>
          <w:i/>
          <w:sz w:val="24"/>
          <w:szCs w:val="24"/>
          <w:lang w:val="ro-MD"/>
        </w:rPr>
        <w:t>);</w:t>
      </w:r>
    </w:p>
    <w:p w:rsidR="00D85EA6" w:rsidRPr="00F67B45" w:rsidRDefault="00D85EA6" w:rsidP="00B57B03">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F67B45">
        <w:rPr>
          <w:rFonts w:eastAsia="Times New Roman" w:cs="Times New Roman"/>
          <w:sz w:val="24"/>
          <w:lang w:val="ro-MD"/>
        </w:rPr>
        <w:t xml:space="preserve">unele dispozitive medicale primite în comodat </w:t>
      </w:r>
      <w:r w:rsidR="00064BDF">
        <w:rPr>
          <w:rFonts w:eastAsia="Times New Roman" w:cs="Times New Roman"/>
          <w:sz w:val="24"/>
          <w:lang w:val="ro-MD"/>
        </w:rPr>
        <w:t>(2,3</w:t>
      </w:r>
      <w:r w:rsidR="00352481" w:rsidRPr="00F67B45">
        <w:rPr>
          <w:rFonts w:eastAsia="Times New Roman" w:cs="Times New Roman"/>
          <w:sz w:val="24"/>
          <w:lang w:val="ro-MD"/>
        </w:rPr>
        <w:t xml:space="preserve"> mil.lei)</w:t>
      </w:r>
      <w:r w:rsidR="00352481">
        <w:rPr>
          <w:rFonts w:eastAsia="Times New Roman" w:cs="Times New Roman"/>
          <w:sz w:val="24"/>
          <w:lang w:val="ro-MD"/>
        </w:rPr>
        <w:t xml:space="preserve"> </w:t>
      </w:r>
      <w:r w:rsidR="00352481" w:rsidRPr="00F67B45">
        <w:rPr>
          <w:rFonts w:eastAsia="Times New Roman" w:cs="Times New Roman"/>
          <w:sz w:val="24"/>
          <w:lang w:val="ro-MD"/>
        </w:rPr>
        <w:t xml:space="preserve">determină costuri semnificative necesare la utilizarea acestora, </w:t>
      </w:r>
      <w:r w:rsidRPr="00F67B45">
        <w:rPr>
          <w:rFonts w:eastAsia="Times New Roman" w:cs="Times New Roman"/>
          <w:sz w:val="24"/>
          <w:lang w:val="ro-MD"/>
        </w:rPr>
        <w:t>deoarece reagenții și consumabilele</w:t>
      </w:r>
      <w:r w:rsidRPr="00F67B45">
        <w:rPr>
          <w:rFonts w:cs="Times New Roman"/>
          <w:sz w:val="24"/>
          <w:szCs w:val="24"/>
          <w:lang w:val="ro-MD"/>
        </w:rPr>
        <w:t xml:space="preserve"> sunt de 6 ori mai costisito</w:t>
      </w:r>
      <w:r w:rsidR="00C339FC">
        <w:rPr>
          <w:rFonts w:cs="Times New Roman"/>
          <w:sz w:val="24"/>
          <w:szCs w:val="24"/>
          <w:lang w:val="ro-MD"/>
        </w:rPr>
        <w:t>are</w:t>
      </w:r>
      <w:r w:rsidRPr="00F67B45">
        <w:rPr>
          <w:rFonts w:cs="Times New Roman"/>
          <w:sz w:val="24"/>
          <w:szCs w:val="24"/>
          <w:lang w:val="ro-MD"/>
        </w:rPr>
        <w:t xml:space="preserve"> comparativ cu valoarea utilajului primit în comodat</w:t>
      </w:r>
      <w:r w:rsidR="00352481">
        <w:rPr>
          <w:rFonts w:cs="Times New Roman"/>
          <w:sz w:val="24"/>
          <w:szCs w:val="24"/>
          <w:lang w:val="ro-MD"/>
        </w:rPr>
        <w:t>, ceea ce</w:t>
      </w:r>
      <w:r w:rsidRPr="00F67B45">
        <w:rPr>
          <w:rFonts w:cs="Times New Roman"/>
          <w:sz w:val="24"/>
          <w:szCs w:val="24"/>
          <w:lang w:val="ro-MD"/>
        </w:rPr>
        <w:t xml:space="preserve"> </w:t>
      </w:r>
      <w:r w:rsidR="00352481" w:rsidRPr="00F67B45">
        <w:rPr>
          <w:rFonts w:eastAsia="Times New Roman" w:cs="Times New Roman"/>
          <w:sz w:val="24"/>
          <w:lang w:val="ro-MD"/>
        </w:rPr>
        <w:t xml:space="preserve">generează riscuri de limitare a concurenței </w:t>
      </w:r>
      <w:r w:rsidRPr="00F67B45">
        <w:rPr>
          <w:rFonts w:eastAsiaTheme="majorEastAsia" w:cs="Times New Roman"/>
          <w:b/>
          <w:i/>
          <w:sz w:val="24"/>
          <w:szCs w:val="24"/>
          <w:lang w:val="ro-MD"/>
        </w:rPr>
        <w:t>(pct.4.1.13</w:t>
      </w:r>
      <w:r w:rsidR="001327B7">
        <w:rPr>
          <w:rFonts w:eastAsiaTheme="majorEastAsia" w:cs="Times New Roman"/>
          <w:b/>
          <w:i/>
          <w:sz w:val="24"/>
          <w:szCs w:val="24"/>
          <w:lang w:val="ro-MD"/>
        </w:rPr>
        <w:t>.</w:t>
      </w:r>
      <w:r w:rsidRPr="00F67B45">
        <w:rPr>
          <w:rFonts w:eastAsiaTheme="majorEastAsia" w:cs="Times New Roman"/>
          <w:b/>
          <w:i/>
          <w:sz w:val="24"/>
          <w:szCs w:val="24"/>
          <w:lang w:val="ro-MD"/>
        </w:rPr>
        <w:t>);</w:t>
      </w:r>
    </w:p>
    <w:p w:rsidR="00D85EA6" w:rsidRPr="00F67B45" w:rsidRDefault="00D85EA6" w:rsidP="00B57B03">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F67B45">
        <w:rPr>
          <w:rFonts w:cs="Times New Roman"/>
          <w:sz w:val="24"/>
          <w:lang w:val="ro-MD"/>
        </w:rPr>
        <w:t xml:space="preserve">dispozitivele medicale achiziționate au fost puse în funcțiune, </w:t>
      </w:r>
      <w:r w:rsidR="00C339FC">
        <w:rPr>
          <w:rFonts w:cs="Times New Roman"/>
          <w:sz w:val="24"/>
          <w:lang w:val="ro-MD"/>
        </w:rPr>
        <w:t xml:space="preserve">iar </w:t>
      </w:r>
      <w:r w:rsidRPr="00F67B45">
        <w:rPr>
          <w:rFonts w:cs="Times New Roman"/>
          <w:sz w:val="24"/>
          <w:lang w:val="ro-MD"/>
        </w:rPr>
        <w:t>altele</w:t>
      </w:r>
      <w:r w:rsidR="00C339FC">
        <w:rPr>
          <w:rFonts w:cs="Times New Roman"/>
          <w:sz w:val="24"/>
          <w:lang w:val="ro-MD"/>
        </w:rPr>
        <w:t>,</w:t>
      </w:r>
      <w:r w:rsidRPr="00F67B45">
        <w:rPr>
          <w:rFonts w:cs="Times New Roman"/>
          <w:sz w:val="24"/>
          <w:lang w:val="ro-MD"/>
        </w:rPr>
        <w:t xml:space="preserve"> în sumă de 11,5 mil.lei, nu sunt utilizate în procesul de prestare a serviciilor medicale</w:t>
      </w:r>
      <w:r w:rsidR="001D616C">
        <w:rPr>
          <w:rFonts w:cs="Times New Roman"/>
          <w:sz w:val="24"/>
          <w:lang w:val="ro-MD"/>
        </w:rPr>
        <w:t>,</w:t>
      </w:r>
      <w:r w:rsidRPr="00F67B45">
        <w:rPr>
          <w:rFonts w:cs="Times New Roman"/>
          <w:sz w:val="24"/>
          <w:lang w:val="ro-MD"/>
        </w:rPr>
        <w:t xml:space="preserve"> pe motiv</w:t>
      </w:r>
      <w:r w:rsidR="00C339FC">
        <w:rPr>
          <w:rFonts w:cs="Times New Roman"/>
          <w:sz w:val="24"/>
          <w:lang w:val="ro-MD"/>
        </w:rPr>
        <w:t xml:space="preserve"> că</w:t>
      </w:r>
      <w:r w:rsidRPr="00F67B45">
        <w:rPr>
          <w:rFonts w:cs="Times New Roman"/>
          <w:sz w:val="24"/>
          <w:lang w:val="ro-MD"/>
        </w:rPr>
        <w:t xml:space="preserve"> lipse</w:t>
      </w:r>
      <w:r w:rsidR="00C339FC">
        <w:rPr>
          <w:rFonts w:cs="Times New Roman"/>
          <w:sz w:val="24"/>
          <w:lang w:val="ro-MD"/>
        </w:rPr>
        <w:t xml:space="preserve">sc </w:t>
      </w:r>
      <w:r w:rsidRPr="00F67B45">
        <w:rPr>
          <w:rFonts w:cs="Times New Roman"/>
          <w:sz w:val="24"/>
          <w:lang w:val="ro-MD"/>
        </w:rPr>
        <w:t xml:space="preserve"> reactiv</w:t>
      </w:r>
      <w:r w:rsidR="00C339FC">
        <w:rPr>
          <w:rFonts w:cs="Times New Roman"/>
          <w:sz w:val="24"/>
          <w:lang w:val="ro-MD"/>
        </w:rPr>
        <w:t>ele</w:t>
      </w:r>
      <w:r w:rsidRPr="00F67B45">
        <w:rPr>
          <w:rFonts w:cs="Times New Roman"/>
          <w:sz w:val="24"/>
          <w:lang w:val="ro-MD"/>
        </w:rPr>
        <w:t>, componentel</w:t>
      </w:r>
      <w:r w:rsidR="00C339FC">
        <w:rPr>
          <w:rFonts w:cs="Times New Roman"/>
          <w:sz w:val="24"/>
          <w:lang w:val="ro-MD"/>
        </w:rPr>
        <w:t>e</w:t>
      </w:r>
      <w:r w:rsidRPr="00F67B45">
        <w:rPr>
          <w:rFonts w:cs="Times New Roman"/>
          <w:sz w:val="24"/>
          <w:lang w:val="ro-MD"/>
        </w:rPr>
        <w:t xml:space="preserve"> sau piesel</w:t>
      </w:r>
      <w:r w:rsidR="00C339FC">
        <w:rPr>
          <w:rFonts w:cs="Times New Roman"/>
          <w:sz w:val="24"/>
          <w:lang w:val="ro-MD"/>
        </w:rPr>
        <w:t>e</w:t>
      </w:r>
      <w:r w:rsidRPr="00F67B45">
        <w:rPr>
          <w:rFonts w:cs="Times New Roman"/>
          <w:sz w:val="24"/>
          <w:lang w:val="ro-MD"/>
        </w:rPr>
        <w:t xml:space="preserve"> de schimb necesare</w:t>
      </w:r>
      <w:r w:rsidRPr="00F67B45">
        <w:rPr>
          <w:rFonts w:cs="Times New Roman"/>
          <w:b/>
          <w:i/>
          <w:sz w:val="24"/>
          <w:lang w:val="ro-MD"/>
        </w:rPr>
        <w:t xml:space="preserve"> </w:t>
      </w:r>
      <w:r w:rsidRPr="00F67B45">
        <w:rPr>
          <w:rFonts w:eastAsiaTheme="majorEastAsia" w:cs="Times New Roman"/>
          <w:b/>
          <w:i/>
          <w:sz w:val="24"/>
          <w:szCs w:val="24"/>
          <w:lang w:val="ro-MD"/>
        </w:rPr>
        <w:t>(pct.4.1.14</w:t>
      </w:r>
      <w:r w:rsidR="001327B7">
        <w:rPr>
          <w:rFonts w:eastAsiaTheme="majorEastAsia" w:cs="Times New Roman"/>
          <w:b/>
          <w:i/>
          <w:sz w:val="24"/>
          <w:szCs w:val="24"/>
          <w:lang w:val="ro-MD"/>
        </w:rPr>
        <w:t>.</w:t>
      </w:r>
      <w:r w:rsidRPr="00F67B45">
        <w:rPr>
          <w:rFonts w:eastAsiaTheme="majorEastAsia" w:cs="Times New Roman"/>
          <w:b/>
          <w:i/>
          <w:sz w:val="24"/>
          <w:szCs w:val="24"/>
          <w:lang w:val="ro-MD"/>
        </w:rPr>
        <w:t>);</w:t>
      </w:r>
    </w:p>
    <w:p w:rsidR="00D85EA6" w:rsidRPr="004316E2" w:rsidRDefault="00D85EA6" w:rsidP="00B57B03">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4316E2">
        <w:rPr>
          <w:rFonts w:cs="Times New Roman"/>
          <w:sz w:val="24"/>
          <w:szCs w:val="24"/>
          <w:lang w:val="ro-MD"/>
        </w:rPr>
        <w:t xml:space="preserve">instituția medicală a asigurat verificarea periodică a 137 </w:t>
      </w:r>
      <w:r w:rsidR="00C339FC" w:rsidRPr="004316E2">
        <w:rPr>
          <w:rFonts w:cs="Times New Roman"/>
          <w:sz w:val="24"/>
          <w:szCs w:val="24"/>
          <w:lang w:val="ro-MD"/>
        </w:rPr>
        <w:t xml:space="preserve">de </w:t>
      </w:r>
      <w:r w:rsidRPr="004316E2">
        <w:rPr>
          <w:rFonts w:cs="Times New Roman"/>
          <w:sz w:val="24"/>
          <w:szCs w:val="24"/>
          <w:lang w:val="ro-MD"/>
        </w:rPr>
        <w:t xml:space="preserve">dispozitive medicale, însă pentru </w:t>
      </w:r>
      <w:r w:rsidR="00F252A1">
        <w:rPr>
          <w:rFonts w:cs="Times New Roman"/>
          <w:sz w:val="24"/>
          <w:szCs w:val="24"/>
          <w:lang w:val="ro-MD"/>
        </w:rPr>
        <w:t>alte 42</w:t>
      </w:r>
      <w:r w:rsidRPr="004316E2">
        <w:rPr>
          <w:rFonts w:cs="Times New Roman"/>
          <w:sz w:val="24"/>
          <w:szCs w:val="24"/>
          <w:lang w:val="ro-MD"/>
        </w:rPr>
        <w:t xml:space="preserve"> </w:t>
      </w:r>
      <w:r w:rsidR="00C339FC" w:rsidRPr="004316E2">
        <w:rPr>
          <w:rFonts w:cs="Times New Roman"/>
          <w:sz w:val="24"/>
          <w:szCs w:val="24"/>
          <w:lang w:val="ro-MD"/>
        </w:rPr>
        <w:t xml:space="preserve">de </w:t>
      </w:r>
      <w:r w:rsidRPr="004316E2">
        <w:rPr>
          <w:rFonts w:cs="Times New Roman"/>
          <w:sz w:val="24"/>
          <w:szCs w:val="24"/>
          <w:lang w:val="ro-MD"/>
        </w:rPr>
        <w:t xml:space="preserve">dispozitive medicale nu </w:t>
      </w:r>
      <w:r w:rsidR="004316E2" w:rsidRPr="0099212C">
        <w:rPr>
          <w:rFonts w:cs="Times New Roman"/>
          <w:sz w:val="24"/>
          <w:szCs w:val="24"/>
          <w:lang w:val="ro-MD"/>
        </w:rPr>
        <w:t>e</w:t>
      </w:r>
      <w:r w:rsidR="004316E2" w:rsidRPr="00EE0E8D">
        <w:rPr>
          <w:rFonts w:cs="Times New Roman"/>
          <w:sz w:val="24"/>
          <w:szCs w:val="24"/>
          <w:lang w:val="ro-MD"/>
        </w:rPr>
        <w:t>xistă</w:t>
      </w:r>
      <w:r w:rsidRPr="00F97BE3">
        <w:rPr>
          <w:rFonts w:cs="Times New Roman"/>
          <w:sz w:val="24"/>
          <w:szCs w:val="24"/>
          <w:lang w:val="ro-MD"/>
        </w:rPr>
        <w:t xml:space="preserve"> organisme de inspecție acreditate care să le verifice, ceea ce nu contribuie la siguranța stabilirii inofensivității dispozitivelor medicale puse în funcțiune și aflate în utilizare, precum și veridicit</w:t>
      </w:r>
      <w:r w:rsidR="00B62150" w:rsidRPr="00F97BE3">
        <w:rPr>
          <w:rFonts w:cs="Times New Roman"/>
          <w:sz w:val="24"/>
          <w:szCs w:val="24"/>
          <w:lang w:val="ro-MD"/>
        </w:rPr>
        <w:t>ății</w:t>
      </w:r>
      <w:r w:rsidRPr="00F164BE">
        <w:rPr>
          <w:rFonts w:cs="Times New Roman"/>
          <w:sz w:val="24"/>
          <w:szCs w:val="24"/>
          <w:lang w:val="ro-MD"/>
        </w:rPr>
        <w:t xml:space="preserve"> rezultatelor acestora</w:t>
      </w:r>
      <w:r w:rsidRPr="00F164BE">
        <w:rPr>
          <w:rFonts w:cs="Times New Roman"/>
          <w:i/>
          <w:sz w:val="24"/>
          <w:szCs w:val="24"/>
          <w:lang w:val="ro-MD"/>
        </w:rPr>
        <w:t xml:space="preserve"> </w:t>
      </w:r>
      <w:r w:rsidRPr="004316E2">
        <w:rPr>
          <w:rFonts w:eastAsiaTheme="majorEastAsia" w:cs="Times New Roman"/>
          <w:b/>
          <w:i/>
          <w:sz w:val="24"/>
          <w:szCs w:val="24"/>
          <w:lang w:val="ro-MD"/>
        </w:rPr>
        <w:t>(pct.4.1.15</w:t>
      </w:r>
      <w:r w:rsidR="001327B7" w:rsidRPr="004316E2">
        <w:rPr>
          <w:rFonts w:eastAsiaTheme="majorEastAsia" w:cs="Times New Roman"/>
          <w:b/>
          <w:i/>
          <w:sz w:val="24"/>
          <w:szCs w:val="24"/>
          <w:lang w:val="ro-MD"/>
        </w:rPr>
        <w:t>.</w:t>
      </w:r>
      <w:r w:rsidRPr="004316E2">
        <w:rPr>
          <w:rFonts w:eastAsiaTheme="majorEastAsia" w:cs="Times New Roman"/>
          <w:b/>
          <w:i/>
          <w:sz w:val="24"/>
          <w:szCs w:val="24"/>
          <w:lang w:val="ro-MD"/>
        </w:rPr>
        <w:t>);</w:t>
      </w:r>
    </w:p>
    <w:p w:rsidR="00D85EA6" w:rsidRPr="00F67B45" w:rsidRDefault="001D616C" w:rsidP="00B57B03">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4316E2">
        <w:rPr>
          <w:rFonts w:eastAsiaTheme="majorEastAsia" w:cs="Times New Roman"/>
          <w:sz w:val="24"/>
          <w:szCs w:val="24"/>
          <w:lang w:val="ro-MD"/>
        </w:rPr>
        <w:t xml:space="preserve">în </w:t>
      </w:r>
      <w:r w:rsidR="00D85EA6" w:rsidRPr="004316E2">
        <w:rPr>
          <w:rFonts w:eastAsiaTheme="majorEastAsia" w:cs="Times New Roman"/>
          <w:sz w:val="24"/>
          <w:szCs w:val="24"/>
          <w:lang w:val="ro-MD"/>
        </w:rPr>
        <w:t xml:space="preserve">procesul de alimentație </w:t>
      </w:r>
      <w:r w:rsidRPr="004316E2">
        <w:rPr>
          <w:rFonts w:eastAsiaTheme="majorEastAsia" w:cs="Times New Roman"/>
          <w:sz w:val="24"/>
          <w:szCs w:val="24"/>
          <w:lang w:val="ro-MD"/>
        </w:rPr>
        <w:t xml:space="preserve">se </w:t>
      </w:r>
      <w:r w:rsidR="00D85EA6" w:rsidRPr="004316E2">
        <w:rPr>
          <w:rFonts w:eastAsiaTheme="majorEastAsia" w:cs="Times New Roman"/>
          <w:sz w:val="24"/>
          <w:szCs w:val="24"/>
          <w:lang w:val="ro-MD"/>
        </w:rPr>
        <w:t xml:space="preserve">atestă </w:t>
      </w:r>
      <w:r w:rsidR="00D85EA6" w:rsidRPr="00A73DF8">
        <w:rPr>
          <w:rFonts w:eastAsiaTheme="majorEastAsia" w:cs="Times New Roman"/>
          <w:sz w:val="24"/>
          <w:szCs w:val="24"/>
          <w:lang w:val="ro-MD"/>
        </w:rPr>
        <w:t>carențe</w:t>
      </w:r>
      <w:r w:rsidRPr="00A73DF8">
        <w:rPr>
          <w:rFonts w:eastAsiaTheme="majorEastAsia" w:cs="Times New Roman"/>
          <w:sz w:val="24"/>
          <w:szCs w:val="24"/>
          <w:lang w:val="ro-MD"/>
        </w:rPr>
        <w:t>,</w:t>
      </w:r>
      <w:r w:rsidR="00D85EA6" w:rsidRPr="00A73DF8">
        <w:rPr>
          <w:rFonts w:eastAsiaTheme="majorEastAsia" w:cs="Times New Roman"/>
          <w:sz w:val="24"/>
          <w:szCs w:val="24"/>
          <w:lang w:val="ro-MD"/>
        </w:rPr>
        <w:t xml:space="preserve"> </w:t>
      </w:r>
      <w:r w:rsidR="00E27C88" w:rsidRPr="00A73DF8">
        <w:rPr>
          <w:rFonts w:eastAsiaTheme="majorEastAsia" w:cs="Times New Roman"/>
          <w:sz w:val="24"/>
          <w:szCs w:val="24"/>
          <w:lang w:val="ro-MD"/>
        </w:rPr>
        <w:t xml:space="preserve">deoarece </w:t>
      </w:r>
      <w:r w:rsidR="00D85EA6" w:rsidRPr="00A73DF8">
        <w:rPr>
          <w:rFonts w:eastAsia="Times New Roman" w:cs="Times New Roman"/>
          <w:sz w:val="24"/>
          <w:szCs w:val="24"/>
          <w:lang w:val="ro-MD"/>
        </w:rPr>
        <w:t>12 persoane</w:t>
      </w:r>
      <w:r w:rsidR="00D85EA6" w:rsidRPr="00F67B45">
        <w:rPr>
          <w:rFonts w:eastAsia="Times New Roman" w:cs="Times New Roman"/>
          <w:sz w:val="24"/>
          <w:szCs w:val="24"/>
          <w:lang w:val="ro-MD"/>
        </w:rPr>
        <w:t xml:space="preserve"> programate pentru internare și prezente efectiv într-o secție medicală nu s-au regăsit în lista persoanelor care ur</w:t>
      </w:r>
      <w:r w:rsidR="00CE6E8B" w:rsidRPr="00F67B45">
        <w:rPr>
          <w:rFonts w:eastAsia="Times New Roman" w:cs="Times New Roman"/>
          <w:sz w:val="24"/>
          <w:szCs w:val="24"/>
          <w:lang w:val="ro-MD"/>
        </w:rPr>
        <w:t xml:space="preserve">mau a beneficia de alimentație, iar în unele </w:t>
      </w:r>
      <w:r w:rsidR="00A73DF8" w:rsidRPr="00F67B45">
        <w:rPr>
          <w:rFonts w:eastAsia="Times New Roman" w:cs="Times New Roman"/>
          <w:sz w:val="24"/>
          <w:szCs w:val="24"/>
          <w:lang w:val="ro-MD"/>
        </w:rPr>
        <w:t>cazuri</w:t>
      </w:r>
      <w:r w:rsidR="00A73DF8" w:rsidRPr="00F67B45">
        <w:rPr>
          <w:rFonts w:cs="Times New Roman"/>
          <w:sz w:val="24"/>
          <w:szCs w:val="24"/>
          <w:lang w:val="ro-MD"/>
        </w:rPr>
        <w:t xml:space="preserve"> </w:t>
      </w:r>
      <w:r w:rsidR="00D85EA6" w:rsidRPr="00F67B45">
        <w:rPr>
          <w:rFonts w:cs="Times New Roman"/>
          <w:sz w:val="24"/>
          <w:szCs w:val="24"/>
          <w:lang w:val="ro-MD"/>
        </w:rPr>
        <w:t xml:space="preserve">bucatele efectiv pregătite și </w:t>
      </w:r>
      <w:r w:rsidR="00D85EA6" w:rsidRPr="004316E2">
        <w:rPr>
          <w:rFonts w:cs="Times New Roman"/>
          <w:sz w:val="24"/>
          <w:szCs w:val="24"/>
          <w:lang w:val="ro-MD"/>
        </w:rPr>
        <w:t>eliberate</w:t>
      </w:r>
      <w:r w:rsidR="00D85EA6" w:rsidRPr="004316E2">
        <w:rPr>
          <w:rFonts w:cs="Times New Roman"/>
          <w:i/>
          <w:sz w:val="24"/>
          <w:szCs w:val="24"/>
          <w:lang w:val="ro-MD"/>
        </w:rPr>
        <w:t xml:space="preserve"> </w:t>
      </w:r>
      <w:r w:rsidR="00A73DF8" w:rsidRPr="00F67B45">
        <w:rPr>
          <w:rFonts w:cs="Times New Roman"/>
          <w:sz w:val="24"/>
          <w:szCs w:val="24"/>
          <w:lang w:val="ro-MD"/>
        </w:rPr>
        <w:t>nu a</w:t>
      </w:r>
      <w:r w:rsidR="00A73DF8">
        <w:rPr>
          <w:rFonts w:cs="Times New Roman"/>
          <w:sz w:val="24"/>
          <w:szCs w:val="24"/>
          <w:lang w:val="ro-MD"/>
        </w:rPr>
        <w:t>u</w:t>
      </w:r>
      <w:r w:rsidR="00A73DF8" w:rsidRPr="00F67B45">
        <w:rPr>
          <w:rFonts w:cs="Times New Roman"/>
          <w:sz w:val="24"/>
          <w:szCs w:val="24"/>
          <w:lang w:val="ro-MD"/>
        </w:rPr>
        <w:t xml:space="preserve"> corespuns cu meniul aprobat </w:t>
      </w:r>
      <w:r w:rsidR="00D85EA6" w:rsidRPr="004316E2">
        <w:rPr>
          <w:rFonts w:eastAsiaTheme="majorEastAsia" w:cs="Times New Roman"/>
          <w:b/>
          <w:i/>
          <w:sz w:val="24"/>
          <w:szCs w:val="24"/>
          <w:lang w:val="ro-MD"/>
        </w:rPr>
        <w:t>(</w:t>
      </w:r>
      <w:r w:rsidR="00D85EA6" w:rsidRPr="00F67B45">
        <w:rPr>
          <w:rFonts w:eastAsiaTheme="majorEastAsia" w:cs="Times New Roman"/>
          <w:b/>
          <w:i/>
          <w:sz w:val="24"/>
          <w:szCs w:val="24"/>
          <w:lang w:val="ro-MD"/>
        </w:rPr>
        <w:t>pct.4.1.16</w:t>
      </w:r>
      <w:r w:rsidR="001327B7">
        <w:rPr>
          <w:rFonts w:eastAsiaTheme="majorEastAsia" w:cs="Times New Roman"/>
          <w:b/>
          <w:i/>
          <w:sz w:val="24"/>
          <w:szCs w:val="24"/>
          <w:lang w:val="ro-MD"/>
        </w:rPr>
        <w:t>.</w:t>
      </w:r>
      <w:r w:rsidR="00D85EA6" w:rsidRPr="00F67B45">
        <w:rPr>
          <w:rFonts w:eastAsiaTheme="majorEastAsia" w:cs="Times New Roman"/>
          <w:b/>
          <w:i/>
          <w:sz w:val="24"/>
          <w:szCs w:val="24"/>
          <w:lang w:val="ro-MD"/>
        </w:rPr>
        <w:t>);</w:t>
      </w:r>
      <w:r w:rsidR="00D85EA6" w:rsidRPr="00F67B45">
        <w:rPr>
          <w:rFonts w:cs="Times New Roman"/>
          <w:i/>
          <w:sz w:val="24"/>
          <w:szCs w:val="24"/>
          <w:lang w:val="ro-MD"/>
        </w:rPr>
        <w:t xml:space="preserve"> </w:t>
      </w:r>
    </w:p>
    <w:p w:rsidR="00D85EA6" w:rsidRPr="00E702CE" w:rsidRDefault="00B62150" w:rsidP="00B57B03">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E27C88">
        <w:rPr>
          <w:rFonts w:cs="Times New Roman"/>
          <w:sz w:val="24"/>
          <w:szCs w:val="24"/>
          <w:lang w:val="ro-MD" w:eastAsia="ru-RU"/>
        </w:rPr>
        <w:t>ne</w:t>
      </w:r>
      <w:r w:rsidR="00D85EA6" w:rsidRPr="00E27C88">
        <w:rPr>
          <w:rFonts w:cs="Times New Roman"/>
          <w:sz w:val="24"/>
          <w:szCs w:val="24"/>
          <w:lang w:val="ro-MD" w:eastAsia="ru-RU"/>
        </w:rPr>
        <w:t xml:space="preserve">identificarea exactă a necesităților și </w:t>
      </w:r>
      <w:r w:rsidRPr="00E27C88">
        <w:rPr>
          <w:rFonts w:cs="Times New Roman"/>
          <w:sz w:val="24"/>
          <w:szCs w:val="24"/>
          <w:lang w:val="ro-MD" w:eastAsia="ru-RU"/>
        </w:rPr>
        <w:t>ne</w:t>
      </w:r>
      <w:r w:rsidR="00D85EA6" w:rsidRPr="00E27C88">
        <w:rPr>
          <w:rFonts w:cs="Times New Roman"/>
          <w:sz w:val="24"/>
          <w:szCs w:val="24"/>
          <w:lang w:val="ro-MD" w:eastAsia="ru-RU"/>
        </w:rPr>
        <w:t>estimarea</w:t>
      </w:r>
      <w:r w:rsidR="00D85EA6" w:rsidRPr="00F67B45">
        <w:rPr>
          <w:rFonts w:cs="Times New Roman"/>
          <w:sz w:val="24"/>
          <w:szCs w:val="24"/>
          <w:lang w:val="ro-MD" w:eastAsia="ru-RU"/>
        </w:rPr>
        <w:t xml:space="preserve"> valorii acestora, </w:t>
      </w:r>
      <w:r w:rsidR="00D85EA6" w:rsidRPr="00F67B45">
        <w:rPr>
          <w:rFonts w:cs="Times New Roman"/>
          <w:sz w:val="24"/>
          <w:lang w:val="ro-MD"/>
        </w:rPr>
        <w:t xml:space="preserve">a determinat realizarea </w:t>
      </w:r>
      <w:r w:rsidR="00D85EA6" w:rsidRPr="00E702CE">
        <w:rPr>
          <w:rFonts w:cs="Times New Roman"/>
          <w:sz w:val="24"/>
          <w:lang w:val="ro-MD"/>
        </w:rPr>
        <w:t>procurărilor neplanificate prin încheierea a 114 contracte de achiziție</w:t>
      </w:r>
      <w:r>
        <w:rPr>
          <w:rFonts w:cs="Times New Roman"/>
          <w:sz w:val="24"/>
          <w:lang w:val="ro-MD"/>
        </w:rPr>
        <w:t>,</w:t>
      </w:r>
      <w:r w:rsidR="00D85EA6" w:rsidRPr="00E702CE">
        <w:rPr>
          <w:rFonts w:cs="Times New Roman"/>
          <w:sz w:val="24"/>
          <w:lang w:val="ro-MD"/>
        </w:rPr>
        <w:t xml:space="preserve"> în sumă de 10,5 mil.lei, inclusiv cu divizarea achizițiilor</w:t>
      </w:r>
      <w:r w:rsidR="00D85EA6" w:rsidRPr="00E702CE">
        <w:rPr>
          <w:rFonts w:eastAsiaTheme="majorEastAsia" w:cs="Times New Roman"/>
          <w:b/>
          <w:i/>
          <w:sz w:val="24"/>
          <w:szCs w:val="24"/>
          <w:lang w:val="ro-MD"/>
        </w:rPr>
        <w:t xml:space="preserve"> (pct.4.1.17</w:t>
      </w:r>
      <w:r w:rsidR="001327B7">
        <w:rPr>
          <w:rFonts w:eastAsiaTheme="majorEastAsia" w:cs="Times New Roman"/>
          <w:b/>
          <w:i/>
          <w:sz w:val="24"/>
          <w:szCs w:val="24"/>
          <w:lang w:val="ro-MD"/>
        </w:rPr>
        <w:t>.</w:t>
      </w:r>
      <w:r w:rsidR="00D85EA6" w:rsidRPr="00E702CE">
        <w:rPr>
          <w:rFonts w:eastAsiaTheme="majorEastAsia" w:cs="Times New Roman"/>
          <w:b/>
          <w:i/>
          <w:sz w:val="24"/>
          <w:szCs w:val="24"/>
          <w:lang w:val="ro-MD"/>
        </w:rPr>
        <w:t>)</w:t>
      </w:r>
      <w:r w:rsidR="001327B7">
        <w:rPr>
          <w:rFonts w:eastAsiaTheme="majorEastAsia" w:cs="Times New Roman"/>
          <w:b/>
          <w:i/>
          <w:sz w:val="24"/>
          <w:szCs w:val="24"/>
          <w:lang w:val="ro-MD"/>
        </w:rPr>
        <w:t>.</w:t>
      </w:r>
    </w:p>
    <w:p w:rsidR="00267449" w:rsidRPr="00E702CE" w:rsidRDefault="00267449" w:rsidP="00B57B03">
      <w:pPr>
        <w:tabs>
          <w:tab w:val="left" w:pos="284"/>
          <w:tab w:val="left" w:pos="426"/>
        </w:tabs>
        <w:spacing w:after="0"/>
        <w:ind w:firstLine="284"/>
        <w:jc w:val="both"/>
        <w:rPr>
          <w:rFonts w:ascii="Times New Roman" w:eastAsia="Times New Roman" w:hAnsi="Times New Roman" w:cs="Times New Roman"/>
          <w:iCs/>
          <w:sz w:val="24"/>
          <w:szCs w:val="24"/>
          <w:lang w:val="ro-MD" w:eastAsia="ro-MD"/>
        </w:rPr>
      </w:pPr>
      <w:r w:rsidRPr="00E702CE">
        <w:rPr>
          <w:rFonts w:ascii="Times New Roman" w:eastAsia="Times New Roman" w:hAnsi="Times New Roman" w:cs="Times New Roman"/>
          <w:b/>
          <w:iCs/>
          <w:sz w:val="24"/>
          <w:szCs w:val="24"/>
          <w:lang w:val="ro-MD" w:eastAsia="ro-MD"/>
        </w:rPr>
        <w:t>La obiectivul gestion</w:t>
      </w:r>
      <w:r w:rsidR="00B62150">
        <w:rPr>
          <w:rFonts w:ascii="Times New Roman" w:eastAsia="Times New Roman" w:hAnsi="Times New Roman" w:cs="Times New Roman"/>
          <w:b/>
          <w:iCs/>
          <w:sz w:val="24"/>
          <w:szCs w:val="24"/>
          <w:lang w:val="ro-MD" w:eastAsia="ro-MD"/>
        </w:rPr>
        <w:t>area</w:t>
      </w:r>
      <w:r w:rsidRPr="00E702CE">
        <w:rPr>
          <w:rFonts w:ascii="Times New Roman" w:eastAsia="Times New Roman" w:hAnsi="Times New Roman" w:cs="Times New Roman"/>
          <w:b/>
          <w:iCs/>
          <w:sz w:val="24"/>
          <w:szCs w:val="24"/>
          <w:lang w:val="ro-MD" w:eastAsia="ro-MD"/>
        </w:rPr>
        <w:t xml:space="preserve"> patrimoniului public</w:t>
      </w:r>
      <w:r w:rsidRPr="00E702CE">
        <w:rPr>
          <w:rFonts w:ascii="Times New Roman" w:eastAsia="Times New Roman" w:hAnsi="Times New Roman" w:cs="Times New Roman"/>
          <w:iCs/>
          <w:sz w:val="24"/>
          <w:szCs w:val="24"/>
          <w:lang w:val="ro-MD" w:eastAsia="ro-MD"/>
        </w:rPr>
        <w:t>, auditul a concluzionat că instituția medico-sanitară publică nu a manifestat, în unele cazuri, responsabilitatea corespunzătoare în procesul gestionării conforme a acestuia, situație condiționată de insuficiența activităților de control intern</w:t>
      </w:r>
      <w:r w:rsidR="00063786">
        <w:rPr>
          <w:rFonts w:ascii="Times New Roman" w:eastAsia="Times New Roman" w:hAnsi="Times New Roman" w:cs="Times New Roman"/>
          <w:iCs/>
          <w:sz w:val="24"/>
          <w:szCs w:val="24"/>
          <w:lang w:val="ro-MD" w:eastAsia="ro-MD"/>
        </w:rPr>
        <w:t>, inclusiv din perioadele precedente celor auditate</w:t>
      </w:r>
      <w:r w:rsidRPr="00E702CE">
        <w:rPr>
          <w:rFonts w:ascii="Times New Roman" w:eastAsia="Times New Roman" w:hAnsi="Times New Roman" w:cs="Times New Roman"/>
          <w:iCs/>
          <w:sz w:val="24"/>
          <w:szCs w:val="24"/>
          <w:lang w:val="ro-MD" w:eastAsia="ro-MD"/>
        </w:rPr>
        <w:t xml:space="preserve">. Astfel, în cadrul </w:t>
      </w:r>
      <w:r w:rsidR="00F345E6">
        <w:rPr>
          <w:rFonts w:ascii="Times New Roman" w:eastAsia="Times New Roman" w:hAnsi="Times New Roman" w:cs="Times New Roman"/>
          <w:iCs/>
          <w:sz w:val="24"/>
          <w:szCs w:val="24"/>
          <w:lang w:val="ro-MD" w:eastAsia="ro-MD"/>
        </w:rPr>
        <w:t xml:space="preserve">acestui </w:t>
      </w:r>
      <w:r w:rsidRPr="00E702CE">
        <w:rPr>
          <w:rFonts w:ascii="Times New Roman" w:eastAsia="Times New Roman" w:hAnsi="Times New Roman" w:cs="Times New Roman"/>
          <w:iCs/>
          <w:sz w:val="24"/>
          <w:szCs w:val="24"/>
          <w:lang w:val="ro-MD" w:eastAsia="ro-MD"/>
        </w:rPr>
        <w:t xml:space="preserve">proces au fost constatate deficiențe, vulnerabilități și neconformități, </w:t>
      </w:r>
      <w:r w:rsidR="00F345E6">
        <w:rPr>
          <w:rFonts w:ascii="Times New Roman" w:eastAsia="Times New Roman" w:hAnsi="Times New Roman" w:cs="Times New Roman"/>
          <w:iCs/>
          <w:sz w:val="24"/>
          <w:szCs w:val="24"/>
          <w:lang w:val="ro-MD" w:eastAsia="ro-MD"/>
        </w:rPr>
        <w:t>exprimate prin următoarele</w:t>
      </w:r>
      <w:r w:rsidRPr="00E702CE">
        <w:rPr>
          <w:rFonts w:ascii="Times New Roman" w:eastAsia="Times New Roman" w:hAnsi="Times New Roman" w:cs="Times New Roman"/>
          <w:iCs/>
          <w:sz w:val="24"/>
          <w:szCs w:val="24"/>
          <w:lang w:val="ro-MD" w:eastAsia="ro-MD"/>
        </w:rPr>
        <w:t>:</w:t>
      </w:r>
    </w:p>
    <w:p w:rsidR="00D85EA6" w:rsidRPr="00443460" w:rsidRDefault="00D85EA6" w:rsidP="00C63CBC">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E702CE">
        <w:rPr>
          <w:rFonts w:cs="Times New Roman"/>
          <w:sz w:val="24"/>
          <w:szCs w:val="24"/>
          <w:lang w:val="ro-MD"/>
        </w:rPr>
        <w:t xml:space="preserve">instituția medicală nu a asigurat definitivarea conformă a procesului de delimitare a proprietății </w:t>
      </w:r>
      <w:r w:rsidRPr="00443460">
        <w:rPr>
          <w:rFonts w:cs="Times New Roman"/>
          <w:sz w:val="24"/>
          <w:szCs w:val="24"/>
          <w:lang w:val="ro-MD"/>
        </w:rPr>
        <w:t xml:space="preserve">publice a statului și nu a reflectat datoriile aferente patrimoniului primit în gestiune economică în valoare de </w:t>
      </w:r>
      <w:r w:rsidR="00114673" w:rsidRPr="00443460">
        <w:rPr>
          <w:rFonts w:cs="Times New Roman"/>
          <w:sz w:val="24"/>
          <w:szCs w:val="24"/>
          <w:lang w:val="ro-MD"/>
        </w:rPr>
        <w:t>154,7</w:t>
      </w:r>
      <w:r w:rsidRPr="00443460">
        <w:rPr>
          <w:rFonts w:cs="Times New Roman"/>
          <w:sz w:val="24"/>
          <w:szCs w:val="24"/>
          <w:lang w:val="ro-MD"/>
        </w:rPr>
        <w:t xml:space="preserve"> mil.lei</w:t>
      </w:r>
      <w:r w:rsidRPr="00443460">
        <w:rPr>
          <w:rFonts w:cs="Times New Roman"/>
          <w:b/>
          <w:i/>
          <w:sz w:val="24"/>
          <w:szCs w:val="24"/>
          <w:lang w:val="ro-MD"/>
        </w:rPr>
        <w:t xml:space="preserve"> </w:t>
      </w:r>
      <w:r w:rsidRPr="00443460">
        <w:rPr>
          <w:rFonts w:eastAsiaTheme="majorEastAsia" w:cs="Times New Roman"/>
          <w:b/>
          <w:i/>
          <w:sz w:val="24"/>
          <w:szCs w:val="24"/>
          <w:lang w:val="ro-MD"/>
        </w:rPr>
        <w:t>(pct.4.2.1</w:t>
      </w:r>
      <w:r w:rsidR="00F345E6" w:rsidRPr="00443460">
        <w:rPr>
          <w:rFonts w:eastAsiaTheme="majorEastAsia" w:cs="Times New Roman"/>
          <w:b/>
          <w:i/>
          <w:sz w:val="24"/>
          <w:szCs w:val="24"/>
          <w:lang w:val="ro-MD"/>
        </w:rPr>
        <w:t>.</w:t>
      </w:r>
      <w:r w:rsidRPr="00443460">
        <w:rPr>
          <w:rFonts w:eastAsiaTheme="majorEastAsia" w:cs="Times New Roman"/>
          <w:b/>
          <w:i/>
          <w:sz w:val="24"/>
          <w:szCs w:val="24"/>
          <w:lang w:val="ro-MD"/>
        </w:rPr>
        <w:t>, pct. 4.2.4</w:t>
      </w:r>
      <w:r w:rsidR="00F345E6" w:rsidRPr="00443460">
        <w:rPr>
          <w:rFonts w:eastAsiaTheme="majorEastAsia" w:cs="Times New Roman"/>
          <w:b/>
          <w:i/>
          <w:sz w:val="24"/>
          <w:szCs w:val="24"/>
          <w:lang w:val="ro-MD"/>
        </w:rPr>
        <w:t>.</w:t>
      </w:r>
      <w:r w:rsidRPr="00443460">
        <w:rPr>
          <w:rFonts w:eastAsiaTheme="majorEastAsia" w:cs="Times New Roman"/>
          <w:b/>
          <w:i/>
          <w:sz w:val="24"/>
          <w:szCs w:val="24"/>
          <w:lang w:val="ro-MD"/>
        </w:rPr>
        <w:t>);</w:t>
      </w:r>
    </w:p>
    <w:p w:rsidR="00D85EA6" w:rsidRPr="005C1AAE" w:rsidRDefault="00D85EA6" w:rsidP="00C63CBC">
      <w:pPr>
        <w:pStyle w:val="ac"/>
        <w:numPr>
          <w:ilvl w:val="0"/>
          <w:numId w:val="28"/>
        </w:numPr>
        <w:tabs>
          <w:tab w:val="left" w:pos="142"/>
          <w:tab w:val="left" w:pos="284"/>
          <w:tab w:val="left" w:pos="426"/>
        </w:tabs>
        <w:spacing w:line="276" w:lineRule="auto"/>
        <w:ind w:left="0" w:firstLine="284"/>
        <w:jc w:val="both"/>
        <w:rPr>
          <w:rFonts w:cs="Times New Roman"/>
          <w:bCs/>
          <w:sz w:val="24"/>
          <w:szCs w:val="24"/>
          <w:lang w:val="ro-MD"/>
        </w:rPr>
      </w:pPr>
      <w:r w:rsidRPr="00443460">
        <w:rPr>
          <w:rFonts w:cs="Times New Roman"/>
          <w:sz w:val="24"/>
          <w:szCs w:val="24"/>
          <w:lang w:val="ro-MD"/>
        </w:rPr>
        <w:t>informațiile raportate ale instituției medicale au fost afectate de neînregistrarea corespunzătoare în evidența contabilă a</w:t>
      </w:r>
      <w:r w:rsidRPr="005C1AAE">
        <w:rPr>
          <w:rFonts w:cs="Times New Roman"/>
          <w:sz w:val="24"/>
          <w:szCs w:val="24"/>
          <w:lang w:val="ro-MD"/>
        </w:rPr>
        <w:t xml:space="preserve"> imobilizărilor necorporale</w:t>
      </w:r>
      <w:r w:rsidR="00B85543">
        <w:rPr>
          <w:rFonts w:cs="Times New Roman"/>
          <w:sz w:val="24"/>
          <w:szCs w:val="24"/>
          <w:lang w:val="ro-MD"/>
        </w:rPr>
        <w:t>,</w:t>
      </w:r>
      <w:r w:rsidRPr="005C1AAE">
        <w:rPr>
          <w:rFonts w:cs="Times New Roman"/>
          <w:sz w:val="24"/>
          <w:szCs w:val="24"/>
          <w:lang w:val="ro-MD"/>
        </w:rPr>
        <w:t xml:space="preserve"> în sumă de 3,2 mil.lei</w:t>
      </w:r>
      <w:r w:rsidRPr="005C1AAE">
        <w:rPr>
          <w:rFonts w:cs="Times New Roman"/>
          <w:b/>
          <w:i/>
          <w:sz w:val="24"/>
          <w:szCs w:val="24"/>
          <w:lang w:val="ro-MD"/>
        </w:rPr>
        <w:t xml:space="preserve"> </w:t>
      </w:r>
      <w:r w:rsidRPr="005C1AAE">
        <w:rPr>
          <w:rFonts w:eastAsiaTheme="majorEastAsia" w:cs="Times New Roman"/>
          <w:b/>
          <w:i/>
          <w:sz w:val="24"/>
          <w:szCs w:val="24"/>
          <w:lang w:val="ro-MD"/>
        </w:rPr>
        <w:t>(pct.4.2.2</w:t>
      </w:r>
      <w:r w:rsidR="003D27A6">
        <w:rPr>
          <w:rFonts w:eastAsiaTheme="majorEastAsia" w:cs="Times New Roman"/>
          <w:b/>
          <w:i/>
          <w:sz w:val="24"/>
          <w:szCs w:val="24"/>
          <w:lang w:val="ro-MD"/>
        </w:rPr>
        <w:t>.</w:t>
      </w:r>
      <w:r w:rsidRPr="005C1AAE">
        <w:rPr>
          <w:rFonts w:eastAsiaTheme="majorEastAsia" w:cs="Times New Roman"/>
          <w:b/>
          <w:i/>
          <w:sz w:val="24"/>
          <w:szCs w:val="24"/>
          <w:lang w:val="ro-MD"/>
        </w:rPr>
        <w:t>);</w:t>
      </w:r>
    </w:p>
    <w:p w:rsidR="00D85EA6" w:rsidRPr="00E5356E" w:rsidRDefault="00D85EA6" w:rsidP="00C63CBC">
      <w:pPr>
        <w:pStyle w:val="ac"/>
        <w:numPr>
          <w:ilvl w:val="0"/>
          <w:numId w:val="28"/>
        </w:numPr>
        <w:tabs>
          <w:tab w:val="left" w:pos="0"/>
          <w:tab w:val="left" w:pos="142"/>
        </w:tabs>
        <w:spacing w:line="276" w:lineRule="auto"/>
        <w:ind w:left="0" w:firstLine="426"/>
        <w:jc w:val="both"/>
        <w:rPr>
          <w:rFonts w:cs="Times New Roman"/>
          <w:bCs/>
          <w:sz w:val="24"/>
          <w:szCs w:val="24"/>
          <w:lang w:val="ro-MD"/>
        </w:rPr>
      </w:pPr>
      <w:r w:rsidRPr="00E5356E">
        <w:rPr>
          <w:rFonts w:cs="Times New Roman"/>
          <w:sz w:val="24"/>
          <w:szCs w:val="24"/>
        </w:rPr>
        <w:t xml:space="preserve">sistemele informaționale achiziționate în perioada auditată 2022-2023 nu sunt pe deplin funcționale, ceea ce nu asigură </w:t>
      </w:r>
      <w:r w:rsidRPr="00E5356E">
        <w:rPr>
          <w:rFonts w:cs="Times New Roman"/>
          <w:sz w:val="24"/>
          <w:szCs w:val="24"/>
          <w:lang w:val="ro-MD"/>
        </w:rPr>
        <w:t xml:space="preserve">furnizarea datelor necesare </w:t>
      </w:r>
      <w:r w:rsidR="003D27A6" w:rsidRPr="00E5356E">
        <w:rPr>
          <w:rFonts w:cs="Times New Roman"/>
          <w:sz w:val="24"/>
          <w:szCs w:val="24"/>
          <w:lang w:val="ro-MD"/>
        </w:rPr>
        <w:t xml:space="preserve">pentru </w:t>
      </w:r>
      <w:r w:rsidRPr="00E5356E">
        <w:rPr>
          <w:rFonts w:cs="Times New Roman"/>
          <w:sz w:val="24"/>
          <w:szCs w:val="24"/>
          <w:lang w:val="ro-MD"/>
        </w:rPr>
        <w:t>activit</w:t>
      </w:r>
      <w:r w:rsidR="003D27A6" w:rsidRPr="00E5356E">
        <w:rPr>
          <w:rFonts w:cs="Times New Roman"/>
          <w:sz w:val="24"/>
          <w:szCs w:val="24"/>
          <w:lang w:val="ro-MD"/>
        </w:rPr>
        <w:t>atea</w:t>
      </w:r>
      <w:r w:rsidRPr="00E5356E">
        <w:rPr>
          <w:rFonts w:cs="Times New Roman"/>
          <w:sz w:val="24"/>
          <w:szCs w:val="24"/>
          <w:lang w:val="ro-MD"/>
        </w:rPr>
        <w:t xml:space="preserve"> instituției medicale </w:t>
      </w:r>
      <w:r w:rsidRPr="00E5356E">
        <w:rPr>
          <w:rFonts w:eastAsiaTheme="majorEastAsia" w:cs="Times New Roman"/>
          <w:b/>
          <w:i/>
          <w:sz w:val="24"/>
          <w:szCs w:val="24"/>
          <w:lang w:val="ro-MD"/>
        </w:rPr>
        <w:t>(pct.4.2.3</w:t>
      </w:r>
      <w:r w:rsidR="003D27A6" w:rsidRPr="00E5356E">
        <w:rPr>
          <w:rFonts w:eastAsiaTheme="majorEastAsia" w:cs="Times New Roman"/>
          <w:b/>
          <w:i/>
          <w:sz w:val="24"/>
          <w:szCs w:val="24"/>
          <w:lang w:val="ro-MD"/>
        </w:rPr>
        <w:t>.</w:t>
      </w:r>
      <w:r w:rsidRPr="00E5356E">
        <w:rPr>
          <w:rFonts w:eastAsiaTheme="majorEastAsia" w:cs="Times New Roman"/>
          <w:b/>
          <w:i/>
          <w:sz w:val="24"/>
          <w:szCs w:val="24"/>
          <w:lang w:val="ro-MD"/>
        </w:rPr>
        <w:t>);</w:t>
      </w:r>
    </w:p>
    <w:p w:rsidR="00DA5E8E" w:rsidRPr="00443460" w:rsidRDefault="00D85EA6" w:rsidP="00DA5E8E">
      <w:pPr>
        <w:pStyle w:val="ac"/>
        <w:numPr>
          <w:ilvl w:val="0"/>
          <w:numId w:val="28"/>
        </w:numPr>
        <w:tabs>
          <w:tab w:val="left" w:pos="0"/>
          <w:tab w:val="left" w:pos="142"/>
        </w:tabs>
        <w:spacing w:line="276" w:lineRule="auto"/>
        <w:ind w:left="0" w:firstLine="426"/>
        <w:jc w:val="both"/>
        <w:rPr>
          <w:rFonts w:cs="Times New Roman"/>
          <w:bCs/>
          <w:sz w:val="24"/>
          <w:szCs w:val="24"/>
          <w:lang w:val="ro-MD"/>
        </w:rPr>
      </w:pPr>
      <w:r w:rsidRPr="005C1AAE">
        <w:rPr>
          <w:rFonts w:cs="Times New Roman"/>
          <w:sz w:val="24"/>
          <w:szCs w:val="24"/>
          <w:lang w:val="ro-MD"/>
        </w:rPr>
        <w:t>instituția medicală a efectuat unele lucrări de reparații capitale în sumă de 1,9 mil.lei</w:t>
      </w:r>
      <w:r w:rsidR="00AB2EBD">
        <w:rPr>
          <w:rFonts w:cs="Times New Roman"/>
          <w:sz w:val="24"/>
          <w:szCs w:val="24"/>
          <w:lang w:val="ro-MD"/>
        </w:rPr>
        <w:t>, care</w:t>
      </w:r>
      <w:r w:rsidRPr="005C1AAE">
        <w:rPr>
          <w:rFonts w:cs="Times New Roman"/>
          <w:sz w:val="24"/>
          <w:szCs w:val="24"/>
          <w:lang w:val="ro-MD"/>
        </w:rPr>
        <w:t xml:space="preserve"> nu au fost capitalizate prin adăugarea acestora la valoarea contabilă a obiectului respectiv</w:t>
      </w:r>
      <w:r w:rsidR="00F93966">
        <w:rPr>
          <w:rFonts w:cs="Times New Roman"/>
          <w:sz w:val="24"/>
          <w:szCs w:val="24"/>
          <w:lang w:val="ro-MD"/>
        </w:rPr>
        <w:t xml:space="preserve">, prin ce </w:t>
      </w:r>
      <w:r w:rsidR="00F93966" w:rsidRPr="00443460">
        <w:rPr>
          <w:rFonts w:cs="Times New Roman"/>
          <w:sz w:val="24"/>
          <w:szCs w:val="24"/>
          <w:lang w:val="ro-MD"/>
        </w:rPr>
        <w:t>au majorat cheltuielile curente</w:t>
      </w:r>
      <w:r w:rsidRPr="00443460">
        <w:rPr>
          <w:rFonts w:cs="Times New Roman"/>
          <w:b/>
          <w:i/>
          <w:sz w:val="24"/>
          <w:szCs w:val="24"/>
          <w:lang w:val="ro-MD"/>
        </w:rPr>
        <w:t xml:space="preserve"> </w:t>
      </w:r>
      <w:r w:rsidRPr="00443460">
        <w:rPr>
          <w:rFonts w:eastAsiaTheme="majorEastAsia" w:cs="Times New Roman"/>
          <w:b/>
          <w:i/>
          <w:sz w:val="24"/>
          <w:szCs w:val="24"/>
          <w:lang w:val="ro-MD"/>
        </w:rPr>
        <w:t>(pct.4.2.5</w:t>
      </w:r>
      <w:r w:rsidR="003D27A6" w:rsidRPr="00443460">
        <w:rPr>
          <w:rFonts w:eastAsiaTheme="majorEastAsia" w:cs="Times New Roman"/>
          <w:b/>
          <w:i/>
          <w:sz w:val="24"/>
          <w:szCs w:val="24"/>
          <w:lang w:val="ro-MD"/>
        </w:rPr>
        <w:t>.</w:t>
      </w:r>
      <w:r w:rsidRPr="00443460">
        <w:rPr>
          <w:rFonts w:eastAsiaTheme="majorEastAsia" w:cs="Times New Roman"/>
          <w:b/>
          <w:i/>
          <w:sz w:val="24"/>
          <w:szCs w:val="24"/>
          <w:lang w:val="ro-MD"/>
        </w:rPr>
        <w:t>);</w:t>
      </w:r>
    </w:p>
    <w:p w:rsidR="00DA5E8E" w:rsidRPr="00443460" w:rsidRDefault="00DA5E8E" w:rsidP="00DA5E8E">
      <w:pPr>
        <w:pStyle w:val="ac"/>
        <w:numPr>
          <w:ilvl w:val="0"/>
          <w:numId w:val="28"/>
        </w:numPr>
        <w:tabs>
          <w:tab w:val="left" w:pos="0"/>
          <w:tab w:val="left" w:pos="142"/>
        </w:tabs>
        <w:spacing w:line="276" w:lineRule="auto"/>
        <w:ind w:left="0" w:firstLine="426"/>
        <w:jc w:val="both"/>
        <w:rPr>
          <w:rFonts w:cs="Times New Roman"/>
          <w:bCs/>
          <w:sz w:val="24"/>
          <w:szCs w:val="24"/>
          <w:lang w:val="ro-MD"/>
        </w:rPr>
      </w:pPr>
      <w:r w:rsidRPr="00443460">
        <w:rPr>
          <w:rFonts w:cs="Times New Roman"/>
          <w:sz w:val="24"/>
          <w:szCs w:val="24"/>
          <w:lang w:val="ro-MD"/>
        </w:rPr>
        <w:t xml:space="preserve">inițierea și realizarea obiectivelor de construcție a buncărului radioterapeutic, precum și alocarea mijloacelor financiare nu au fost asigurate cu planificare bugetară </w:t>
      </w:r>
      <w:r w:rsidR="00443460" w:rsidRPr="00F252A1">
        <w:rPr>
          <w:rFonts w:cs="Times New Roman"/>
          <w:sz w:val="24"/>
          <w:szCs w:val="24"/>
          <w:lang w:val="ro-MD"/>
        </w:rPr>
        <w:t xml:space="preserve">conformă </w:t>
      </w:r>
      <w:r w:rsidRPr="00443460">
        <w:rPr>
          <w:rFonts w:cs="Times New Roman"/>
          <w:b/>
          <w:i/>
          <w:sz w:val="24"/>
          <w:szCs w:val="24"/>
          <w:lang w:val="ro-MD"/>
        </w:rPr>
        <w:t>(pct.4.2.6</w:t>
      </w:r>
      <w:r w:rsidR="003D27A6" w:rsidRPr="00443460">
        <w:rPr>
          <w:rFonts w:cs="Times New Roman"/>
          <w:b/>
          <w:i/>
          <w:sz w:val="24"/>
          <w:szCs w:val="24"/>
          <w:lang w:val="ro-MD"/>
        </w:rPr>
        <w:t>.</w:t>
      </w:r>
      <w:r w:rsidRPr="00443460">
        <w:rPr>
          <w:rFonts w:cs="Times New Roman"/>
          <w:b/>
          <w:i/>
          <w:sz w:val="24"/>
          <w:szCs w:val="24"/>
          <w:lang w:val="ro-MD"/>
        </w:rPr>
        <w:t>);</w:t>
      </w:r>
    </w:p>
    <w:p w:rsidR="00DA5E8E" w:rsidRPr="00DA5E8E" w:rsidRDefault="00DA5E8E" w:rsidP="00DA5E8E">
      <w:pPr>
        <w:pStyle w:val="ac"/>
        <w:numPr>
          <w:ilvl w:val="0"/>
          <w:numId w:val="28"/>
        </w:numPr>
        <w:tabs>
          <w:tab w:val="left" w:pos="0"/>
          <w:tab w:val="left" w:pos="142"/>
        </w:tabs>
        <w:spacing w:line="276" w:lineRule="auto"/>
        <w:ind w:left="0" w:firstLine="426"/>
        <w:jc w:val="both"/>
        <w:rPr>
          <w:rFonts w:cs="Times New Roman"/>
          <w:bCs/>
          <w:sz w:val="24"/>
          <w:szCs w:val="24"/>
          <w:lang w:val="ro-MD"/>
        </w:rPr>
      </w:pPr>
      <w:r w:rsidRPr="00443460">
        <w:rPr>
          <w:rFonts w:cs="Times New Roman"/>
          <w:sz w:val="24"/>
          <w:szCs w:val="24"/>
          <w:lang w:val="ro-MD"/>
        </w:rPr>
        <w:t>procesul de transmitere în locațiune este însoțit de carențe la etap</w:t>
      </w:r>
      <w:r w:rsidR="003D27A6" w:rsidRPr="00443460">
        <w:rPr>
          <w:rFonts w:cs="Times New Roman"/>
          <w:sz w:val="24"/>
          <w:szCs w:val="24"/>
          <w:lang w:val="ro-MD"/>
        </w:rPr>
        <w:t>ele</w:t>
      </w:r>
      <w:r w:rsidRPr="00443460">
        <w:rPr>
          <w:rFonts w:cs="Times New Roman"/>
          <w:sz w:val="24"/>
          <w:szCs w:val="24"/>
          <w:lang w:val="ro-MD"/>
        </w:rPr>
        <w:t xml:space="preserve"> de identificare, utilizare</w:t>
      </w:r>
      <w:r w:rsidR="003D27A6" w:rsidRPr="00443460">
        <w:rPr>
          <w:rFonts w:cs="Times New Roman"/>
          <w:sz w:val="24"/>
          <w:szCs w:val="24"/>
          <w:lang w:val="ro-MD"/>
        </w:rPr>
        <w:t xml:space="preserve"> </w:t>
      </w:r>
      <w:r w:rsidRPr="00443460">
        <w:rPr>
          <w:rFonts w:cs="Times New Roman"/>
          <w:sz w:val="24"/>
          <w:szCs w:val="24"/>
          <w:lang w:val="ro-MD"/>
        </w:rPr>
        <w:t xml:space="preserve">a spațiilor, de monitorizare și </w:t>
      </w:r>
      <w:r w:rsidR="00F93966" w:rsidRPr="00443460">
        <w:rPr>
          <w:rFonts w:cs="Times New Roman"/>
          <w:sz w:val="24"/>
          <w:szCs w:val="24"/>
          <w:lang w:val="ro-MD"/>
        </w:rPr>
        <w:t xml:space="preserve">reziliere </w:t>
      </w:r>
      <w:r w:rsidRPr="00443460">
        <w:rPr>
          <w:rFonts w:cs="Times New Roman"/>
          <w:sz w:val="24"/>
          <w:szCs w:val="24"/>
          <w:lang w:val="ro-MD"/>
        </w:rPr>
        <w:t xml:space="preserve">a contractelor, ceea ce poate afecta administrarea eficientă a patrimoniului public </w:t>
      </w:r>
      <w:r w:rsidRPr="00443460">
        <w:rPr>
          <w:rFonts w:cs="Times New Roman"/>
          <w:b/>
          <w:i/>
          <w:sz w:val="24"/>
          <w:szCs w:val="24"/>
          <w:lang w:val="ro-MD"/>
        </w:rPr>
        <w:t>(pct.</w:t>
      </w:r>
      <w:r w:rsidRPr="00DA5E8E">
        <w:rPr>
          <w:rFonts w:cs="Times New Roman"/>
          <w:b/>
          <w:i/>
          <w:sz w:val="24"/>
          <w:szCs w:val="24"/>
          <w:lang w:val="ro-MD"/>
        </w:rPr>
        <w:t>4.2.7</w:t>
      </w:r>
      <w:r w:rsidR="003D27A6">
        <w:rPr>
          <w:rFonts w:cs="Times New Roman"/>
          <w:b/>
          <w:i/>
          <w:sz w:val="24"/>
          <w:szCs w:val="24"/>
          <w:lang w:val="ro-MD"/>
        </w:rPr>
        <w:t>.</w:t>
      </w:r>
      <w:r w:rsidRPr="00DA5E8E">
        <w:rPr>
          <w:rFonts w:cs="Times New Roman"/>
          <w:b/>
          <w:i/>
          <w:sz w:val="24"/>
          <w:szCs w:val="24"/>
          <w:lang w:val="ro-MD"/>
        </w:rPr>
        <w:t>);</w:t>
      </w:r>
    </w:p>
    <w:p w:rsidR="00D96DA3" w:rsidRPr="00D96DA3" w:rsidRDefault="00D96DA3" w:rsidP="00A97D80">
      <w:pPr>
        <w:spacing w:after="0"/>
        <w:ind w:firstLine="709"/>
        <w:jc w:val="both"/>
        <w:rPr>
          <w:rFonts w:ascii="Times New Roman" w:hAnsi="Times New Roman" w:cs="Times New Roman"/>
          <w:bCs/>
          <w:color w:val="000000"/>
          <w:sz w:val="24"/>
          <w:shd w:val="clear" w:color="auto" w:fill="FFFFFF"/>
          <w:lang w:val="ro-RO"/>
        </w:rPr>
      </w:pPr>
      <w:r w:rsidRPr="00E702CE">
        <w:rPr>
          <w:rFonts w:ascii="Times New Roman" w:hAnsi="Times New Roman" w:cs="Times New Roman"/>
          <w:bCs/>
          <w:color w:val="000000"/>
          <w:sz w:val="24"/>
          <w:shd w:val="clear" w:color="auto" w:fill="FFFFFF"/>
          <w:lang w:val="ro-RO"/>
        </w:rPr>
        <w:t>Constatările și concluziile detaliate asupra aspectelor auditate în cadrul misiunii de audit sunt redate în compartimentele respective ale prezentului Raport de audit. Acestea au fost comunicate și acceptate de către responsabilii d</w:t>
      </w:r>
      <w:r w:rsidR="003D27A6">
        <w:rPr>
          <w:rFonts w:ascii="Times New Roman" w:hAnsi="Times New Roman" w:cs="Times New Roman"/>
          <w:bCs/>
          <w:color w:val="000000"/>
          <w:sz w:val="24"/>
          <w:shd w:val="clear" w:color="auto" w:fill="FFFFFF"/>
          <w:lang w:val="ro-RO"/>
        </w:rPr>
        <w:t>e la</w:t>
      </w:r>
      <w:r w:rsidRPr="00E702CE">
        <w:rPr>
          <w:rFonts w:ascii="Times New Roman" w:hAnsi="Times New Roman" w:cs="Times New Roman"/>
          <w:bCs/>
          <w:color w:val="000000"/>
          <w:sz w:val="24"/>
          <w:shd w:val="clear" w:color="auto" w:fill="FFFFFF"/>
          <w:lang w:val="ro-RO"/>
        </w:rPr>
        <w:t xml:space="preserve"> entitățil</w:t>
      </w:r>
      <w:r w:rsidR="003D27A6">
        <w:rPr>
          <w:rFonts w:ascii="Times New Roman" w:hAnsi="Times New Roman" w:cs="Times New Roman"/>
          <w:bCs/>
          <w:color w:val="000000"/>
          <w:sz w:val="24"/>
          <w:shd w:val="clear" w:color="auto" w:fill="FFFFFF"/>
          <w:lang w:val="ro-RO"/>
        </w:rPr>
        <w:t>e</w:t>
      </w:r>
      <w:r w:rsidRPr="00E702CE">
        <w:rPr>
          <w:rFonts w:ascii="Times New Roman" w:hAnsi="Times New Roman" w:cs="Times New Roman"/>
          <w:bCs/>
          <w:color w:val="000000"/>
          <w:sz w:val="24"/>
          <w:shd w:val="clear" w:color="auto" w:fill="FFFFFF"/>
          <w:lang w:val="ro-RO"/>
        </w:rPr>
        <w:t xml:space="preserve"> auditate.</w:t>
      </w:r>
    </w:p>
    <w:p w:rsidR="00636098" w:rsidRPr="00AA69DA" w:rsidRDefault="00636098" w:rsidP="000517A5">
      <w:pPr>
        <w:pStyle w:val="1"/>
        <w:rPr>
          <w:rFonts w:ascii="Times New Roman" w:hAnsi="Times New Roman" w:cs="Times New Roman"/>
          <w:b/>
          <w:color w:val="002060"/>
          <w:sz w:val="28"/>
          <w:szCs w:val="28"/>
          <w:lang w:val="ro-MD"/>
        </w:rPr>
      </w:pPr>
      <w:bookmarkStart w:id="10" w:name="_Toc57107429"/>
      <w:bookmarkStart w:id="11" w:name="_Toc159852461"/>
      <w:r w:rsidRPr="00AA69DA">
        <w:rPr>
          <w:rFonts w:ascii="Times New Roman" w:hAnsi="Times New Roman" w:cs="Times New Roman"/>
          <w:b/>
          <w:color w:val="002060"/>
          <w:sz w:val="28"/>
          <w:szCs w:val="28"/>
          <w:lang w:val="ro-MD"/>
        </w:rPr>
        <w:t>II. PREZENTARE GENERALĂ</w:t>
      </w:r>
      <w:bookmarkEnd w:id="10"/>
      <w:bookmarkEnd w:id="11"/>
    </w:p>
    <w:p w:rsidR="000517A5" w:rsidRPr="00AA69DA" w:rsidRDefault="006B6EBB" w:rsidP="00A97D80">
      <w:pPr>
        <w:tabs>
          <w:tab w:val="left" w:pos="284"/>
          <w:tab w:val="left" w:pos="709"/>
        </w:tabs>
        <w:spacing w:after="0"/>
        <w:ind w:firstLine="709"/>
        <w:jc w:val="both"/>
        <w:rPr>
          <w:rFonts w:ascii="Times New Roman" w:hAnsi="Times New Roman" w:cs="Times New Roman"/>
          <w:sz w:val="24"/>
          <w:szCs w:val="24"/>
          <w:shd w:val="clear" w:color="auto" w:fill="FFFFFF"/>
          <w:lang w:val="ro-MD"/>
        </w:rPr>
      </w:pPr>
      <w:r w:rsidRPr="00AA69DA">
        <w:rPr>
          <w:rFonts w:ascii="Times New Roman" w:hAnsi="Times New Roman" w:cs="Times New Roman"/>
          <w:b/>
          <w:sz w:val="24"/>
          <w:szCs w:val="24"/>
          <w:shd w:val="clear" w:color="auto" w:fill="FFFFFF"/>
          <w:lang w:val="ro-MD"/>
        </w:rPr>
        <w:t>IMSP Institutul Oncologic</w:t>
      </w:r>
      <w:r w:rsidRPr="00AA69DA">
        <w:rPr>
          <w:rFonts w:ascii="Times New Roman" w:hAnsi="Times New Roman" w:cs="Times New Roman"/>
          <w:sz w:val="24"/>
          <w:szCs w:val="24"/>
          <w:shd w:val="clear" w:color="auto" w:fill="FFFFFF"/>
          <w:lang w:val="ro-MD"/>
        </w:rPr>
        <w:t xml:space="preserve"> este o instituție </w:t>
      </w:r>
      <w:r w:rsidRPr="00AA69DA">
        <w:rPr>
          <w:rFonts w:ascii="Times New Roman" w:hAnsi="Times New Roman" w:cs="Times New Roman"/>
          <w:b/>
          <w:i/>
          <w:sz w:val="24"/>
          <w:szCs w:val="24"/>
          <w:shd w:val="clear" w:color="auto" w:fill="FFFFFF"/>
          <w:lang w:val="ro-MD"/>
        </w:rPr>
        <w:t>medicală de nivel republican</w:t>
      </w:r>
      <w:r w:rsidR="000517A5" w:rsidRPr="00AA69DA">
        <w:rPr>
          <w:rFonts w:ascii="Times New Roman" w:hAnsi="Times New Roman" w:cs="Times New Roman"/>
          <w:sz w:val="24"/>
          <w:szCs w:val="24"/>
          <w:shd w:val="clear" w:color="auto" w:fill="FFFFFF"/>
          <w:lang w:val="ro-MD"/>
        </w:rPr>
        <w:t>, al cărei</w:t>
      </w:r>
      <w:r w:rsidRPr="00AA69DA">
        <w:rPr>
          <w:rFonts w:ascii="Times New Roman" w:hAnsi="Times New Roman" w:cs="Times New Roman"/>
          <w:sz w:val="24"/>
          <w:szCs w:val="24"/>
          <w:shd w:val="clear" w:color="auto" w:fill="FFFFFF"/>
          <w:lang w:val="ro-MD"/>
        </w:rPr>
        <w:t xml:space="preserve"> scop este fortificarea sănătății cetățenilor Republicii Moldova prin prevenirea maladiilor oncologice cu profilaxia primară şi pr</w:t>
      </w:r>
      <w:r w:rsidR="000517A5" w:rsidRPr="00AA69DA">
        <w:rPr>
          <w:rFonts w:ascii="Times New Roman" w:hAnsi="Times New Roman" w:cs="Times New Roman"/>
          <w:sz w:val="24"/>
          <w:szCs w:val="24"/>
          <w:shd w:val="clear" w:color="auto" w:fill="FFFFFF"/>
          <w:lang w:val="ro-MD"/>
        </w:rPr>
        <w:t>ofilaxia secundară a cancerului, iar relevanța acestei instituții este conferită de următoarele aspecte:</w:t>
      </w:r>
    </w:p>
    <w:p w:rsidR="000517A5" w:rsidRPr="00AA69DA" w:rsidRDefault="000517A5" w:rsidP="00C63CBC">
      <w:pPr>
        <w:pStyle w:val="ac"/>
        <w:numPr>
          <w:ilvl w:val="0"/>
          <w:numId w:val="11"/>
        </w:numPr>
        <w:tabs>
          <w:tab w:val="left" w:pos="284"/>
        </w:tabs>
        <w:spacing w:line="276" w:lineRule="auto"/>
        <w:ind w:left="0" w:firstLine="709"/>
        <w:jc w:val="both"/>
        <w:rPr>
          <w:rFonts w:cs="Times New Roman"/>
          <w:sz w:val="24"/>
          <w:szCs w:val="24"/>
          <w:shd w:val="clear" w:color="auto" w:fill="FFFFFF"/>
          <w:lang w:val="ro-MD"/>
        </w:rPr>
      </w:pPr>
      <w:r w:rsidRPr="00AA69DA">
        <w:rPr>
          <w:rFonts w:cs="Times New Roman"/>
          <w:b/>
          <w:i/>
          <w:sz w:val="24"/>
          <w:szCs w:val="24"/>
          <w:shd w:val="clear" w:color="auto" w:fill="FFFFFF"/>
          <w:lang w:val="ro-MD"/>
        </w:rPr>
        <w:t>spectru</w:t>
      </w:r>
      <w:r w:rsidR="006977C8">
        <w:rPr>
          <w:rFonts w:cs="Times New Roman"/>
          <w:b/>
          <w:i/>
          <w:sz w:val="24"/>
          <w:szCs w:val="24"/>
          <w:shd w:val="clear" w:color="auto" w:fill="FFFFFF"/>
          <w:lang w:val="ro-MD"/>
        </w:rPr>
        <w:t>l</w:t>
      </w:r>
      <w:r w:rsidRPr="00AA69DA">
        <w:rPr>
          <w:rFonts w:cs="Times New Roman"/>
          <w:b/>
          <w:i/>
          <w:sz w:val="24"/>
          <w:szCs w:val="24"/>
          <w:shd w:val="clear" w:color="auto" w:fill="FFFFFF"/>
          <w:lang w:val="ro-MD"/>
        </w:rPr>
        <w:t xml:space="preserve"> de servicii medicale acordate la nivel național, centralizat</w:t>
      </w:r>
      <w:r w:rsidR="00167054">
        <w:rPr>
          <w:rFonts w:cs="Times New Roman"/>
          <w:b/>
          <w:i/>
          <w:sz w:val="24"/>
          <w:szCs w:val="24"/>
          <w:shd w:val="clear" w:color="auto" w:fill="FFFFFF"/>
          <w:lang w:val="ro-MD"/>
        </w:rPr>
        <w:t>,</w:t>
      </w:r>
      <w:r w:rsidRPr="00AA69DA">
        <w:rPr>
          <w:rFonts w:cs="Times New Roman"/>
          <w:b/>
          <w:i/>
          <w:sz w:val="24"/>
          <w:szCs w:val="24"/>
          <w:shd w:val="clear" w:color="auto" w:fill="FFFFFF"/>
          <w:lang w:val="ro-MD"/>
        </w:rPr>
        <w:t xml:space="preserve"> </w:t>
      </w:r>
      <w:r w:rsidR="00167054" w:rsidRPr="00214F4C">
        <w:rPr>
          <w:rFonts w:cs="Times New Roman"/>
          <w:b/>
          <w:i/>
          <w:sz w:val="24"/>
          <w:szCs w:val="24"/>
          <w:shd w:val="clear" w:color="auto" w:fill="FFFFFF"/>
          <w:lang w:val="ro-MD"/>
        </w:rPr>
        <w:t xml:space="preserve">după </w:t>
      </w:r>
      <w:r w:rsidRPr="00AA69DA">
        <w:rPr>
          <w:rFonts w:cs="Times New Roman"/>
          <w:b/>
          <w:i/>
          <w:sz w:val="24"/>
          <w:szCs w:val="24"/>
          <w:shd w:val="clear" w:color="auto" w:fill="FFFFFF"/>
          <w:lang w:val="ro-MD"/>
        </w:rPr>
        <w:t xml:space="preserve"> complexitate.</w:t>
      </w:r>
      <w:r w:rsidRPr="00AA69DA">
        <w:rPr>
          <w:rFonts w:cs="Times New Roman"/>
          <w:sz w:val="24"/>
          <w:szCs w:val="24"/>
          <w:shd w:val="clear" w:color="auto" w:fill="FFFFFF"/>
          <w:lang w:val="ro-MD"/>
        </w:rPr>
        <w:t xml:space="preserve"> IMSP Institutul Oncologic</w:t>
      </w:r>
      <w:r w:rsidRPr="00AA69DA">
        <w:rPr>
          <w:rFonts w:cs="Times New Roman"/>
          <w:i/>
          <w:sz w:val="24"/>
          <w:szCs w:val="24"/>
          <w:shd w:val="clear" w:color="auto" w:fill="FFFFFF"/>
          <w:lang w:val="ro-MD"/>
        </w:rPr>
        <w:t xml:space="preserve"> </w:t>
      </w:r>
      <w:r w:rsidRPr="00AA69DA">
        <w:rPr>
          <w:rFonts w:cs="Times New Roman"/>
          <w:sz w:val="24"/>
          <w:szCs w:val="24"/>
          <w:shd w:val="clear" w:color="auto" w:fill="FFFFFF"/>
          <w:lang w:val="ro-MD"/>
        </w:rPr>
        <w:t>acordă servicii medicale specializate de ambulator (secția consultativă), servicii medicale spitalicești (cazuri tratate, zile/pat), servicii medicale de înaltă performanță (servicii de diagnostic, monitorizare evolutivă a dinamicii maladiei), servicii medicale paliative</w:t>
      </w:r>
      <w:r w:rsidR="006977C8">
        <w:rPr>
          <w:rFonts w:cs="Times New Roman"/>
          <w:sz w:val="24"/>
          <w:szCs w:val="24"/>
          <w:shd w:val="clear" w:color="auto" w:fill="FFFFFF"/>
          <w:lang w:val="ro-MD"/>
        </w:rPr>
        <w:t>,</w:t>
      </w:r>
      <w:r w:rsidRPr="00AA69DA">
        <w:rPr>
          <w:rFonts w:cs="Times New Roman"/>
          <w:sz w:val="24"/>
          <w:szCs w:val="24"/>
          <w:shd w:val="clear" w:color="auto" w:fill="FFFFFF"/>
          <w:lang w:val="ro-MD"/>
        </w:rPr>
        <w:t xml:space="preserve"> care sunt contractate, prestate, raportate și finanțate în cadrul sistemului asigurării obligatorii de asistență medicală</w:t>
      </w:r>
      <w:r w:rsidR="006977C8">
        <w:rPr>
          <w:rFonts w:cs="Times New Roman"/>
          <w:sz w:val="24"/>
          <w:szCs w:val="24"/>
          <w:shd w:val="clear" w:color="auto" w:fill="FFFFFF"/>
          <w:lang w:val="ro-MD"/>
        </w:rPr>
        <w:t>.</w:t>
      </w:r>
    </w:p>
    <w:p w:rsidR="000517A5" w:rsidRPr="00AA69DA" w:rsidRDefault="00DD44B9" w:rsidP="00A97D80">
      <w:pPr>
        <w:tabs>
          <w:tab w:val="left" w:pos="284"/>
          <w:tab w:val="left" w:pos="709"/>
        </w:tabs>
        <w:spacing w:after="0"/>
        <w:ind w:firstLine="709"/>
        <w:jc w:val="both"/>
        <w:rPr>
          <w:rFonts w:ascii="Times New Roman" w:hAnsi="Times New Roman" w:cs="Times New Roman"/>
          <w:color w:val="000000"/>
          <w:sz w:val="24"/>
          <w:szCs w:val="24"/>
          <w:lang w:val="ro-MD"/>
        </w:rPr>
      </w:pPr>
      <w:r w:rsidRPr="00AA69DA">
        <w:rPr>
          <w:rFonts w:ascii="Times New Roman" w:hAnsi="Times New Roman" w:cs="Times New Roman"/>
          <w:sz w:val="24"/>
          <w:szCs w:val="24"/>
          <w:shd w:val="clear" w:color="auto" w:fill="FFFFFF"/>
          <w:lang w:val="ro-MD"/>
        </w:rPr>
        <w:t>Instituția medicală este</w:t>
      </w:r>
      <w:r w:rsidR="006B6EBB" w:rsidRPr="00AA69DA">
        <w:rPr>
          <w:rFonts w:ascii="Times New Roman" w:hAnsi="Times New Roman" w:cs="Times New Roman"/>
          <w:sz w:val="24"/>
          <w:szCs w:val="24"/>
          <w:shd w:val="clear" w:color="auto" w:fill="FFFFFF"/>
          <w:lang w:val="ro-MD"/>
        </w:rPr>
        <w:t xml:space="preserve"> specializată în diagnosticul și tratamentul maladiilor oncologice și dispune de un număr vast de specializări în domeniu, precum: </w:t>
      </w:r>
      <w:r w:rsidR="006B6EBB" w:rsidRPr="00AA69DA">
        <w:rPr>
          <w:rFonts w:ascii="Times New Roman" w:eastAsia="Times New Roman" w:hAnsi="Times New Roman" w:cs="Times New Roman"/>
          <w:i/>
          <w:sz w:val="24"/>
          <w:szCs w:val="24"/>
          <w:lang w:val="ro-MD"/>
        </w:rPr>
        <w:t>chimioterapie, chirurgia tractului digestiv, chirurgie end</w:t>
      </w:r>
      <w:r w:rsidR="00F503F3" w:rsidRPr="00AA69DA">
        <w:rPr>
          <w:rFonts w:ascii="Times New Roman" w:eastAsia="Times New Roman" w:hAnsi="Times New Roman" w:cs="Times New Roman"/>
          <w:i/>
          <w:sz w:val="24"/>
          <w:szCs w:val="24"/>
          <w:lang w:val="ro-MD"/>
        </w:rPr>
        <w:t>oscopică, chirurgie ginecologică</w:t>
      </w:r>
      <w:r w:rsidR="006B6EBB" w:rsidRPr="00AA69DA">
        <w:rPr>
          <w:rFonts w:ascii="Times New Roman" w:eastAsia="Times New Roman" w:hAnsi="Times New Roman" w:cs="Times New Roman"/>
          <w:i/>
          <w:sz w:val="24"/>
          <w:szCs w:val="24"/>
          <w:lang w:val="ro-MD"/>
        </w:rPr>
        <w:t xml:space="preserve">, </w:t>
      </w:r>
      <w:r w:rsidR="00F503F3" w:rsidRPr="00AA69DA">
        <w:rPr>
          <w:rFonts w:ascii="Times New Roman" w:eastAsia="Times New Roman" w:hAnsi="Times New Roman" w:cs="Times New Roman"/>
          <w:i/>
          <w:sz w:val="24"/>
          <w:szCs w:val="24"/>
          <w:lang w:val="ro-MD"/>
        </w:rPr>
        <w:t>chirurgie oncologică</w:t>
      </w:r>
      <w:r w:rsidR="006B6EBB" w:rsidRPr="00AA69DA">
        <w:rPr>
          <w:rFonts w:ascii="Times New Roman" w:eastAsia="Times New Roman" w:hAnsi="Times New Roman" w:cs="Times New Roman"/>
          <w:i/>
          <w:sz w:val="24"/>
          <w:szCs w:val="24"/>
          <w:lang w:val="ro-MD"/>
        </w:rPr>
        <w:t>, chirurgie oral</w:t>
      </w:r>
      <w:r w:rsidR="006977C8">
        <w:rPr>
          <w:rFonts w:ascii="Times New Roman" w:eastAsia="Times New Roman" w:hAnsi="Times New Roman" w:cs="Times New Roman"/>
          <w:i/>
          <w:sz w:val="24"/>
          <w:szCs w:val="24"/>
          <w:lang w:val="ro-MD"/>
        </w:rPr>
        <w:t>ă</w:t>
      </w:r>
      <w:r w:rsidR="006B6EBB" w:rsidRPr="00AA69DA">
        <w:rPr>
          <w:rFonts w:ascii="Times New Roman" w:eastAsia="Times New Roman" w:hAnsi="Times New Roman" w:cs="Times New Roman"/>
          <w:i/>
          <w:sz w:val="24"/>
          <w:szCs w:val="24"/>
          <w:lang w:val="ro-MD"/>
        </w:rPr>
        <w:t xml:space="preserve"> si maxi</w:t>
      </w:r>
      <w:r w:rsidR="00F503F3" w:rsidRPr="00AA69DA">
        <w:rPr>
          <w:rFonts w:ascii="Times New Roman" w:eastAsia="Times New Roman" w:hAnsi="Times New Roman" w:cs="Times New Roman"/>
          <w:i/>
          <w:sz w:val="24"/>
          <w:szCs w:val="24"/>
          <w:lang w:val="ro-MD"/>
        </w:rPr>
        <w:t>lo-facial</w:t>
      </w:r>
      <w:r w:rsidR="006977C8">
        <w:rPr>
          <w:rFonts w:ascii="Times New Roman" w:eastAsia="Times New Roman" w:hAnsi="Times New Roman" w:cs="Times New Roman"/>
          <w:i/>
          <w:sz w:val="24"/>
          <w:szCs w:val="24"/>
          <w:lang w:val="ro-MD"/>
        </w:rPr>
        <w:t>ă</w:t>
      </w:r>
      <w:r w:rsidR="00F503F3" w:rsidRPr="00AA69DA">
        <w:rPr>
          <w:rFonts w:ascii="Times New Roman" w:eastAsia="Times New Roman" w:hAnsi="Times New Roman" w:cs="Times New Roman"/>
          <w:i/>
          <w:sz w:val="24"/>
          <w:szCs w:val="24"/>
          <w:lang w:val="ro-MD"/>
        </w:rPr>
        <w:t>, chirurgie pediatrică, chirurgie toracică</w:t>
      </w:r>
      <w:r w:rsidR="006B6EBB" w:rsidRPr="00AA69DA">
        <w:rPr>
          <w:rFonts w:ascii="Times New Roman" w:eastAsia="Times New Roman" w:hAnsi="Times New Roman" w:cs="Times New Roman"/>
          <w:i/>
          <w:sz w:val="24"/>
          <w:szCs w:val="24"/>
          <w:lang w:val="ro-MD"/>
        </w:rPr>
        <w:t>, diagnostic funcțional, diagnostic laborator, diagnostic neurologic computer</w:t>
      </w:r>
      <w:r w:rsidR="00F503F3" w:rsidRPr="00AA69DA">
        <w:rPr>
          <w:rFonts w:ascii="Times New Roman" w:eastAsia="Times New Roman" w:hAnsi="Times New Roman" w:cs="Times New Roman"/>
          <w:i/>
          <w:sz w:val="24"/>
          <w:szCs w:val="24"/>
          <w:lang w:val="ro-MD"/>
        </w:rPr>
        <w:t>izat, diagnostic ultrasonografic</w:t>
      </w:r>
      <w:r w:rsidR="006B6EBB" w:rsidRPr="00AA69DA">
        <w:rPr>
          <w:rFonts w:ascii="Times New Roman" w:eastAsia="Times New Roman" w:hAnsi="Times New Roman" w:cs="Times New Roman"/>
          <w:i/>
          <w:sz w:val="24"/>
          <w:szCs w:val="24"/>
          <w:lang w:val="ro-MD"/>
        </w:rPr>
        <w:t>, endoscopie, gastroenterologie, ginecologie etc.</w:t>
      </w:r>
      <w:r w:rsidR="000517A5" w:rsidRPr="00AA69DA">
        <w:rPr>
          <w:rFonts w:ascii="Times New Roman" w:hAnsi="Times New Roman" w:cs="Times New Roman"/>
          <w:sz w:val="24"/>
          <w:szCs w:val="24"/>
          <w:shd w:val="clear" w:color="auto" w:fill="FFFFFF"/>
          <w:lang w:val="ro-MD"/>
        </w:rPr>
        <w:t xml:space="preserve"> </w:t>
      </w:r>
    </w:p>
    <w:p w:rsidR="002577AD" w:rsidRPr="00B85543" w:rsidRDefault="002577AD" w:rsidP="00B85543">
      <w:pPr>
        <w:spacing w:after="0"/>
        <w:ind w:firstLine="709"/>
        <w:jc w:val="both"/>
        <w:rPr>
          <w:rFonts w:ascii="Times New Roman" w:hAnsi="Times New Roman" w:cs="Times New Roman"/>
          <w:sz w:val="24"/>
          <w:szCs w:val="24"/>
          <w:shd w:val="clear" w:color="auto" w:fill="FFFFFF"/>
          <w:lang w:val="ro-RO"/>
        </w:rPr>
      </w:pPr>
      <w:r w:rsidRPr="00AA69DA">
        <w:rPr>
          <w:rFonts w:ascii="Times New Roman" w:hAnsi="Times New Roman" w:cs="Times New Roman"/>
          <w:sz w:val="24"/>
          <w:szCs w:val="24"/>
          <w:lang w:val="ro-RO"/>
        </w:rPr>
        <w:t xml:space="preserve">În anul 2022, IMSP Institutul Oncologic a acordat și </w:t>
      </w:r>
      <w:r w:rsidR="006977C8">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 xml:space="preserve">raportat servicii medicale spitalicești pentru </w:t>
      </w:r>
      <w:r w:rsidRPr="00B85543">
        <w:rPr>
          <w:rFonts w:ascii="Times New Roman" w:hAnsi="Times New Roman" w:cs="Times New Roman"/>
          <w:i/>
          <w:sz w:val="24"/>
          <w:szCs w:val="24"/>
          <w:lang w:val="ro-RO"/>
        </w:rPr>
        <w:t>29 291 de persoane</w:t>
      </w:r>
      <w:r w:rsidR="006269F7" w:rsidRPr="006269F7">
        <w:rPr>
          <w:rFonts w:ascii="Times New Roman" w:hAnsi="Times New Roman" w:cs="Times New Roman"/>
          <w:i/>
          <w:sz w:val="24"/>
          <w:szCs w:val="24"/>
          <w:lang w:val="ro-MD"/>
        </w:rPr>
        <w:t xml:space="preserve"> </w:t>
      </w:r>
      <w:r w:rsidR="006269F7">
        <w:rPr>
          <w:rFonts w:ascii="Times New Roman" w:hAnsi="Times New Roman" w:cs="Times New Roman"/>
          <w:i/>
          <w:sz w:val="24"/>
          <w:szCs w:val="24"/>
          <w:lang w:val="ro-MD"/>
        </w:rPr>
        <w:t>(</w:t>
      </w:r>
      <w:r w:rsidR="006269F7" w:rsidRPr="00B85543">
        <w:rPr>
          <w:rFonts w:ascii="Times New Roman" w:hAnsi="Times New Roman" w:cs="Times New Roman"/>
          <w:i/>
          <w:sz w:val="24"/>
          <w:szCs w:val="24"/>
          <w:lang w:val="ro-MD"/>
        </w:rPr>
        <w:t>internări/cazuri tratate</w:t>
      </w:r>
      <w:r w:rsidR="006269F7">
        <w:rPr>
          <w:rFonts w:ascii="Times New Roman" w:hAnsi="Times New Roman" w:cs="Times New Roman"/>
          <w:i/>
          <w:sz w:val="24"/>
          <w:szCs w:val="24"/>
          <w:lang w:val="ro-MD"/>
        </w:rPr>
        <w:t>)</w:t>
      </w:r>
      <w:r w:rsidRPr="00B85543">
        <w:rPr>
          <w:rFonts w:ascii="Times New Roman" w:hAnsi="Times New Roman" w:cs="Times New Roman"/>
          <w:sz w:val="24"/>
          <w:szCs w:val="24"/>
          <w:lang w:val="ro-RO"/>
        </w:rPr>
        <w:t>, iar</w:t>
      </w:r>
      <w:r w:rsidR="00B85543">
        <w:rPr>
          <w:rFonts w:ascii="Times New Roman" w:hAnsi="Times New Roman" w:cs="Times New Roman"/>
          <w:b/>
          <w:i/>
          <w:sz w:val="24"/>
          <w:szCs w:val="24"/>
          <w:lang w:val="ro-RO"/>
        </w:rPr>
        <w:t xml:space="preserve"> </w:t>
      </w:r>
      <w:r w:rsidRPr="00AA69DA">
        <w:rPr>
          <w:rFonts w:ascii="Times New Roman" w:hAnsi="Times New Roman" w:cs="Times New Roman"/>
          <w:sz w:val="24"/>
          <w:szCs w:val="24"/>
          <w:lang w:val="ro-RO"/>
        </w:rPr>
        <w:t xml:space="preserve">în anul 2023 (9 luni) </w:t>
      </w:r>
      <w:r w:rsidR="006269F7">
        <w:rPr>
          <w:rFonts w:ascii="Times New Roman" w:hAnsi="Times New Roman" w:cs="Times New Roman"/>
          <w:sz w:val="24"/>
          <w:szCs w:val="24"/>
          <w:lang w:val="ro-RO"/>
        </w:rPr>
        <w:t>pentru</w:t>
      </w:r>
      <w:r w:rsidRPr="00AA69DA">
        <w:rPr>
          <w:rFonts w:ascii="Times New Roman" w:hAnsi="Times New Roman" w:cs="Times New Roman"/>
          <w:sz w:val="24"/>
          <w:szCs w:val="24"/>
          <w:lang w:val="ro-RO"/>
        </w:rPr>
        <w:t xml:space="preserve"> </w:t>
      </w:r>
      <w:r w:rsidRPr="00B85543">
        <w:rPr>
          <w:rFonts w:ascii="Times New Roman" w:hAnsi="Times New Roman" w:cs="Times New Roman"/>
          <w:i/>
          <w:color w:val="000000"/>
          <w:sz w:val="24"/>
          <w:szCs w:val="24"/>
          <w:shd w:val="clear" w:color="auto" w:fill="FFFFFF"/>
          <w:lang w:val="ro-RO"/>
        </w:rPr>
        <w:t>23 503</w:t>
      </w:r>
      <w:r w:rsidR="006269F7">
        <w:rPr>
          <w:rFonts w:ascii="Times New Roman" w:hAnsi="Times New Roman" w:cs="Times New Roman"/>
          <w:i/>
          <w:color w:val="000000"/>
          <w:sz w:val="24"/>
          <w:szCs w:val="24"/>
          <w:shd w:val="clear" w:color="auto" w:fill="FFFFFF"/>
          <w:lang w:val="ro-RO"/>
        </w:rPr>
        <w:t xml:space="preserve"> persoane</w:t>
      </w:r>
      <w:r w:rsidR="006977C8">
        <w:rPr>
          <w:rFonts w:ascii="Times New Roman" w:hAnsi="Times New Roman" w:cs="Times New Roman"/>
          <w:i/>
          <w:sz w:val="24"/>
          <w:szCs w:val="24"/>
          <w:lang w:val="ro-MD"/>
        </w:rPr>
        <w:t>,</w:t>
      </w:r>
      <w:r w:rsidRPr="00B85543">
        <w:rPr>
          <w:rFonts w:ascii="Times New Roman" w:hAnsi="Times New Roman" w:cs="Times New Roman"/>
          <w:i/>
          <w:sz w:val="24"/>
          <w:szCs w:val="24"/>
          <w:lang w:val="ro-MD"/>
        </w:rPr>
        <w:t xml:space="preserve"> </w:t>
      </w:r>
      <w:r w:rsidRPr="00AA69DA">
        <w:rPr>
          <w:rFonts w:ascii="Times New Roman" w:hAnsi="Times New Roman" w:cs="Times New Roman"/>
          <w:sz w:val="24"/>
          <w:szCs w:val="24"/>
          <w:lang w:val="ro-RO"/>
        </w:rPr>
        <w:t xml:space="preserve">reflectate în Sistemul informațional DRG, gestionat de către </w:t>
      </w:r>
      <w:r w:rsidR="005E4291">
        <w:rPr>
          <w:rFonts w:ascii="Times New Roman" w:hAnsi="Times New Roman" w:cs="Times New Roman"/>
          <w:sz w:val="24"/>
          <w:szCs w:val="24"/>
          <w:lang w:val="ro-RO"/>
        </w:rPr>
        <w:t>CNAM</w:t>
      </w:r>
      <w:r w:rsidRPr="00AA69DA">
        <w:rPr>
          <w:rFonts w:ascii="Times New Roman" w:hAnsi="Times New Roman" w:cs="Times New Roman"/>
          <w:sz w:val="24"/>
          <w:szCs w:val="24"/>
          <w:lang w:val="ro-RO"/>
        </w:rPr>
        <w:t>.</w:t>
      </w:r>
    </w:p>
    <w:p w:rsidR="00B33620" w:rsidRPr="00AA69DA" w:rsidRDefault="00B33620" w:rsidP="00A97D80">
      <w:pPr>
        <w:tabs>
          <w:tab w:val="left" w:pos="709"/>
        </w:tabs>
        <w:spacing w:after="0"/>
        <w:ind w:firstLine="709"/>
        <w:jc w:val="both"/>
        <w:rPr>
          <w:rFonts w:ascii="Times New Roman" w:hAnsi="Times New Roman" w:cs="Times New Roman"/>
          <w:b/>
          <w:i/>
          <w:sz w:val="24"/>
          <w:szCs w:val="24"/>
          <w:shd w:val="clear" w:color="auto" w:fill="FFFFFF"/>
          <w:lang w:val="ro-MD"/>
        </w:rPr>
      </w:pPr>
      <w:r w:rsidRPr="00AA69DA">
        <w:rPr>
          <w:rFonts w:ascii="Times New Roman" w:hAnsi="Times New Roman" w:cs="Times New Roman"/>
          <w:sz w:val="24"/>
          <w:szCs w:val="24"/>
          <w:shd w:val="clear" w:color="auto" w:fill="FFFFFF"/>
          <w:lang w:val="ro-MD"/>
        </w:rPr>
        <w:t xml:space="preserve">De asemenea, </w:t>
      </w:r>
      <w:r w:rsidRPr="00AA69DA">
        <w:rPr>
          <w:rFonts w:ascii="Times New Roman" w:hAnsi="Times New Roman" w:cs="Times New Roman"/>
          <w:sz w:val="24"/>
          <w:szCs w:val="24"/>
          <w:lang w:val="ro-MD"/>
        </w:rPr>
        <w:t>instituția medicală, în cadrul contractului de pres</w:t>
      </w:r>
      <w:r w:rsidR="006977C8">
        <w:rPr>
          <w:rFonts w:ascii="Times New Roman" w:hAnsi="Times New Roman" w:cs="Times New Roman"/>
          <w:sz w:val="24"/>
          <w:szCs w:val="24"/>
          <w:lang w:val="ro-MD"/>
        </w:rPr>
        <w:t>t</w:t>
      </w:r>
      <w:r w:rsidR="00EF01B8">
        <w:rPr>
          <w:rFonts w:ascii="Times New Roman" w:hAnsi="Times New Roman" w:cs="Times New Roman"/>
          <w:sz w:val="24"/>
          <w:szCs w:val="24"/>
          <w:lang w:val="ro-MD"/>
        </w:rPr>
        <w:t>are a</w:t>
      </w:r>
      <w:r w:rsidRPr="00AA69DA">
        <w:rPr>
          <w:rFonts w:ascii="Times New Roman" w:hAnsi="Times New Roman" w:cs="Times New Roman"/>
          <w:sz w:val="24"/>
          <w:szCs w:val="24"/>
          <w:lang w:val="ro-MD"/>
        </w:rPr>
        <w:t xml:space="preserve"> servicii</w:t>
      </w:r>
      <w:r w:rsidR="00EF01B8">
        <w:rPr>
          <w:rFonts w:ascii="Times New Roman" w:hAnsi="Times New Roman" w:cs="Times New Roman"/>
          <w:sz w:val="24"/>
          <w:szCs w:val="24"/>
          <w:lang w:val="ro-MD"/>
        </w:rPr>
        <w:t>lor</w:t>
      </w:r>
      <w:r w:rsidRPr="00AA69DA">
        <w:rPr>
          <w:rFonts w:ascii="Times New Roman" w:hAnsi="Times New Roman" w:cs="Times New Roman"/>
          <w:sz w:val="24"/>
          <w:szCs w:val="24"/>
          <w:lang w:val="ro-MD"/>
        </w:rPr>
        <w:t xml:space="preserve"> medicale</w:t>
      </w:r>
      <w:r w:rsidR="00502261">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încheiat cu </w:t>
      </w:r>
      <w:r w:rsidR="00D22F00">
        <w:rPr>
          <w:rFonts w:ascii="Times New Roman" w:hAnsi="Times New Roman" w:cs="Times New Roman"/>
          <w:sz w:val="24"/>
          <w:szCs w:val="24"/>
          <w:lang w:val="ro-MD"/>
        </w:rPr>
        <w:t>CNAM</w:t>
      </w:r>
      <w:r w:rsidRPr="00AA69DA">
        <w:rPr>
          <w:rFonts w:ascii="Times New Roman" w:hAnsi="Times New Roman" w:cs="Times New Roman"/>
          <w:sz w:val="24"/>
          <w:szCs w:val="24"/>
          <w:lang w:val="ro-MD"/>
        </w:rPr>
        <w:t xml:space="preserve">, asigură realizarea intervențiilor chirurgicale în cadrul programelor speciale de </w:t>
      </w:r>
      <w:r w:rsidRPr="00AA69DA">
        <w:rPr>
          <w:rFonts w:ascii="Times New Roman" w:hAnsi="Times New Roman" w:cs="Times New Roman"/>
          <w:i/>
          <w:sz w:val="24"/>
          <w:szCs w:val="24"/>
          <w:lang w:val="ro-MD"/>
        </w:rPr>
        <w:t>endoprotezare a a</w:t>
      </w:r>
      <w:r w:rsidR="00B85543">
        <w:rPr>
          <w:rFonts w:ascii="Times New Roman" w:hAnsi="Times New Roman" w:cs="Times New Roman"/>
          <w:i/>
          <w:sz w:val="24"/>
          <w:szCs w:val="24"/>
          <w:lang w:val="ro-MD"/>
        </w:rPr>
        <w:t>paratului locomotor</w:t>
      </w:r>
      <w:r w:rsidR="009128E0">
        <w:rPr>
          <w:rFonts w:ascii="Times New Roman" w:hAnsi="Times New Roman" w:cs="Times New Roman"/>
          <w:i/>
          <w:sz w:val="24"/>
          <w:szCs w:val="24"/>
          <w:lang w:val="ro-MD"/>
        </w:rPr>
        <w:t>,</w:t>
      </w:r>
      <w:r w:rsidR="00B85543">
        <w:rPr>
          <w:rFonts w:ascii="Times New Roman" w:hAnsi="Times New Roman" w:cs="Times New Roman"/>
          <w:i/>
          <w:sz w:val="24"/>
          <w:szCs w:val="24"/>
          <w:lang w:val="ro-MD"/>
        </w:rPr>
        <w:t xml:space="preserve"> a șoldului ș</w:t>
      </w:r>
      <w:r w:rsidRPr="00AA69DA">
        <w:rPr>
          <w:rFonts w:ascii="Times New Roman" w:hAnsi="Times New Roman" w:cs="Times New Roman"/>
          <w:i/>
          <w:sz w:val="24"/>
          <w:szCs w:val="24"/>
          <w:lang w:val="ro-MD"/>
        </w:rPr>
        <w:t xml:space="preserve">i </w:t>
      </w:r>
      <w:r w:rsidR="009128E0">
        <w:rPr>
          <w:rFonts w:ascii="Times New Roman" w:hAnsi="Times New Roman" w:cs="Times New Roman"/>
          <w:i/>
          <w:sz w:val="24"/>
          <w:szCs w:val="24"/>
          <w:lang w:val="ro-MD"/>
        </w:rPr>
        <w:t xml:space="preserve">a </w:t>
      </w:r>
      <w:r w:rsidRPr="00AA69DA">
        <w:rPr>
          <w:rFonts w:ascii="Times New Roman" w:hAnsi="Times New Roman" w:cs="Times New Roman"/>
          <w:i/>
          <w:sz w:val="24"/>
          <w:szCs w:val="24"/>
          <w:lang w:val="ro-MD"/>
        </w:rPr>
        <w:t>genunchiului.</w:t>
      </w:r>
      <w:r w:rsidRPr="00AA69DA">
        <w:rPr>
          <w:rFonts w:ascii="Times New Roman" w:hAnsi="Times New Roman" w:cs="Times New Roman"/>
          <w:b/>
          <w:i/>
          <w:sz w:val="24"/>
          <w:szCs w:val="24"/>
          <w:shd w:val="clear" w:color="auto" w:fill="FFFFFF"/>
          <w:lang w:val="ro-MD"/>
        </w:rPr>
        <w:t xml:space="preserve"> </w:t>
      </w:r>
    </w:p>
    <w:p w:rsidR="00B33620" w:rsidRDefault="00B33620" w:rsidP="00A97D80">
      <w:pPr>
        <w:tabs>
          <w:tab w:val="left" w:pos="709"/>
        </w:tabs>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La compartimentul asistenț</w:t>
      </w:r>
      <w:r w:rsidR="009128E0">
        <w:rPr>
          <w:rFonts w:ascii="Times New Roman" w:hAnsi="Times New Roman" w:cs="Times New Roman"/>
          <w:sz w:val="24"/>
          <w:szCs w:val="24"/>
          <w:lang w:val="ro-MD"/>
        </w:rPr>
        <w:t>a</w:t>
      </w:r>
      <w:r w:rsidRPr="00AA69DA">
        <w:rPr>
          <w:rFonts w:ascii="Times New Roman" w:hAnsi="Times New Roman" w:cs="Times New Roman"/>
          <w:sz w:val="24"/>
          <w:szCs w:val="24"/>
          <w:lang w:val="ro-MD"/>
        </w:rPr>
        <w:t xml:space="preserve"> medical</w:t>
      </w:r>
      <w:r w:rsidR="009128E0">
        <w:rPr>
          <w:rFonts w:ascii="Times New Roman" w:hAnsi="Times New Roman" w:cs="Times New Roman"/>
          <w:sz w:val="24"/>
          <w:szCs w:val="24"/>
          <w:lang w:val="ro-MD"/>
        </w:rPr>
        <w:t>ă</w:t>
      </w:r>
      <w:r w:rsidRPr="00AA69DA">
        <w:rPr>
          <w:rFonts w:ascii="Times New Roman" w:hAnsi="Times New Roman" w:cs="Times New Roman"/>
          <w:sz w:val="24"/>
          <w:szCs w:val="24"/>
          <w:lang w:val="ro-MD"/>
        </w:rPr>
        <w:t xml:space="preserve"> specializat</w:t>
      </w:r>
      <w:r w:rsidR="009128E0">
        <w:rPr>
          <w:rFonts w:ascii="Times New Roman" w:hAnsi="Times New Roman" w:cs="Times New Roman"/>
          <w:sz w:val="24"/>
          <w:szCs w:val="24"/>
          <w:lang w:val="ro-MD"/>
        </w:rPr>
        <w:t>ă</w:t>
      </w:r>
      <w:r w:rsidRPr="00AA69DA">
        <w:rPr>
          <w:rFonts w:ascii="Times New Roman" w:hAnsi="Times New Roman" w:cs="Times New Roman"/>
          <w:sz w:val="24"/>
          <w:szCs w:val="24"/>
          <w:lang w:val="ro-MD"/>
        </w:rPr>
        <w:t xml:space="preserve"> de ambulator, </w:t>
      </w:r>
      <w:r w:rsidR="00777D62" w:rsidRPr="00AA69DA">
        <w:rPr>
          <w:rFonts w:ascii="Times New Roman" w:hAnsi="Times New Roman" w:cs="Times New Roman"/>
          <w:sz w:val="24"/>
          <w:szCs w:val="24"/>
          <w:lang w:val="ro-MD"/>
        </w:rPr>
        <w:t xml:space="preserve">în anul 2022, </w:t>
      </w:r>
      <w:r w:rsidRPr="00AA69DA">
        <w:rPr>
          <w:rFonts w:ascii="Times New Roman" w:hAnsi="Times New Roman" w:cs="Times New Roman"/>
          <w:sz w:val="24"/>
          <w:szCs w:val="24"/>
          <w:shd w:val="clear" w:color="auto" w:fill="FFFFFF"/>
          <w:lang w:val="ro-MD"/>
        </w:rPr>
        <w:t>IMSP Institutul Oncologic</w:t>
      </w:r>
      <w:r w:rsidRPr="00AA69DA">
        <w:rPr>
          <w:rFonts w:ascii="Times New Roman" w:hAnsi="Times New Roman" w:cs="Times New Roman"/>
          <w:sz w:val="24"/>
          <w:szCs w:val="24"/>
          <w:lang w:val="ro-MD"/>
        </w:rPr>
        <w:t xml:space="preserve"> a raportat</w:t>
      </w:r>
      <w:r w:rsidR="00777D62" w:rsidRPr="00AA69DA">
        <w:rPr>
          <w:rFonts w:ascii="Times New Roman" w:hAnsi="Times New Roman" w:cs="Times New Roman"/>
          <w:sz w:val="24"/>
          <w:szCs w:val="24"/>
          <w:lang w:val="ro-MD"/>
        </w:rPr>
        <w:t xml:space="preserve"> </w:t>
      </w:r>
      <w:r w:rsidR="009128E0" w:rsidRPr="00E27C88">
        <w:rPr>
          <w:rFonts w:ascii="Times New Roman" w:hAnsi="Times New Roman" w:cs="Times New Roman"/>
          <w:color w:val="000000"/>
          <w:sz w:val="24"/>
          <w:szCs w:val="24"/>
          <w:lang w:val="ro-MD"/>
        </w:rPr>
        <w:t>223 865 de</w:t>
      </w:r>
      <w:r w:rsidR="009128E0" w:rsidRPr="00E27C88">
        <w:rPr>
          <w:rFonts w:ascii="Times New Roman" w:hAnsi="Times New Roman" w:cs="Times New Roman"/>
          <w:sz w:val="24"/>
          <w:szCs w:val="24"/>
          <w:lang w:val="ro-MD"/>
        </w:rPr>
        <w:t xml:space="preserve"> </w:t>
      </w:r>
      <w:r w:rsidRPr="00E27C88">
        <w:rPr>
          <w:rFonts w:ascii="Times New Roman" w:hAnsi="Times New Roman" w:cs="Times New Roman"/>
          <w:sz w:val="24"/>
          <w:szCs w:val="24"/>
          <w:lang w:val="ro-MD"/>
        </w:rPr>
        <w:t>vizite</w:t>
      </w:r>
      <w:r w:rsidRPr="00AA69DA">
        <w:rPr>
          <w:rFonts w:ascii="Times New Roman" w:hAnsi="Times New Roman" w:cs="Times New Roman"/>
          <w:sz w:val="24"/>
          <w:szCs w:val="24"/>
          <w:lang w:val="ro-MD"/>
        </w:rPr>
        <w:t xml:space="preserve"> consultative</w:t>
      </w:r>
      <w:r w:rsidRPr="00E27C88">
        <w:rPr>
          <w:rFonts w:ascii="Times New Roman" w:hAnsi="Times New Roman" w:cs="Times New Roman"/>
          <w:color w:val="000000"/>
          <w:sz w:val="24"/>
          <w:szCs w:val="24"/>
          <w:lang w:val="ro-MD"/>
        </w:rPr>
        <w:t>.</w:t>
      </w:r>
      <w:r w:rsidRPr="00AA69DA">
        <w:rPr>
          <w:rFonts w:ascii="Times New Roman" w:hAnsi="Times New Roman" w:cs="Times New Roman"/>
          <w:b/>
          <w:color w:val="000000"/>
          <w:sz w:val="24"/>
          <w:szCs w:val="24"/>
          <w:lang w:val="ro-MD"/>
        </w:rPr>
        <w:t xml:space="preserve"> </w:t>
      </w:r>
      <w:r w:rsidRPr="00AA69DA">
        <w:rPr>
          <w:rFonts w:ascii="Times New Roman" w:hAnsi="Times New Roman" w:cs="Times New Roman"/>
          <w:color w:val="000000"/>
          <w:sz w:val="24"/>
          <w:szCs w:val="24"/>
          <w:lang w:val="ro-MD"/>
        </w:rPr>
        <w:t xml:space="preserve">În cadrul asistenței medicale specializate de </w:t>
      </w:r>
      <w:r w:rsidRPr="00167054">
        <w:rPr>
          <w:rFonts w:ascii="Times New Roman" w:hAnsi="Times New Roman" w:cs="Times New Roman"/>
          <w:color w:val="000000"/>
          <w:sz w:val="24"/>
          <w:szCs w:val="24"/>
          <w:lang w:val="ro-MD"/>
        </w:rPr>
        <w:t>ambulator au fost acordate și servicii medicale de radioterapie la accelerator linear</w:t>
      </w:r>
      <w:r w:rsidR="009128E0" w:rsidRPr="00167054">
        <w:rPr>
          <w:rFonts w:ascii="Times New Roman" w:hAnsi="Times New Roman" w:cs="Times New Roman"/>
          <w:color w:val="000000"/>
          <w:sz w:val="24"/>
          <w:szCs w:val="24"/>
          <w:lang w:val="ro-MD"/>
        </w:rPr>
        <w:t>,</w:t>
      </w:r>
      <w:r w:rsidRPr="00167054">
        <w:rPr>
          <w:rFonts w:ascii="Times New Roman" w:hAnsi="Times New Roman" w:cs="Times New Roman"/>
          <w:color w:val="000000"/>
          <w:sz w:val="24"/>
          <w:szCs w:val="24"/>
          <w:lang w:val="ro-MD"/>
        </w:rPr>
        <w:t xml:space="preserve"> servicii de brahiterapie la aparatul cu surse ionizate.</w:t>
      </w:r>
      <w:r w:rsidR="00FF1FF6" w:rsidRPr="00214F4C">
        <w:rPr>
          <w:rFonts w:ascii="Times New Roman" w:hAnsi="Times New Roman" w:cs="Times New Roman"/>
          <w:b/>
          <w:sz w:val="24"/>
          <w:szCs w:val="24"/>
          <w:shd w:val="clear" w:color="auto" w:fill="FFFFFF"/>
          <w:lang w:val="ro-MD"/>
        </w:rPr>
        <w:t xml:space="preserve"> </w:t>
      </w:r>
      <w:r w:rsidRPr="00214F4C">
        <w:rPr>
          <w:rFonts w:ascii="Times New Roman" w:hAnsi="Times New Roman" w:cs="Times New Roman"/>
          <w:sz w:val="24"/>
          <w:szCs w:val="24"/>
          <w:shd w:val="clear" w:color="auto" w:fill="FFFFFF"/>
          <w:lang w:val="ro-MD"/>
        </w:rPr>
        <w:t>Institutul Oncologic prestează servicii medicale paliative (</w:t>
      </w:r>
      <w:r w:rsidRPr="004E64CB">
        <w:rPr>
          <w:rFonts w:ascii="Times New Roman" w:hAnsi="Times New Roman" w:cs="Times New Roman"/>
          <w:sz w:val="24"/>
          <w:szCs w:val="24"/>
          <w:shd w:val="clear" w:color="auto" w:fill="FFFFFF"/>
          <w:lang w:val="ro-MD"/>
        </w:rPr>
        <w:t>zile</w:t>
      </w:r>
      <w:r w:rsidR="00167054">
        <w:rPr>
          <w:rFonts w:ascii="Times New Roman" w:hAnsi="Times New Roman" w:cs="Times New Roman"/>
          <w:sz w:val="24"/>
          <w:szCs w:val="24"/>
          <w:shd w:val="clear" w:color="auto" w:fill="FFFFFF"/>
          <w:lang w:val="ro-MD"/>
        </w:rPr>
        <w:t>/</w:t>
      </w:r>
      <w:r w:rsidRPr="00167054">
        <w:rPr>
          <w:rFonts w:ascii="Times New Roman" w:hAnsi="Times New Roman" w:cs="Times New Roman"/>
          <w:sz w:val="24"/>
          <w:szCs w:val="24"/>
          <w:shd w:val="clear" w:color="auto" w:fill="FFFFFF"/>
          <w:lang w:val="ro-MD"/>
        </w:rPr>
        <w:t>pat)</w:t>
      </w:r>
      <w:r w:rsidRPr="00167054">
        <w:rPr>
          <w:rFonts w:ascii="Times New Roman" w:hAnsi="Times New Roman" w:cs="Times New Roman"/>
          <w:b/>
          <w:sz w:val="24"/>
          <w:szCs w:val="24"/>
          <w:shd w:val="clear" w:color="auto" w:fill="FFFFFF"/>
          <w:lang w:val="ro-MD"/>
        </w:rPr>
        <w:t xml:space="preserve"> </w:t>
      </w:r>
      <w:r w:rsidRPr="00167054">
        <w:rPr>
          <w:rFonts w:ascii="Times New Roman" w:hAnsi="Times New Roman" w:cs="Times New Roman"/>
          <w:sz w:val="24"/>
          <w:szCs w:val="24"/>
          <w:shd w:val="clear" w:color="auto" w:fill="FFFFFF"/>
          <w:lang w:val="ro-MD"/>
        </w:rPr>
        <w:t xml:space="preserve">pentru </w:t>
      </w:r>
      <w:r w:rsidRPr="004E64CB">
        <w:rPr>
          <w:rFonts w:ascii="Times New Roman" w:hAnsi="Times New Roman" w:cs="Times New Roman"/>
          <w:sz w:val="24"/>
          <w:szCs w:val="24"/>
          <w:lang w:val="ro-MD"/>
        </w:rPr>
        <w:t>pacienți</w:t>
      </w:r>
      <w:r w:rsidRPr="00640BD1">
        <w:rPr>
          <w:rFonts w:ascii="Times New Roman" w:hAnsi="Times New Roman" w:cs="Times New Roman"/>
          <w:sz w:val="24"/>
          <w:szCs w:val="24"/>
          <w:lang w:val="ro-MD"/>
        </w:rPr>
        <w:t>i cu maladii oncologice în stadiu avansat și alte boli cu pronostic limitat.</w:t>
      </w:r>
    </w:p>
    <w:p w:rsidR="00450C05" w:rsidRPr="00AA69DA" w:rsidRDefault="00450C05" w:rsidP="00A97D80">
      <w:pPr>
        <w:spacing w:after="0"/>
        <w:ind w:firstLine="709"/>
        <w:jc w:val="both"/>
        <w:rPr>
          <w:rFonts w:cs="Times New Roman"/>
          <w:color w:val="000000"/>
          <w:sz w:val="24"/>
          <w:szCs w:val="24"/>
          <w:lang w:val="ro-MD"/>
        </w:rPr>
      </w:pPr>
      <w:r w:rsidRPr="00AA69DA">
        <w:rPr>
          <w:rFonts w:ascii="Times New Roman" w:eastAsia="Times New Roman" w:hAnsi="Times New Roman" w:cs="Times New Roman"/>
          <w:color w:val="000000"/>
          <w:sz w:val="24"/>
          <w:szCs w:val="24"/>
          <w:lang w:val="ro-MD"/>
        </w:rPr>
        <w:t xml:space="preserve">Resursele de </w:t>
      </w:r>
      <w:r w:rsidRPr="00B57B03">
        <w:rPr>
          <w:rFonts w:ascii="Times New Roman" w:eastAsia="Times New Roman" w:hAnsi="Times New Roman" w:cs="Times New Roman"/>
          <w:color w:val="000000"/>
          <w:sz w:val="24"/>
          <w:szCs w:val="24"/>
          <w:lang w:val="ro-MD"/>
        </w:rPr>
        <w:t xml:space="preserve">personal </w:t>
      </w:r>
      <w:r w:rsidR="00B57B03" w:rsidRPr="00B57B03">
        <w:rPr>
          <w:rFonts w:ascii="Times New Roman" w:eastAsia="Times New Roman" w:hAnsi="Times New Roman" w:cs="Times New Roman"/>
          <w:color w:val="000000"/>
          <w:sz w:val="24"/>
          <w:szCs w:val="24"/>
          <w:lang w:val="ro-MD"/>
        </w:rPr>
        <w:t>aprobate pentru</w:t>
      </w:r>
      <w:r w:rsidRPr="00B57B03">
        <w:rPr>
          <w:rFonts w:ascii="Times New Roman" w:eastAsia="Times New Roman" w:hAnsi="Times New Roman" w:cs="Times New Roman"/>
          <w:color w:val="000000"/>
          <w:sz w:val="24"/>
          <w:szCs w:val="24"/>
          <w:lang w:val="ro-MD"/>
        </w:rPr>
        <w:t xml:space="preserve"> prestarea asistentei</w:t>
      </w:r>
      <w:r w:rsidRPr="00AA69DA">
        <w:rPr>
          <w:rFonts w:ascii="Times New Roman" w:eastAsia="Times New Roman" w:hAnsi="Times New Roman" w:cs="Times New Roman"/>
          <w:color w:val="000000"/>
          <w:sz w:val="24"/>
          <w:szCs w:val="24"/>
          <w:lang w:val="ro-MD"/>
        </w:rPr>
        <w:t xml:space="preserve"> medicale de către IMSP Institutul Oncologic </w:t>
      </w:r>
      <w:r w:rsidRPr="00AA69DA">
        <w:rPr>
          <w:rFonts w:ascii="Times New Roman" w:hAnsi="Times New Roman" w:cs="Times New Roman"/>
          <w:color w:val="000000"/>
          <w:sz w:val="24"/>
          <w:szCs w:val="24"/>
          <w:lang w:val="ro-MD"/>
        </w:rPr>
        <w:t>la situația din 31.12.2022 s</w:t>
      </w:r>
      <w:r w:rsidR="0020418D">
        <w:rPr>
          <w:rFonts w:ascii="Times New Roman" w:hAnsi="Times New Roman" w:cs="Times New Roman"/>
          <w:color w:val="000000"/>
          <w:sz w:val="24"/>
          <w:szCs w:val="24"/>
          <w:lang w:val="ro-MD"/>
        </w:rPr>
        <w:t>unt</w:t>
      </w:r>
      <w:r w:rsidRPr="00AA69DA">
        <w:rPr>
          <w:rFonts w:ascii="Times New Roman" w:hAnsi="Times New Roman" w:cs="Times New Roman"/>
          <w:color w:val="000000"/>
          <w:sz w:val="24"/>
          <w:szCs w:val="24"/>
          <w:lang w:val="ro-MD"/>
        </w:rPr>
        <w:t xml:space="preserve"> prez</w:t>
      </w:r>
      <w:r w:rsidR="0020418D">
        <w:rPr>
          <w:rFonts w:ascii="Times New Roman" w:hAnsi="Times New Roman" w:cs="Times New Roman"/>
          <w:color w:val="000000"/>
          <w:sz w:val="24"/>
          <w:szCs w:val="24"/>
          <w:lang w:val="ro-MD"/>
        </w:rPr>
        <w:t>entate</w:t>
      </w:r>
      <w:r w:rsidRPr="00AA69DA">
        <w:rPr>
          <w:rFonts w:ascii="Times New Roman" w:hAnsi="Times New Roman" w:cs="Times New Roman"/>
          <w:color w:val="000000"/>
          <w:sz w:val="24"/>
          <w:szCs w:val="24"/>
          <w:lang w:val="ro-MD"/>
        </w:rPr>
        <w:t>, după cum urmează</w:t>
      </w:r>
      <w:r w:rsidRPr="00AA69DA">
        <w:rPr>
          <w:rFonts w:cs="Times New Roman"/>
          <w:color w:val="000000"/>
          <w:sz w:val="24"/>
          <w:szCs w:val="24"/>
          <w:lang w:val="ro-MD"/>
        </w:rPr>
        <w:t>:</w:t>
      </w:r>
    </w:p>
    <w:p w:rsidR="00450C05" w:rsidRPr="00E27C88" w:rsidRDefault="00450C05" w:rsidP="00450C05">
      <w:pPr>
        <w:spacing w:after="0"/>
        <w:ind w:right="49"/>
        <w:jc w:val="right"/>
        <w:rPr>
          <w:rFonts w:ascii="Times New Roman" w:hAnsi="Times New Roman" w:cs="Times New Roman"/>
          <w:sz w:val="24"/>
          <w:lang w:val="ro-MD"/>
        </w:rPr>
      </w:pPr>
      <w:r w:rsidRPr="00E27C88">
        <w:rPr>
          <w:rFonts w:ascii="Times New Roman" w:hAnsi="Times New Roman" w:cs="Times New Roman"/>
          <w:sz w:val="24"/>
          <w:lang w:val="ro-MD"/>
        </w:rPr>
        <w:t>Tabelul nr.</w:t>
      </w:r>
      <w:r w:rsidR="000E5E8E" w:rsidRPr="00E27C88">
        <w:rPr>
          <w:rFonts w:ascii="Times New Roman" w:hAnsi="Times New Roman" w:cs="Times New Roman"/>
          <w:sz w:val="24"/>
          <w:lang w:val="ro-MD"/>
        </w:rPr>
        <w:t>1</w:t>
      </w:r>
      <w:r w:rsidRPr="00E27C88">
        <w:rPr>
          <w:rFonts w:ascii="Times New Roman" w:hAnsi="Times New Roman" w:cs="Times New Roman"/>
          <w:sz w:val="24"/>
          <w:lang w:val="ro-MD"/>
        </w:rPr>
        <w:t xml:space="preserve"> </w:t>
      </w:r>
    </w:p>
    <w:p w:rsidR="00A97D80" w:rsidRPr="00AA69DA" w:rsidRDefault="00A97D80" w:rsidP="00A97D80">
      <w:pPr>
        <w:spacing w:after="0"/>
        <w:ind w:right="-2"/>
        <w:jc w:val="center"/>
        <w:rPr>
          <w:rFonts w:ascii="Times New Roman" w:eastAsia="Times New Roman" w:hAnsi="Times New Roman" w:cs="Times New Roman"/>
          <w:b/>
          <w:sz w:val="24"/>
          <w:lang w:val="ro-MD"/>
        </w:rPr>
      </w:pPr>
      <w:r w:rsidRPr="00AA69DA">
        <w:rPr>
          <w:rFonts w:ascii="Times New Roman" w:hAnsi="Times New Roman" w:cs="Times New Roman"/>
          <w:b/>
          <w:sz w:val="24"/>
          <w:lang w:val="ro-MD"/>
        </w:rPr>
        <w:t>Resursele de personal din cadrul IMSP Institutul Oncologic, la situați</w:t>
      </w:r>
      <w:r w:rsidR="0020418D">
        <w:rPr>
          <w:rFonts w:ascii="Times New Roman" w:hAnsi="Times New Roman" w:cs="Times New Roman"/>
          <w:b/>
          <w:sz w:val="24"/>
          <w:lang w:val="ro-MD"/>
        </w:rPr>
        <w:t>a</w:t>
      </w:r>
      <w:r w:rsidRPr="00AA69DA">
        <w:rPr>
          <w:rFonts w:ascii="Times New Roman" w:hAnsi="Times New Roman" w:cs="Times New Roman"/>
          <w:b/>
          <w:sz w:val="24"/>
          <w:lang w:val="ro-MD"/>
        </w:rPr>
        <w:t xml:space="preserve"> din 31.12.2022</w:t>
      </w:r>
    </w:p>
    <w:tbl>
      <w:tblPr>
        <w:tblStyle w:val="GridTable1Light1"/>
        <w:tblW w:w="5000" w:type="pct"/>
        <w:tblLook w:val="04A0" w:firstRow="1" w:lastRow="0" w:firstColumn="1" w:lastColumn="0" w:noHBand="0" w:noVBand="1"/>
      </w:tblPr>
      <w:tblGrid>
        <w:gridCol w:w="2536"/>
        <w:gridCol w:w="1078"/>
        <w:gridCol w:w="1319"/>
        <w:gridCol w:w="2538"/>
        <w:gridCol w:w="1856"/>
        <w:gridCol w:w="17"/>
      </w:tblGrid>
      <w:tr w:rsidR="00876763" w:rsidRPr="00AA69DA" w:rsidTr="00F25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vMerge w:val="restart"/>
            <w:tcBorders>
              <w:bottom w:val="none" w:sz="0" w:space="0" w:color="auto"/>
            </w:tcBorders>
          </w:tcPr>
          <w:p w:rsidR="00450C05" w:rsidRPr="00AA69DA" w:rsidRDefault="00450C05" w:rsidP="005F683A">
            <w:pPr>
              <w:spacing w:after="0"/>
              <w:ind w:right="-563"/>
              <w:rPr>
                <w:rFonts w:ascii="Times New Roman" w:hAnsi="Times New Roman" w:cs="Times New Roman"/>
                <w:sz w:val="20"/>
                <w:szCs w:val="20"/>
                <w:lang w:val="ro-MD"/>
              </w:rPr>
            </w:pPr>
            <w:r w:rsidRPr="00AA69DA">
              <w:rPr>
                <w:rFonts w:ascii="Times New Roman" w:hAnsi="Times New Roman" w:cs="Times New Roman"/>
                <w:sz w:val="20"/>
                <w:szCs w:val="20"/>
                <w:lang w:val="ro-MD"/>
              </w:rPr>
              <w:t>Categoria de personal</w:t>
            </w:r>
          </w:p>
        </w:tc>
        <w:tc>
          <w:tcPr>
            <w:tcW w:w="3643" w:type="pct"/>
            <w:gridSpan w:val="5"/>
            <w:tcBorders>
              <w:bottom w:val="none" w:sz="0" w:space="0" w:color="auto"/>
            </w:tcBorders>
          </w:tcPr>
          <w:p w:rsidR="00450C05" w:rsidRPr="00AA69DA" w:rsidRDefault="00450C05" w:rsidP="005F683A">
            <w:pPr>
              <w:spacing w:after="0"/>
              <w:ind w:right="-56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Anul 2022</w:t>
            </w:r>
          </w:p>
        </w:tc>
      </w:tr>
      <w:tr w:rsidR="005E4291" w:rsidRPr="009D098C" w:rsidTr="00F252A1">
        <w:trPr>
          <w:gridAfter w:val="1"/>
          <w:wAfter w:w="8" w:type="pct"/>
        </w:trPr>
        <w:tc>
          <w:tcPr>
            <w:cnfStyle w:val="001000000000" w:firstRow="0" w:lastRow="0" w:firstColumn="1" w:lastColumn="0" w:oddVBand="0" w:evenVBand="0" w:oddHBand="0" w:evenHBand="0" w:firstRowFirstColumn="0" w:firstRowLastColumn="0" w:lastRowFirstColumn="0" w:lastRowLastColumn="0"/>
            <w:tcW w:w="1357" w:type="pct"/>
            <w:vMerge/>
          </w:tcPr>
          <w:p w:rsidR="005E4291" w:rsidRPr="00AA69DA" w:rsidRDefault="005E4291" w:rsidP="005F683A">
            <w:pPr>
              <w:spacing w:after="0"/>
              <w:ind w:right="-563"/>
              <w:rPr>
                <w:rFonts w:ascii="Times New Roman" w:hAnsi="Times New Roman" w:cs="Times New Roman"/>
                <w:sz w:val="20"/>
                <w:szCs w:val="20"/>
                <w:lang w:val="ro-MD"/>
              </w:rPr>
            </w:pPr>
          </w:p>
        </w:tc>
        <w:tc>
          <w:tcPr>
            <w:tcW w:w="577" w:type="pct"/>
            <w:vMerge w:val="restart"/>
          </w:tcPr>
          <w:p w:rsidR="005E4291" w:rsidRPr="00AA69DA" w:rsidRDefault="005E4291" w:rsidP="005F683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State</w:t>
            </w:r>
            <w:r>
              <w:rPr>
                <w:rFonts w:ascii="Times New Roman" w:hAnsi="Times New Roman" w:cs="Times New Roman"/>
                <w:b/>
                <w:sz w:val="20"/>
                <w:szCs w:val="20"/>
                <w:lang w:val="ro-MD"/>
              </w:rPr>
              <w:t>le</w:t>
            </w:r>
            <w:r w:rsidRPr="00AA69DA">
              <w:rPr>
                <w:rFonts w:ascii="Times New Roman" w:hAnsi="Times New Roman" w:cs="Times New Roman"/>
                <w:b/>
                <w:sz w:val="20"/>
                <w:szCs w:val="20"/>
                <w:lang w:val="ro-MD"/>
              </w:rPr>
              <w:t xml:space="preserve"> de personal</w:t>
            </w:r>
          </w:p>
          <w:p w:rsidR="005E4291" w:rsidRPr="00AA69DA" w:rsidRDefault="005E4291" w:rsidP="005F683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aprobate</w:t>
            </w:r>
          </w:p>
        </w:tc>
        <w:tc>
          <w:tcPr>
            <w:tcW w:w="2064" w:type="pct"/>
            <w:gridSpan w:val="2"/>
          </w:tcPr>
          <w:p w:rsidR="005E4291" w:rsidRPr="00AA69DA" w:rsidRDefault="005E4291" w:rsidP="005F683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Funcții ocupate</w:t>
            </w:r>
          </w:p>
        </w:tc>
        <w:tc>
          <w:tcPr>
            <w:tcW w:w="993" w:type="pct"/>
            <w:vMerge w:val="restart"/>
          </w:tcPr>
          <w:p w:rsidR="005E4291" w:rsidRPr="00AA69DA" w:rsidRDefault="005E4291" w:rsidP="005F683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Persoane</w:t>
            </w:r>
          </w:p>
          <w:p w:rsidR="005E4291" w:rsidRPr="00AA69DA" w:rsidRDefault="005E4291" w:rsidP="005F683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 xml:space="preserve">fizice titulari </w:t>
            </w:r>
          </w:p>
          <w:p w:rsidR="005E4291" w:rsidRPr="00AA69DA" w:rsidRDefault="005E4291" w:rsidP="005F683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(angajați de bază)</w:t>
            </w:r>
          </w:p>
        </w:tc>
      </w:tr>
      <w:tr w:rsidR="005E4291" w:rsidRPr="009D098C" w:rsidTr="00F252A1">
        <w:trPr>
          <w:gridAfter w:val="1"/>
          <w:wAfter w:w="8" w:type="pct"/>
        </w:trPr>
        <w:tc>
          <w:tcPr>
            <w:cnfStyle w:val="001000000000" w:firstRow="0" w:lastRow="0" w:firstColumn="1" w:lastColumn="0" w:oddVBand="0" w:evenVBand="0" w:oddHBand="0" w:evenHBand="0" w:firstRowFirstColumn="0" w:firstRowLastColumn="0" w:lastRowFirstColumn="0" w:lastRowLastColumn="0"/>
            <w:tcW w:w="1357" w:type="pct"/>
            <w:vMerge/>
          </w:tcPr>
          <w:p w:rsidR="005E4291" w:rsidRPr="00AA69DA" w:rsidRDefault="005E4291" w:rsidP="005F683A">
            <w:pPr>
              <w:spacing w:after="0"/>
              <w:ind w:right="-563"/>
              <w:rPr>
                <w:rFonts w:ascii="Times New Roman" w:hAnsi="Times New Roman" w:cs="Times New Roman"/>
                <w:sz w:val="20"/>
                <w:szCs w:val="20"/>
                <w:lang w:val="ro-MD"/>
              </w:rPr>
            </w:pPr>
          </w:p>
        </w:tc>
        <w:tc>
          <w:tcPr>
            <w:tcW w:w="577" w:type="pct"/>
            <w:vMerge/>
          </w:tcPr>
          <w:p w:rsidR="005E4291" w:rsidRPr="00AA69DA" w:rsidRDefault="005E4291" w:rsidP="005F683A">
            <w:pPr>
              <w:spacing w:after="0"/>
              <w:ind w:right="-5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p>
        </w:tc>
        <w:tc>
          <w:tcPr>
            <w:tcW w:w="706" w:type="pct"/>
          </w:tcPr>
          <w:p w:rsidR="005E4291" w:rsidRDefault="005E4291" w:rsidP="005F683A">
            <w:pPr>
              <w:spacing w:after="0"/>
              <w:ind w:left="-221" w:right="-563" w:hanging="2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 xml:space="preserve">Funcții </w:t>
            </w:r>
          </w:p>
          <w:p w:rsidR="005E4291" w:rsidRPr="00AA69DA" w:rsidRDefault="005E4291" w:rsidP="005F683A">
            <w:pPr>
              <w:spacing w:after="0"/>
              <w:ind w:left="-221" w:right="-563" w:hanging="28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real ocupate</w:t>
            </w:r>
          </w:p>
        </w:tc>
        <w:tc>
          <w:tcPr>
            <w:tcW w:w="1358" w:type="pct"/>
          </w:tcPr>
          <w:p w:rsidR="005E4291" w:rsidRPr="00AA69DA" w:rsidRDefault="005E4291" w:rsidP="005F683A">
            <w:pPr>
              <w:spacing w:after="0"/>
              <w:ind w:left="-96" w:right="-77" w:hanging="14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 de completare</w:t>
            </w:r>
            <w:r>
              <w:rPr>
                <w:rFonts w:ascii="Times New Roman" w:hAnsi="Times New Roman" w:cs="Times New Roman"/>
                <w:b/>
                <w:sz w:val="20"/>
                <w:szCs w:val="20"/>
                <w:lang w:val="ro-MD"/>
              </w:rPr>
              <w:t>,</w:t>
            </w:r>
            <w:r w:rsidRPr="00AA69DA">
              <w:rPr>
                <w:rFonts w:ascii="Times New Roman" w:hAnsi="Times New Roman" w:cs="Times New Roman"/>
                <w:b/>
                <w:sz w:val="20"/>
                <w:szCs w:val="20"/>
                <w:lang w:val="ro-MD"/>
              </w:rPr>
              <w:t xml:space="preserve"> având în vedere cumulul de funcții</w:t>
            </w:r>
          </w:p>
        </w:tc>
        <w:tc>
          <w:tcPr>
            <w:tcW w:w="993" w:type="pct"/>
            <w:vMerge/>
          </w:tcPr>
          <w:p w:rsidR="005E4291" w:rsidRPr="00AA69DA" w:rsidRDefault="005E4291" w:rsidP="005F683A">
            <w:pPr>
              <w:spacing w:after="0"/>
              <w:ind w:right="-5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p>
        </w:tc>
      </w:tr>
      <w:tr w:rsidR="00876763" w:rsidRPr="00AA69DA" w:rsidTr="00F252A1">
        <w:trPr>
          <w:gridAfter w:val="1"/>
          <w:wAfter w:w="8" w:type="pct"/>
        </w:trPr>
        <w:tc>
          <w:tcPr>
            <w:cnfStyle w:val="001000000000" w:firstRow="0" w:lastRow="0" w:firstColumn="1" w:lastColumn="0" w:oddVBand="0" w:evenVBand="0" w:oddHBand="0" w:evenHBand="0" w:firstRowFirstColumn="0" w:firstRowLastColumn="0" w:lastRowFirstColumn="0" w:lastRowLastColumn="0"/>
            <w:tcW w:w="1357" w:type="pct"/>
          </w:tcPr>
          <w:p w:rsidR="00450C05" w:rsidRPr="00AA69DA" w:rsidRDefault="00450C05" w:rsidP="005F683A">
            <w:pPr>
              <w:spacing w:after="0"/>
              <w:ind w:right="-563"/>
              <w:rPr>
                <w:rFonts w:ascii="Times New Roman" w:hAnsi="Times New Roman" w:cs="Times New Roman"/>
                <w:sz w:val="20"/>
                <w:szCs w:val="20"/>
                <w:lang w:val="ro-MD"/>
              </w:rPr>
            </w:pPr>
            <w:r w:rsidRPr="00AA69DA">
              <w:rPr>
                <w:rFonts w:ascii="Times New Roman" w:hAnsi="Times New Roman" w:cs="Times New Roman"/>
                <w:sz w:val="20"/>
                <w:szCs w:val="20"/>
                <w:lang w:val="ro-MD"/>
              </w:rPr>
              <w:t>Medici, farmaciști</w:t>
            </w:r>
          </w:p>
        </w:tc>
        <w:tc>
          <w:tcPr>
            <w:tcW w:w="577"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396</w:t>
            </w:r>
          </w:p>
        </w:tc>
        <w:tc>
          <w:tcPr>
            <w:tcW w:w="706"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367,25</w:t>
            </w:r>
          </w:p>
        </w:tc>
        <w:tc>
          <w:tcPr>
            <w:tcW w:w="1358"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93</w:t>
            </w:r>
          </w:p>
        </w:tc>
        <w:tc>
          <w:tcPr>
            <w:tcW w:w="993"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322</w:t>
            </w:r>
          </w:p>
        </w:tc>
      </w:tr>
      <w:tr w:rsidR="00876763" w:rsidRPr="00AA69DA" w:rsidTr="00F252A1">
        <w:trPr>
          <w:gridAfter w:val="1"/>
          <w:wAfter w:w="8" w:type="pct"/>
        </w:trPr>
        <w:tc>
          <w:tcPr>
            <w:cnfStyle w:val="001000000000" w:firstRow="0" w:lastRow="0" w:firstColumn="1" w:lastColumn="0" w:oddVBand="0" w:evenVBand="0" w:oddHBand="0" w:evenHBand="0" w:firstRowFirstColumn="0" w:firstRowLastColumn="0" w:lastRowFirstColumn="0" w:lastRowLastColumn="0"/>
            <w:tcW w:w="1357" w:type="pct"/>
          </w:tcPr>
          <w:p w:rsidR="00450C05" w:rsidRPr="00AA69DA" w:rsidRDefault="00450C05" w:rsidP="005F683A">
            <w:pPr>
              <w:spacing w:after="0"/>
              <w:ind w:right="-563"/>
              <w:rPr>
                <w:rFonts w:ascii="Times New Roman" w:hAnsi="Times New Roman" w:cs="Times New Roman"/>
                <w:sz w:val="20"/>
                <w:szCs w:val="20"/>
                <w:lang w:val="ro-MD"/>
              </w:rPr>
            </w:pPr>
            <w:r w:rsidRPr="00AA69DA">
              <w:rPr>
                <w:rFonts w:ascii="Times New Roman" w:hAnsi="Times New Roman" w:cs="Times New Roman"/>
                <w:sz w:val="20"/>
                <w:szCs w:val="20"/>
                <w:lang w:val="ro-MD"/>
              </w:rPr>
              <w:t>Personal medical mediu</w:t>
            </w:r>
          </w:p>
        </w:tc>
        <w:tc>
          <w:tcPr>
            <w:tcW w:w="577"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bCs/>
                <w:sz w:val="20"/>
                <w:szCs w:val="20"/>
                <w:lang w:val="ro-MD"/>
              </w:rPr>
              <w:t>581,5</w:t>
            </w:r>
          </w:p>
        </w:tc>
        <w:tc>
          <w:tcPr>
            <w:tcW w:w="706"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bCs/>
                <w:sz w:val="20"/>
                <w:szCs w:val="20"/>
                <w:lang w:val="ro-MD"/>
              </w:rPr>
              <w:t>489,5</w:t>
            </w:r>
            <w:r w:rsidR="00687976">
              <w:rPr>
                <w:rFonts w:ascii="Times New Roman" w:hAnsi="Times New Roman" w:cs="Times New Roman"/>
                <w:bCs/>
                <w:sz w:val="20"/>
                <w:szCs w:val="20"/>
                <w:lang w:val="ro-MD"/>
              </w:rPr>
              <w:t>0</w:t>
            </w:r>
          </w:p>
        </w:tc>
        <w:tc>
          <w:tcPr>
            <w:tcW w:w="1358"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84</w:t>
            </w:r>
          </w:p>
        </w:tc>
        <w:tc>
          <w:tcPr>
            <w:tcW w:w="993"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423</w:t>
            </w:r>
          </w:p>
        </w:tc>
      </w:tr>
      <w:tr w:rsidR="00876763" w:rsidRPr="00AA69DA" w:rsidTr="00F252A1">
        <w:trPr>
          <w:gridAfter w:val="1"/>
          <w:wAfter w:w="8" w:type="pct"/>
        </w:trPr>
        <w:tc>
          <w:tcPr>
            <w:cnfStyle w:val="001000000000" w:firstRow="0" w:lastRow="0" w:firstColumn="1" w:lastColumn="0" w:oddVBand="0" w:evenVBand="0" w:oddHBand="0" w:evenHBand="0" w:firstRowFirstColumn="0" w:firstRowLastColumn="0" w:lastRowFirstColumn="0" w:lastRowLastColumn="0"/>
            <w:tcW w:w="1357" w:type="pct"/>
          </w:tcPr>
          <w:p w:rsidR="00450C05" w:rsidRPr="00AA69DA" w:rsidRDefault="00450C05" w:rsidP="005F683A">
            <w:pPr>
              <w:spacing w:after="0"/>
              <w:ind w:right="-563"/>
              <w:rPr>
                <w:rFonts w:ascii="Times New Roman" w:hAnsi="Times New Roman" w:cs="Times New Roman"/>
                <w:sz w:val="20"/>
                <w:szCs w:val="20"/>
                <w:lang w:val="ro-MD"/>
              </w:rPr>
            </w:pPr>
            <w:r w:rsidRPr="00AA69DA">
              <w:rPr>
                <w:rFonts w:ascii="Times New Roman" w:hAnsi="Times New Roman" w:cs="Times New Roman"/>
                <w:sz w:val="20"/>
                <w:szCs w:val="20"/>
                <w:lang w:val="ro-MD"/>
              </w:rPr>
              <w:t>Personal medical inferior</w:t>
            </w:r>
          </w:p>
        </w:tc>
        <w:tc>
          <w:tcPr>
            <w:tcW w:w="577"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351</w:t>
            </w:r>
          </w:p>
        </w:tc>
        <w:tc>
          <w:tcPr>
            <w:tcW w:w="706"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317,75</w:t>
            </w:r>
          </w:p>
        </w:tc>
        <w:tc>
          <w:tcPr>
            <w:tcW w:w="1358"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90,5</w:t>
            </w:r>
          </w:p>
        </w:tc>
        <w:tc>
          <w:tcPr>
            <w:tcW w:w="993"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287</w:t>
            </w:r>
          </w:p>
        </w:tc>
      </w:tr>
      <w:tr w:rsidR="00876763" w:rsidRPr="00AA69DA" w:rsidTr="00F252A1">
        <w:trPr>
          <w:gridAfter w:val="1"/>
          <w:wAfter w:w="8" w:type="pct"/>
        </w:trPr>
        <w:tc>
          <w:tcPr>
            <w:cnfStyle w:val="001000000000" w:firstRow="0" w:lastRow="0" w:firstColumn="1" w:lastColumn="0" w:oddVBand="0" w:evenVBand="0" w:oddHBand="0" w:evenHBand="0" w:firstRowFirstColumn="0" w:firstRowLastColumn="0" w:lastRowFirstColumn="0" w:lastRowLastColumn="0"/>
            <w:tcW w:w="1357" w:type="pct"/>
          </w:tcPr>
          <w:p w:rsidR="00450C05" w:rsidRPr="00AA69DA" w:rsidRDefault="00450C05" w:rsidP="005F683A">
            <w:pPr>
              <w:spacing w:after="0"/>
              <w:ind w:right="-563"/>
              <w:rPr>
                <w:rFonts w:ascii="Times New Roman" w:hAnsi="Times New Roman" w:cs="Times New Roman"/>
                <w:sz w:val="20"/>
                <w:szCs w:val="20"/>
                <w:lang w:val="ro-MD"/>
              </w:rPr>
            </w:pPr>
            <w:r w:rsidRPr="00AA69DA">
              <w:rPr>
                <w:rFonts w:ascii="Times New Roman" w:hAnsi="Times New Roman" w:cs="Times New Roman"/>
                <w:sz w:val="20"/>
                <w:szCs w:val="20"/>
                <w:lang w:val="ro-MD"/>
              </w:rPr>
              <w:t>Alt personal</w:t>
            </w:r>
          </w:p>
        </w:tc>
        <w:tc>
          <w:tcPr>
            <w:tcW w:w="577"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262,5</w:t>
            </w:r>
          </w:p>
        </w:tc>
        <w:tc>
          <w:tcPr>
            <w:tcW w:w="706"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216,75</w:t>
            </w:r>
          </w:p>
        </w:tc>
        <w:tc>
          <w:tcPr>
            <w:tcW w:w="1358"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82,6</w:t>
            </w:r>
          </w:p>
        </w:tc>
        <w:tc>
          <w:tcPr>
            <w:tcW w:w="993"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181</w:t>
            </w:r>
          </w:p>
        </w:tc>
      </w:tr>
      <w:tr w:rsidR="00876763" w:rsidRPr="00AA69DA" w:rsidTr="00F252A1">
        <w:trPr>
          <w:gridAfter w:val="1"/>
          <w:wAfter w:w="8" w:type="pct"/>
        </w:trPr>
        <w:tc>
          <w:tcPr>
            <w:cnfStyle w:val="001000000000" w:firstRow="0" w:lastRow="0" w:firstColumn="1" w:lastColumn="0" w:oddVBand="0" w:evenVBand="0" w:oddHBand="0" w:evenHBand="0" w:firstRowFirstColumn="0" w:firstRowLastColumn="0" w:lastRowFirstColumn="0" w:lastRowLastColumn="0"/>
            <w:tcW w:w="1357" w:type="pct"/>
          </w:tcPr>
          <w:p w:rsidR="00450C05" w:rsidRPr="00AA69DA" w:rsidRDefault="00450C05" w:rsidP="005F683A">
            <w:pPr>
              <w:spacing w:after="0"/>
              <w:ind w:right="-563"/>
              <w:rPr>
                <w:rFonts w:ascii="Times New Roman" w:hAnsi="Times New Roman" w:cs="Times New Roman"/>
                <w:sz w:val="20"/>
                <w:szCs w:val="20"/>
                <w:lang w:val="ro-MD"/>
              </w:rPr>
            </w:pPr>
            <w:r w:rsidRPr="00AA69DA">
              <w:rPr>
                <w:rFonts w:ascii="Times New Roman" w:hAnsi="Times New Roman" w:cs="Times New Roman"/>
                <w:sz w:val="20"/>
                <w:szCs w:val="20"/>
                <w:lang w:val="ro-MD"/>
              </w:rPr>
              <w:t>Total clinica</w:t>
            </w:r>
          </w:p>
        </w:tc>
        <w:tc>
          <w:tcPr>
            <w:tcW w:w="577"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1591</w:t>
            </w:r>
          </w:p>
        </w:tc>
        <w:tc>
          <w:tcPr>
            <w:tcW w:w="706"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1391,25</w:t>
            </w:r>
          </w:p>
        </w:tc>
        <w:tc>
          <w:tcPr>
            <w:tcW w:w="1358"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87,4</w:t>
            </w:r>
          </w:p>
        </w:tc>
        <w:tc>
          <w:tcPr>
            <w:tcW w:w="993" w:type="pct"/>
          </w:tcPr>
          <w:p w:rsidR="00450C05" w:rsidRPr="00AA69DA" w:rsidRDefault="00450C05" w:rsidP="005F683A">
            <w:pPr>
              <w:spacing w:after="0"/>
              <w:ind w:right="-56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MD"/>
              </w:rPr>
            </w:pPr>
            <w:r w:rsidRPr="00AA69DA">
              <w:rPr>
                <w:rFonts w:ascii="Times New Roman" w:hAnsi="Times New Roman" w:cs="Times New Roman"/>
                <w:b/>
                <w:sz w:val="20"/>
                <w:szCs w:val="20"/>
                <w:lang w:val="ro-MD"/>
              </w:rPr>
              <w:t>1213</w:t>
            </w:r>
          </w:p>
        </w:tc>
      </w:tr>
    </w:tbl>
    <w:p w:rsidR="00450C05" w:rsidRPr="00AA69DA" w:rsidRDefault="00450C05" w:rsidP="00450C05">
      <w:pPr>
        <w:pStyle w:val="af7"/>
        <w:spacing w:line="276" w:lineRule="auto"/>
        <w:ind w:right="-563"/>
        <w:jc w:val="both"/>
        <w:rPr>
          <w:rFonts w:ascii="Times New Roman" w:hAnsi="Times New Roman" w:cs="Times New Roman"/>
          <w:i/>
          <w:szCs w:val="24"/>
          <w:lang w:val="ro-RO"/>
        </w:rPr>
      </w:pPr>
      <w:r w:rsidRPr="00AA69DA">
        <w:rPr>
          <w:rFonts w:ascii="Times New Roman" w:hAnsi="Times New Roman" w:cs="Times New Roman"/>
          <w:b/>
          <w:i/>
          <w:sz w:val="20"/>
          <w:lang w:val="ro-RO"/>
        </w:rPr>
        <w:t>Surs</w:t>
      </w:r>
      <w:r w:rsidR="0099212C">
        <w:rPr>
          <w:rFonts w:ascii="Times New Roman" w:hAnsi="Times New Roman" w:cs="Times New Roman"/>
          <w:b/>
          <w:i/>
          <w:sz w:val="20"/>
          <w:lang w:val="ro-RO"/>
        </w:rPr>
        <w:t>ă</w:t>
      </w:r>
      <w:r w:rsidRPr="00AA69DA">
        <w:rPr>
          <w:rFonts w:ascii="Times New Roman" w:hAnsi="Times New Roman" w:cs="Times New Roman"/>
          <w:i/>
          <w:sz w:val="20"/>
          <w:lang w:val="ro-RO"/>
        </w:rPr>
        <w:t>: Date</w:t>
      </w:r>
      <w:r w:rsidR="0020418D">
        <w:rPr>
          <w:rFonts w:ascii="Times New Roman" w:hAnsi="Times New Roman" w:cs="Times New Roman"/>
          <w:i/>
          <w:sz w:val="20"/>
          <w:lang w:val="ro-RO"/>
        </w:rPr>
        <w:t>le</w:t>
      </w:r>
      <w:r w:rsidRPr="00AA69DA">
        <w:rPr>
          <w:rFonts w:ascii="Times New Roman" w:hAnsi="Times New Roman" w:cs="Times New Roman"/>
          <w:i/>
          <w:sz w:val="20"/>
          <w:lang w:val="ro-RO"/>
        </w:rPr>
        <w:t xml:space="preserve"> prezentate de </w:t>
      </w:r>
      <w:r w:rsidRPr="00AA69DA">
        <w:rPr>
          <w:rFonts w:ascii="Times New Roman" w:hAnsi="Times New Roman" w:cs="Times New Roman"/>
          <w:i/>
          <w:sz w:val="20"/>
          <w:lang w:val="ro-MD"/>
        </w:rPr>
        <w:t>către IMSP Institutul Oncologic</w:t>
      </w:r>
      <w:r w:rsidRPr="00AA69DA">
        <w:rPr>
          <w:rFonts w:ascii="Times New Roman" w:hAnsi="Times New Roman" w:cs="Times New Roman"/>
          <w:i/>
          <w:sz w:val="20"/>
          <w:szCs w:val="24"/>
          <w:lang w:val="ro-MD"/>
        </w:rPr>
        <w:t>.</w:t>
      </w:r>
    </w:p>
    <w:p w:rsidR="00450C05" w:rsidRPr="00AA69DA" w:rsidRDefault="00450C05" w:rsidP="00AA69DA">
      <w:pPr>
        <w:pStyle w:val="af7"/>
        <w:spacing w:line="276" w:lineRule="auto"/>
        <w:ind w:right="-93"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Datele reflectate denotă că</w:t>
      </w:r>
      <w:r w:rsidR="0020418D">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din totalul de 1591 </w:t>
      </w:r>
      <w:r w:rsidR="0020418D">
        <w:rPr>
          <w:rFonts w:ascii="Times New Roman" w:hAnsi="Times New Roman" w:cs="Times New Roman"/>
          <w:sz w:val="24"/>
          <w:szCs w:val="24"/>
          <w:lang w:val="ro-RO"/>
        </w:rPr>
        <w:t xml:space="preserve">de </w:t>
      </w:r>
      <w:r w:rsidRPr="00AA69DA">
        <w:rPr>
          <w:rFonts w:ascii="Times New Roman" w:hAnsi="Times New Roman" w:cs="Times New Roman"/>
          <w:sz w:val="24"/>
          <w:szCs w:val="24"/>
          <w:lang w:val="ro-RO"/>
        </w:rPr>
        <w:t>funcții conform statelor de personal aprobate, au fost angajate 1213 persoane, care execută/suplinesc 1391,25 funcții</w:t>
      </w:r>
      <w:r w:rsidR="00167054">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inclusiv prin cumularea internă de către personalul angajat</w:t>
      </w:r>
      <w:r w:rsidR="00167054">
        <w:rPr>
          <w:rFonts w:ascii="Times New Roman" w:hAnsi="Times New Roman" w:cs="Times New Roman"/>
          <w:sz w:val="24"/>
          <w:szCs w:val="24"/>
          <w:lang w:val="ro-RO"/>
        </w:rPr>
        <w:t>, precum</w:t>
      </w:r>
      <w:r w:rsidRPr="00AA69DA">
        <w:rPr>
          <w:rFonts w:ascii="Times New Roman" w:hAnsi="Times New Roman" w:cs="Times New Roman"/>
          <w:sz w:val="24"/>
          <w:szCs w:val="24"/>
          <w:lang w:val="ro-RO"/>
        </w:rPr>
        <w:t xml:space="preserve"> și prin cumularea externă. Astfel, 199,75 funcții aprobate prin statele de </w:t>
      </w:r>
      <w:r w:rsidR="00214F4C">
        <w:rPr>
          <w:rFonts w:ascii="Times New Roman" w:hAnsi="Times New Roman" w:cs="Times New Roman"/>
          <w:sz w:val="24"/>
          <w:szCs w:val="24"/>
          <w:lang w:val="ro-RO"/>
        </w:rPr>
        <w:t>personal</w:t>
      </w:r>
      <w:r w:rsidRPr="00AA69DA">
        <w:rPr>
          <w:rFonts w:ascii="Times New Roman" w:hAnsi="Times New Roman" w:cs="Times New Roman"/>
          <w:sz w:val="24"/>
          <w:szCs w:val="24"/>
          <w:lang w:val="ro-RO"/>
        </w:rPr>
        <w:t xml:space="preserve"> nu </w:t>
      </w:r>
      <w:r w:rsidR="009E1FFA" w:rsidRPr="00AA69DA">
        <w:rPr>
          <w:rFonts w:ascii="Times New Roman" w:hAnsi="Times New Roman" w:cs="Times New Roman"/>
          <w:sz w:val="24"/>
          <w:szCs w:val="24"/>
          <w:lang w:val="ro-RO"/>
        </w:rPr>
        <w:t>au fost</w:t>
      </w:r>
      <w:r w:rsidR="00367B9B" w:rsidRPr="00AA69DA">
        <w:rPr>
          <w:rFonts w:ascii="Times New Roman" w:hAnsi="Times New Roman" w:cs="Times New Roman"/>
          <w:sz w:val="24"/>
          <w:szCs w:val="24"/>
          <w:lang w:val="ro-RO"/>
        </w:rPr>
        <w:t xml:space="preserve"> suplinite.</w:t>
      </w:r>
    </w:p>
    <w:p w:rsidR="000517A5" w:rsidRPr="00AA69DA" w:rsidRDefault="000517A5" w:rsidP="00C63CBC">
      <w:pPr>
        <w:pStyle w:val="ac"/>
        <w:numPr>
          <w:ilvl w:val="0"/>
          <w:numId w:val="11"/>
        </w:numPr>
        <w:tabs>
          <w:tab w:val="left" w:pos="142"/>
          <w:tab w:val="left" w:pos="284"/>
        </w:tabs>
        <w:spacing w:line="276" w:lineRule="auto"/>
        <w:ind w:left="0" w:firstLine="709"/>
        <w:jc w:val="both"/>
        <w:rPr>
          <w:rFonts w:cs="Times New Roman"/>
          <w:b/>
          <w:i/>
          <w:sz w:val="24"/>
          <w:szCs w:val="24"/>
          <w:shd w:val="clear" w:color="auto" w:fill="FFFFFF"/>
          <w:lang w:val="ro-MD"/>
        </w:rPr>
      </w:pPr>
      <w:r w:rsidRPr="00AA69DA">
        <w:rPr>
          <w:rFonts w:cs="Times New Roman"/>
          <w:b/>
          <w:i/>
          <w:sz w:val="24"/>
          <w:szCs w:val="24"/>
          <w:shd w:val="clear" w:color="auto" w:fill="FFFFFF"/>
          <w:lang w:val="ro-MD"/>
        </w:rPr>
        <w:t>volumul de mijloace financiare gestionate de către instituția medicală în scopul realizării activităților specifice, în special</w:t>
      </w:r>
      <w:r w:rsidR="0020418D">
        <w:rPr>
          <w:rFonts w:cs="Times New Roman"/>
          <w:b/>
          <w:i/>
          <w:sz w:val="24"/>
          <w:szCs w:val="24"/>
          <w:shd w:val="clear" w:color="auto" w:fill="FFFFFF"/>
          <w:lang w:val="ro-MD"/>
        </w:rPr>
        <w:t>,</w:t>
      </w:r>
      <w:r w:rsidRPr="00AA69DA">
        <w:rPr>
          <w:rFonts w:cs="Times New Roman"/>
          <w:b/>
          <w:i/>
          <w:sz w:val="24"/>
          <w:szCs w:val="24"/>
          <w:shd w:val="clear" w:color="auto" w:fill="FFFFFF"/>
          <w:lang w:val="ro-MD"/>
        </w:rPr>
        <w:t xml:space="preserve"> de prestare a asistenței medicale.</w:t>
      </w:r>
    </w:p>
    <w:p w:rsidR="00D34FDA" w:rsidRPr="00E702CE" w:rsidRDefault="00D34FDA" w:rsidP="00D34FDA">
      <w:pPr>
        <w:spacing w:after="0"/>
        <w:ind w:firstLine="709"/>
        <w:jc w:val="both"/>
        <w:rPr>
          <w:rFonts w:ascii="Times New Roman" w:eastAsia="Times New Roman" w:hAnsi="Times New Roman" w:cs="Times New Roman"/>
          <w:sz w:val="24"/>
          <w:szCs w:val="24"/>
          <w:lang w:val="ro-MD" w:eastAsia="ro-MD"/>
        </w:rPr>
      </w:pPr>
      <w:r w:rsidRPr="00E702CE">
        <w:rPr>
          <w:rFonts w:ascii="Times New Roman" w:eastAsia="Times New Roman" w:hAnsi="Times New Roman" w:cs="Times New Roman"/>
          <w:sz w:val="24"/>
          <w:szCs w:val="24"/>
          <w:lang w:val="ro-MD" w:eastAsia="ro-MD"/>
        </w:rPr>
        <w:t>IMSP Institutul Oncologic își desfășoară activitatea în baza principiului de autonomie financiară și de nonprofit. Mijloacele financiare provin din fondurile asigurării obligatorii de asistență medicală, în bază de contracte încheiate cu Compania Națională de Asigurări în Medicină, din sursele bugetului de stat, din veniturile colectate de instituție, precum și din alte surse permise de legislație (donații, sponsorizări etc</w:t>
      </w:r>
      <w:r>
        <w:rPr>
          <w:rFonts w:ascii="Times New Roman" w:eastAsia="Times New Roman" w:hAnsi="Times New Roman" w:cs="Times New Roman"/>
          <w:sz w:val="24"/>
          <w:szCs w:val="24"/>
          <w:lang w:val="ro-MD" w:eastAsia="ro-MD"/>
        </w:rPr>
        <w:t>.</w:t>
      </w:r>
      <w:r w:rsidRPr="00E702CE">
        <w:rPr>
          <w:rFonts w:ascii="Times New Roman" w:eastAsia="Times New Roman" w:hAnsi="Times New Roman" w:cs="Times New Roman"/>
          <w:sz w:val="24"/>
          <w:szCs w:val="24"/>
          <w:lang w:val="ro-MD" w:eastAsia="ro-MD"/>
        </w:rPr>
        <w:t>).</w:t>
      </w:r>
    </w:p>
    <w:p w:rsidR="00D34FDA" w:rsidRPr="00E702CE" w:rsidRDefault="00D34FDA" w:rsidP="00D34FDA">
      <w:pPr>
        <w:spacing w:after="0"/>
        <w:ind w:firstLine="709"/>
        <w:jc w:val="both"/>
        <w:rPr>
          <w:rFonts w:ascii="Times New Roman" w:eastAsia="Times New Roman" w:hAnsi="Times New Roman" w:cs="Times New Roman"/>
          <w:sz w:val="24"/>
          <w:szCs w:val="24"/>
          <w:lang w:val="ro-MD" w:eastAsia="ro-MD"/>
        </w:rPr>
      </w:pPr>
      <w:r w:rsidRPr="00E702CE">
        <w:rPr>
          <w:rFonts w:ascii="Times New Roman" w:hAnsi="Times New Roman" w:cs="Times New Roman"/>
          <w:i/>
          <w:sz w:val="24"/>
          <w:szCs w:val="24"/>
          <w:lang w:val="ro-MD"/>
        </w:rPr>
        <w:t>Evidența contabilă</w:t>
      </w:r>
      <w:r w:rsidRPr="00E702CE">
        <w:rPr>
          <w:rFonts w:ascii="Times New Roman" w:hAnsi="Times New Roman" w:cs="Times New Roman"/>
          <w:b/>
          <w:i/>
          <w:sz w:val="24"/>
          <w:szCs w:val="24"/>
          <w:lang w:val="ro-MD"/>
        </w:rPr>
        <w:t xml:space="preserve"> </w:t>
      </w:r>
      <w:r w:rsidRPr="00E702CE">
        <w:rPr>
          <w:rFonts w:ascii="Times New Roman" w:hAnsi="Times New Roman" w:cs="Times New Roman"/>
          <w:sz w:val="24"/>
          <w:szCs w:val="24"/>
          <w:lang w:val="ro-MD"/>
        </w:rPr>
        <w:t>a instituției este ținută în baza Legii contabilității și raportării financiare</w:t>
      </w:r>
      <w:r w:rsidRPr="00E702CE">
        <w:rPr>
          <w:rStyle w:val="af5"/>
          <w:rFonts w:ascii="Times New Roman" w:hAnsi="Times New Roman" w:cs="Times New Roman"/>
          <w:sz w:val="24"/>
          <w:szCs w:val="24"/>
          <w:lang w:val="ro-MD"/>
        </w:rPr>
        <w:footnoteReference w:id="1"/>
      </w:r>
      <w:r w:rsidRPr="00E702CE">
        <w:rPr>
          <w:rFonts w:ascii="Times New Roman" w:hAnsi="Times New Roman" w:cs="Times New Roman"/>
          <w:sz w:val="24"/>
          <w:szCs w:val="24"/>
          <w:lang w:val="ro-MD"/>
        </w:rPr>
        <w:t>, precum și în baza Standardelor Naționale de Contabilitate</w:t>
      </w:r>
      <w:r w:rsidRPr="00E702CE">
        <w:rPr>
          <w:rStyle w:val="af5"/>
          <w:rFonts w:ascii="Times New Roman" w:hAnsi="Times New Roman" w:cs="Times New Roman"/>
          <w:sz w:val="24"/>
          <w:szCs w:val="24"/>
          <w:lang w:val="ro-MD"/>
        </w:rPr>
        <w:footnoteReference w:id="2"/>
      </w:r>
      <w:r w:rsidRPr="00E702CE">
        <w:rPr>
          <w:rFonts w:ascii="Times New Roman" w:hAnsi="Times New Roman" w:cs="Times New Roman"/>
          <w:sz w:val="24"/>
          <w:szCs w:val="24"/>
          <w:lang w:val="ro-MD"/>
        </w:rPr>
        <w:t xml:space="preserve">. </w:t>
      </w:r>
    </w:p>
    <w:p w:rsidR="00D34FDA" w:rsidRDefault="00D34FDA" w:rsidP="00D34FDA">
      <w:pPr>
        <w:spacing w:after="0"/>
        <w:ind w:firstLine="709"/>
        <w:jc w:val="both"/>
        <w:rPr>
          <w:rFonts w:ascii="Times New Roman" w:eastAsia="Times New Roman" w:hAnsi="Times New Roman" w:cs="Times New Roman"/>
          <w:sz w:val="24"/>
          <w:szCs w:val="24"/>
          <w:lang w:val="ro-MD" w:eastAsia="ro-MD"/>
        </w:rPr>
      </w:pPr>
      <w:r w:rsidRPr="00E702CE">
        <w:rPr>
          <w:rFonts w:ascii="Times New Roman" w:eastAsia="Times New Roman" w:hAnsi="Times New Roman" w:cs="Times New Roman"/>
          <w:i/>
          <w:sz w:val="24"/>
          <w:szCs w:val="24"/>
          <w:lang w:val="ro-MD" w:eastAsia="ro-MD"/>
        </w:rPr>
        <w:t xml:space="preserve">Procesul de achiziționare </w:t>
      </w:r>
      <w:r w:rsidRPr="00E702CE">
        <w:rPr>
          <w:rFonts w:ascii="Times New Roman" w:eastAsia="Times New Roman" w:hAnsi="Times New Roman" w:cs="Times New Roman"/>
          <w:sz w:val="24"/>
          <w:szCs w:val="24"/>
          <w:lang w:val="ro-MD" w:eastAsia="ro-MD"/>
        </w:rPr>
        <w:t>a bunurior și serviciilor se realizează atât prin achiziționarea centralizată de către CAPCS, cât și de sine statătător</w:t>
      </w:r>
      <w:r>
        <w:rPr>
          <w:rFonts w:ascii="Times New Roman" w:eastAsia="Times New Roman" w:hAnsi="Times New Roman" w:cs="Times New Roman"/>
          <w:sz w:val="24"/>
          <w:szCs w:val="24"/>
          <w:lang w:val="ro-MD" w:eastAsia="ro-MD"/>
        </w:rPr>
        <w:t>,</w:t>
      </w:r>
      <w:r w:rsidRPr="00E702CE">
        <w:rPr>
          <w:rFonts w:ascii="Times New Roman" w:eastAsia="Times New Roman" w:hAnsi="Times New Roman" w:cs="Times New Roman"/>
          <w:sz w:val="24"/>
          <w:szCs w:val="24"/>
          <w:lang w:val="ro-MD" w:eastAsia="ro-MD"/>
        </w:rPr>
        <w:t xml:space="preserve"> prin intermediul grupurilor de lucru desemnate în acest sens.</w:t>
      </w:r>
    </w:p>
    <w:p w:rsidR="00114673" w:rsidRPr="00AA69DA" w:rsidRDefault="00114673" w:rsidP="00AA69DA">
      <w:pPr>
        <w:spacing w:after="0"/>
        <w:ind w:firstLine="709"/>
        <w:jc w:val="both"/>
        <w:rPr>
          <w:rFonts w:ascii="Times New Roman" w:eastAsia="Times New Roman" w:hAnsi="Times New Roman" w:cs="Times New Roman"/>
          <w:sz w:val="24"/>
          <w:szCs w:val="24"/>
          <w:lang w:val="ro-MD" w:eastAsia="ro-MD"/>
        </w:rPr>
      </w:pPr>
      <w:r w:rsidRPr="00AA69DA">
        <w:rPr>
          <w:rFonts w:ascii="Times New Roman" w:eastAsia="Times New Roman" w:hAnsi="Times New Roman" w:cs="Times New Roman"/>
          <w:sz w:val="24"/>
          <w:szCs w:val="24"/>
          <w:lang w:val="ro-MD" w:eastAsia="ro-MD"/>
        </w:rPr>
        <w:t xml:space="preserve">Analiza veniturilor denotă faptul că ponderea cea mai mare </w:t>
      </w:r>
      <w:r w:rsidR="007126C7">
        <w:rPr>
          <w:rFonts w:ascii="Times New Roman" w:eastAsia="Times New Roman" w:hAnsi="Times New Roman" w:cs="Times New Roman"/>
          <w:sz w:val="24"/>
          <w:szCs w:val="24"/>
          <w:lang w:val="ro-MD" w:eastAsia="ro-MD"/>
        </w:rPr>
        <w:t xml:space="preserve">în </w:t>
      </w:r>
      <w:r w:rsidRPr="00AA69DA">
        <w:rPr>
          <w:rFonts w:ascii="Times New Roman" w:eastAsia="Times New Roman" w:hAnsi="Times New Roman" w:cs="Times New Roman"/>
          <w:sz w:val="24"/>
          <w:szCs w:val="24"/>
          <w:lang w:val="ro-MD" w:eastAsia="ro-MD"/>
        </w:rPr>
        <w:t>acest</w:t>
      </w:r>
      <w:r w:rsidR="007126C7">
        <w:rPr>
          <w:rFonts w:ascii="Times New Roman" w:eastAsia="Times New Roman" w:hAnsi="Times New Roman" w:cs="Times New Roman"/>
          <w:sz w:val="24"/>
          <w:szCs w:val="24"/>
          <w:lang w:val="ro-MD" w:eastAsia="ro-MD"/>
        </w:rPr>
        <w:t>ea</w:t>
      </w:r>
      <w:r w:rsidRPr="00AA69DA">
        <w:rPr>
          <w:rFonts w:ascii="Times New Roman" w:eastAsia="Times New Roman" w:hAnsi="Times New Roman" w:cs="Times New Roman"/>
          <w:sz w:val="24"/>
          <w:szCs w:val="24"/>
          <w:lang w:val="ro-MD" w:eastAsia="ro-MD"/>
        </w:rPr>
        <w:t xml:space="preserve"> o reprezintă </w:t>
      </w:r>
      <w:r w:rsidR="005E4291">
        <w:rPr>
          <w:rFonts w:ascii="Times New Roman" w:eastAsia="Times New Roman" w:hAnsi="Times New Roman" w:cs="Times New Roman"/>
          <w:sz w:val="24"/>
          <w:szCs w:val="24"/>
          <w:lang w:val="ro-MD" w:eastAsia="ro-MD"/>
        </w:rPr>
        <w:t>veniturile</w:t>
      </w:r>
      <w:r w:rsidRPr="00AA69DA">
        <w:rPr>
          <w:rFonts w:ascii="Times New Roman" w:eastAsia="Times New Roman" w:hAnsi="Times New Roman" w:cs="Times New Roman"/>
          <w:sz w:val="24"/>
          <w:szCs w:val="24"/>
          <w:lang w:val="ro-MD" w:eastAsia="ro-MD"/>
        </w:rPr>
        <w:t xml:space="preserve"> primite de la CNAM, în baza contractelor de acordare a serviciilor</w:t>
      </w:r>
      <w:r w:rsidR="007126C7">
        <w:rPr>
          <w:rFonts w:ascii="Times New Roman" w:eastAsia="Times New Roman" w:hAnsi="Times New Roman" w:cs="Times New Roman"/>
          <w:sz w:val="24"/>
          <w:szCs w:val="24"/>
          <w:lang w:val="ro-MD" w:eastAsia="ro-MD"/>
        </w:rPr>
        <w:t>,</w:t>
      </w:r>
      <w:r w:rsidRPr="00AA69DA">
        <w:rPr>
          <w:rFonts w:ascii="Times New Roman" w:eastAsia="Times New Roman" w:hAnsi="Times New Roman" w:cs="Times New Roman"/>
          <w:sz w:val="24"/>
          <w:szCs w:val="24"/>
          <w:lang w:val="ro-MD" w:eastAsia="ro-MD"/>
        </w:rPr>
        <w:t xml:space="preserve"> în sumă de 401 742,1 mii l</w:t>
      </w:r>
      <w:r w:rsidR="00B45D9B">
        <w:rPr>
          <w:rFonts w:ascii="Times New Roman" w:eastAsia="Times New Roman" w:hAnsi="Times New Roman" w:cs="Times New Roman"/>
          <w:sz w:val="24"/>
          <w:szCs w:val="24"/>
          <w:lang w:val="ro-MD" w:eastAsia="ro-MD"/>
        </w:rPr>
        <w:t>ei în anul 2021 și de 437 275,5</w:t>
      </w:r>
      <w:r w:rsidRPr="00AA69DA">
        <w:rPr>
          <w:rFonts w:ascii="Times New Roman" w:eastAsia="Times New Roman" w:hAnsi="Times New Roman" w:cs="Times New Roman"/>
          <w:sz w:val="24"/>
          <w:szCs w:val="24"/>
          <w:lang w:val="ro-MD" w:eastAsia="ro-MD"/>
        </w:rPr>
        <w:t xml:space="preserve"> mii</w:t>
      </w:r>
      <w:r w:rsidR="000C4D7D" w:rsidRPr="00AA69DA">
        <w:rPr>
          <w:rFonts w:ascii="Times New Roman" w:eastAsia="Times New Roman" w:hAnsi="Times New Roman" w:cs="Times New Roman"/>
          <w:sz w:val="24"/>
          <w:szCs w:val="24"/>
          <w:lang w:val="ro-MD" w:eastAsia="ro-MD"/>
        </w:rPr>
        <w:t xml:space="preserve"> lei în anul 2022, sau cca 81</w:t>
      </w:r>
      <w:r w:rsidRPr="00AA69DA">
        <w:rPr>
          <w:rFonts w:ascii="Times New Roman" w:eastAsia="Times New Roman" w:hAnsi="Times New Roman" w:cs="Times New Roman"/>
          <w:sz w:val="24"/>
          <w:szCs w:val="24"/>
          <w:lang w:val="ro-MD" w:eastAsia="ro-MD"/>
        </w:rPr>
        <w:t xml:space="preserve">% din volumul total de venituri, pentru anul 2023 (9 luni) </w:t>
      </w:r>
      <w:r w:rsidR="000C4D7D" w:rsidRPr="00AA69DA">
        <w:rPr>
          <w:rFonts w:ascii="Times New Roman" w:eastAsia="Times New Roman" w:hAnsi="Times New Roman" w:cs="Times New Roman"/>
          <w:sz w:val="24"/>
          <w:szCs w:val="24"/>
          <w:lang w:val="ro-MD" w:eastAsia="ro-MD"/>
        </w:rPr>
        <w:t>acestea constitui</w:t>
      </w:r>
      <w:r w:rsidR="00214F4C">
        <w:rPr>
          <w:rFonts w:ascii="Times New Roman" w:eastAsia="Times New Roman" w:hAnsi="Times New Roman" w:cs="Times New Roman"/>
          <w:sz w:val="24"/>
          <w:szCs w:val="24"/>
          <w:lang w:val="ro-MD" w:eastAsia="ro-MD"/>
        </w:rPr>
        <w:t>nd</w:t>
      </w:r>
      <w:r w:rsidR="000C4D7D" w:rsidRPr="00AA69DA">
        <w:rPr>
          <w:rFonts w:ascii="Times New Roman" w:eastAsia="Times New Roman" w:hAnsi="Times New Roman" w:cs="Times New Roman"/>
          <w:sz w:val="24"/>
          <w:szCs w:val="24"/>
          <w:lang w:val="ro-MD" w:eastAsia="ro-MD"/>
        </w:rPr>
        <w:t xml:space="preserve"> circa 94 </w:t>
      </w:r>
      <w:r w:rsidRPr="00AA69DA">
        <w:rPr>
          <w:rFonts w:ascii="Times New Roman" w:eastAsia="Times New Roman" w:hAnsi="Times New Roman" w:cs="Times New Roman"/>
          <w:sz w:val="24"/>
          <w:szCs w:val="24"/>
          <w:lang w:val="ro-MD" w:eastAsia="ro-MD"/>
        </w:rPr>
        <w:t>% din to</w:t>
      </w:r>
      <w:r w:rsidR="00B45D9B">
        <w:rPr>
          <w:rFonts w:ascii="Times New Roman" w:eastAsia="Times New Roman" w:hAnsi="Times New Roman" w:cs="Times New Roman"/>
          <w:sz w:val="24"/>
          <w:szCs w:val="24"/>
          <w:lang w:val="ro-MD" w:eastAsia="ro-MD"/>
        </w:rPr>
        <w:t>talul veniturilor</w:t>
      </w:r>
      <w:r w:rsidR="00214F4C">
        <w:rPr>
          <w:rFonts w:ascii="Times New Roman" w:eastAsia="Times New Roman" w:hAnsi="Times New Roman" w:cs="Times New Roman"/>
          <w:sz w:val="24"/>
          <w:szCs w:val="24"/>
          <w:lang w:val="ro-MD" w:eastAsia="ro-MD"/>
        </w:rPr>
        <w:t xml:space="preserve">, </w:t>
      </w:r>
      <w:r w:rsidR="00B45D9B">
        <w:rPr>
          <w:rFonts w:ascii="Times New Roman" w:eastAsia="Times New Roman" w:hAnsi="Times New Roman" w:cs="Times New Roman"/>
          <w:sz w:val="24"/>
          <w:szCs w:val="24"/>
          <w:lang w:val="ro-MD" w:eastAsia="ro-MD"/>
        </w:rPr>
        <w:t xml:space="preserve"> sau 367 210,4</w:t>
      </w:r>
      <w:r w:rsidRPr="00AA69DA">
        <w:rPr>
          <w:rFonts w:ascii="Times New Roman" w:eastAsia="Times New Roman" w:hAnsi="Times New Roman" w:cs="Times New Roman"/>
          <w:sz w:val="24"/>
          <w:szCs w:val="24"/>
          <w:lang w:val="ro-MD" w:eastAsia="ro-MD"/>
        </w:rPr>
        <w:t xml:space="preserve"> mii lei. </w:t>
      </w:r>
      <w:r w:rsidR="005E4291">
        <w:rPr>
          <w:rFonts w:ascii="Times New Roman" w:eastAsia="Times New Roman" w:hAnsi="Times New Roman" w:cs="Times New Roman"/>
          <w:sz w:val="24"/>
          <w:szCs w:val="24"/>
          <w:lang w:val="ro-MD" w:eastAsia="ro-MD"/>
        </w:rPr>
        <w:t xml:space="preserve">Următoarele, </w:t>
      </w:r>
      <w:r w:rsidRPr="00AA69DA">
        <w:rPr>
          <w:rFonts w:ascii="Times New Roman" w:eastAsia="Times New Roman" w:hAnsi="Times New Roman" w:cs="Times New Roman"/>
          <w:sz w:val="24"/>
          <w:szCs w:val="24"/>
          <w:lang w:val="ro-MD" w:eastAsia="ro-MD"/>
        </w:rPr>
        <w:t>sunt</w:t>
      </w:r>
      <w:r w:rsidR="005E4291">
        <w:rPr>
          <w:rFonts w:ascii="Times New Roman" w:eastAsia="Times New Roman" w:hAnsi="Times New Roman" w:cs="Times New Roman"/>
          <w:sz w:val="24"/>
          <w:szCs w:val="24"/>
          <w:lang w:val="ro-MD" w:eastAsia="ro-MD"/>
        </w:rPr>
        <w:t xml:space="preserve"> veniturile reflectate aferente </w:t>
      </w:r>
      <w:r w:rsidRPr="00AA69DA">
        <w:rPr>
          <w:rFonts w:ascii="Times New Roman" w:eastAsia="Times New Roman" w:hAnsi="Times New Roman" w:cs="Times New Roman"/>
          <w:sz w:val="24"/>
          <w:szCs w:val="24"/>
          <w:lang w:val="ro-MD" w:eastAsia="ro-MD"/>
        </w:rPr>
        <w:t>ajutoarel</w:t>
      </w:r>
      <w:r w:rsidR="005E4291">
        <w:rPr>
          <w:rFonts w:ascii="Times New Roman" w:eastAsia="Times New Roman" w:hAnsi="Times New Roman" w:cs="Times New Roman"/>
          <w:sz w:val="24"/>
          <w:szCs w:val="24"/>
          <w:lang w:val="ro-MD" w:eastAsia="ro-MD"/>
        </w:rPr>
        <w:t>or</w:t>
      </w:r>
      <w:r w:rsidRPr="00AA69DA">
        <w:rPr>
          <w:rFonts w:ascii="Times New Roman" w:eastAsia="Times New Roman" w:hAnsi="Times New Roman" w:cs="Times New Roman"/>
          <w:sz w:val="24"/>
          <w:szCs w:val="24"/>
          <w:lang w:val="ro-MD" w:eastAsia="ro-MD"/>
        </w:rPr>
        <w:t xml:space="preserve"> umanit</w:t>
      </w:r>
      <w:r w:rsidR="00B45D9B">
        <w:rPr>
          <w:rFonts w:ascii="Times New Roman" w:eastAsia="Times New Roman" w:hAnsi="Times New Roman" w:cs="Times New Roman"/>
          <w:sz w:val="24"/>
          <w:szCs w:val="24"/>
          <w:lang w:val="ro-MD" w:eastAsia="ro-MD"/>
        </w:rPr>
        <w:t>are primite în sumă de 75 058,7</w:t>
      </w:r>
      <w:r w:rsidRPr="00AA69DA">
        <w:rPr>
          <w:rFonts w:ascii="Times New Roman" w:eastAsia="Times New Roman" w:hAnsi="Times New Roman" w:cs="Times New Roman"/>
          <w:sz w:val="24"/>
          <w:szCs w:val="24"/>
          <w:lang w:val="ro-MD" w:eastAsia="ro-MD"/>
        </w:rPr>
        <w:t xml:space="preserve"> mii lei în anul 2021 ș</w:t>
      </w:r>
      <w:r w:rsidR="00B45D9B">
        <w:rPr>
          <w:rFonts w:ascii="Times New Roman" w:eastAsia="Times New Roman" w:hAnsi="Times New Roman" w:cs="Times New Roman"/>
          <w:sz w:val="24"/>
          <w:szCs w:val="24"/>
          <w:lang w:val="ro-MD" w:eastAsia="ro-MD"/>
        </w:rPr>
        <w:t>i de 50 220,9</w:t>
      </w:r>
      <w:r w:rsidRPr="00AA69DA">
        <w:rPr>
          <w:rFonts w:ascii="Times New Roman" w:eastAsia="Times New Roman" w:hAnsi="Times New Roman" w:cs="Times New Roman"/>
          <w:sz w:val="24"/>
          <w:szCs w:val="24"/>
          <w:lang w:val="ro-MD" w:eastAsia="ro-MD"/>
        </w:rPr>
        <w:t xml:space="preserve"> mii lei în anul 2022, ce constituie cca 9</w:t>
      </w:r>
      <w:r w:rsidR="000C4D7D" w:rsidRPr="00AA69DA">
        <w:rPr>
          <w:rFonts w:ascii="Times New Roman" w:eastAsia="Times New Roman" w:hAnsi="Times New Roman" w:cs="Times New Roman"/>
          <w:sz w:val="24"/>
          <w:szCs w:val="24"/>
          <w:lang w:val="ro-MD" w:eastAsia="ro-MD"/>
        </w:rPr>
        <w:t xml:space="preserve"> </w:t>
      </w:r>
      <w:r w:rsidRPr="00AA69DA">
        <w:rPr>
          <w:rFonts w:ascii="Times New Roman" w:eastAsia="Times New Roman" w:hAnsi="Times New Roman" w:cs="Times New Roman"/>
          <w:sz w:val="24"/>
          <w:szCs w:val="24"/>
          <w:lang w:val="ro-MD" w:eastAsia="ro-MD"/>
        </w:rPr>
        <w:t>%, în anul 2023 (9 luni) entitatea înregistr</w:t>
      </w:r>
      <w:r w:rsidR="007126C7">
        <w:rPr>
          <w:rFonts w:ascii="Times New Roman" w:eastAsia="Times New Roman" w:hAnsi="Times New Roman" w:cs="Times New Roman"/>
          <w:sz w:val="24"/>
          <w:szCs w:val="24"/>
          <w:lang w:val="ro-MD" w:eastAsia="ro-MD"/>
        </w:rPr>
        <w:t>ând</w:t>
      </w:r>
      <w:r w:rsidRPr="00AA69DA">
        <w:rPr>
          <w:rFonts w:ascii="Times New Roman" w:eastAsia="Times New Roman" w:hAnsi="Times New Roman" w:cs="Times New Roman"/>
          <w:sz w:val="24"/>
          <w:szCs w:val="24"/>
          <w:lang w:val="ro-MD" w:eastAsia="ro-MD"/>
        </w:rPr>
        <w:t xml:space="preserve"> la acest compartim</w:t>
      </w:r>
      <w:r w:rsidR="00B45D9B">
        <w:rPr>
          <w:rFonts w:ascii="Times New Roman" w:eastAsia="Times New Roman" w:hAnsi="Times New Roman" w:cs="Times New Roman"/>
          <w:sz w:val="24"/>
          <w:szCs w:val="24"/>
          <w:lang w:val="ro-MD" w:eastAsia="ro-MD"/>
        </w:rPr>
        <w:t>ent sum</w:t>
      </w:r>
      <w:r w:rsidR="007126C7">
        <w:rPr>
          <w:rFonts w:ascii="Times New Roman" w:eastAsia="Times New Roman" w:hAnsi="Times New Roman" w:cs="Times New Roman"/>
          <w:sz w:val="24"/>
          <w:szCs w:val="24"/>
          <w:lang w:val="ro-MD" w:eastAsia="ro-MD"/>
        </w:rPr>
        <w:t>a</w:t>
      </w:r>
      <w:r w:rsidR="00B45D9B">
        <w:rPr>
          <w:rFonts w:ascii="Times New Roman" w:eastAsia="Times New Roman" w:hAnsi="Times New Roman" w:cs="Times New Roman"/>
          <w:sz w:val="24"/>
          <w:szCs w:val="24"/>
          <w:lang w:val="ro-MD" w:eastAsia="ro-MD"/>
        </w:rPr>
        <w:t xml:space="preserve"> de 4 728,1</w:t>
      </w:r>
      <w:r w:rsidRPr="00AA69DA">
        <w:rPr>
          <w:rFonts w:ascii="Times New Roman" w:eastAsia="Times New Roman" w:hAnsi="Times New Roman" w:cs="Times New Roman"/>
          <w:sz w:val="24"/>
          <w:szCs w:val="24"/>
          <w:lang w:val="ro-MD" w:eastAsia="ro-MD"/>
        </w:rPr>
        <w:t xml:space="preserve"> </w:t>
      </w:r>
      <w:r w:rsidR="000C4D7D" w:rsidRPr="00AA69DA">
        <w:rPr>
          <w:rFonts w:ascii="Times New Roman" w:eastAsia="Times New Roman" w:hAnsi="Times New Roman" w:cs="Times New Roman"/>
          <w:sz w:val="24"/>
          <w:szCs w:val="24"/>
          <w:lang w:val="ro-MD" w:eastAsia="ro-MD"/>
        </w:rPr>
        <w:t xml:space="preserve">mii lei, </w:t>
      </w:r>
      <w:r w:rsidR="005E4291">
        <w:rPr>
          <w:rFonts w:ascii="Times New Roman" w:eastAsia="Times New Roman" w:hAnsi="Times New Roman" w:cs="Times New Roman"/>
          <w:sz w:val="24"/>
          <w:szCs w:val="24"/>
          <w:lang w:val="ro-MD" w:eastAsia="ro-MD"/>
        </w:rPr>
        <w:t>sau</w:t>
      </w:r>
      <w:r w:rsidR="000C4D7D" w:rsidRPr="00AA69DA">
        <w:rPr>
          <w:rFonts w:ascii="Times New Roman" w:eastAsia="Times New Roman" w:hAnsi="Times New Roman" w:cs="Times New Roman"/>
          <w:sz w:val="24"/>
          <w:szCs w:val="24"/>
          <w:lang w:val="ro-MD" w:eastAsia="ro-MD"/>
        </w:rPr>
        <w:t xml:space="preserve"> 1,2</w:t>
      </w:r>
      <w:r w:rsidRPr="00AA69DA">
        <w:rPr>
          <w:rFonts w:ascii="Times New Roman" w:eastAsia="Times New Roman" w:hAnsi="Times New Roman" w:cs="Times New Roman"/>
          <w:sz w:val="24"/>
          <w:szCs w:val="24"/>
          <w:lang w:val="ro-MD" w:eastAsia="ro-MD"/>
        </w:rPr>
        <w:t>%. Alocațiile din proiecte cu finanțare externă au constituit 1</w:t>
      </w:r>
      <w:r w:rsidR="00B45D9B">
        <w:rPr>
          <w:rFonts w:ascii="Times New Roman" w:eastAsia="Times New Roman" w:hAnsi="Times New Roman" w:cs="Times New Roman"/>
          <w:sz w:val="24"/>
          <w:szCs w:val="24"/>
          <w:lang w:val="ro-MD" w:eastAsia="ro-MD"/>
        </w:rPr>
        <w:t xml:space="preserve"> 409,8</w:t>
      </w:r>
      <w:r w:rsidRPr="00AA69DA">
        <w:rPr>
          <w:rFonts w:ascii="Times New Roman" w:eastAsia="Times New Roman" w:hAnsi="Times New Roman" w:cs="Times New Roman"/>
          <w:sz w:val="24"/>
          <w:szCs w:val="24"/>
          <w:lang w:val="ro-MD" w:eastAsia="ro-MD"/>
        </w:rPr>
        <w:t xml:space="preserve"> mii </w:t>
      </w:r>
      <w:r w:rsidR="00B45D9B">
        <w:rPr>
          <w:rFonts w:ascii="Times New Roman" w:eastAsia="Times New Roman" w:hAnsi="Times New Roman" w:cs="Times New Roman"/>
          <w:sz w:val="24"/>
          <w:szCs w:val="24"/>
          <w:lang w:val="ro-MD" w:eastAsia="ro-MD"/>
        </w:rPr>
        <w:t>lei în anul 2021 și 23 733,6</w:t>
      </w:r>
      <w:r w:rsidRPr="00AA69DA">
        <w:rPr>
          <w:rFonts w:ascii="Times New Roman" w:eastAsia="Times New Roman" w:hAnsi="Times New Roman" w:cs="Times New Roman"/>
          <w:sz w:val="24"/>
          <w:szCs w:val="24"/>
          <w:lang w:val="ro-MD" w:eastAsia="ro-MD"/>
        </w:rPr>
        <w:t xml:space="preserve"> mii lei în an</w:t>
      </w:r>
      <w:r w:rsidR="000C4D7D" w:rsidRPr="00AA69DA">
        <w:rPr>
          <w:rFonts w:ascii="Times New Roman" w:eastAsia="Times New Roman" w:hAnsi="Times New Roman" w:cs="Times New Roman"/>
          <w:sz w:val="24"/>
          <w:szCs w:val="24"/>
          <w:lang w:val="ro-MD" w:eastAsia="ro-MD"/>
        </w:rPr>
        <w:t>ul 2022, sau cca 4,4</w:t>
      </w:r>
      <w:r w:rsidRPr="00AA69DA">
        <w:rPr>
          <w:rFonts w:ascii="Times New Roman" w:eastAsia="Times New Roman" w:hAnsi="Times New Roman" w:cs="Times New Roman"/>
          <w:sz w:val="24"/>
          <w:szCs w:val="24"/>
          <w:lang w:val="ro-MD" w:eastAsia="ro-MD"/>
        </w:rPr>
        <w:t>%, iar pentru anul 2023 (9 luni) acestea au con</w:t>
      </w:r>
      <w:r w:rsidR="000C4D7D" w:rsidRPr="00AA69DA">
        <w:rPr>
          <w:rFonts w:ascii="Times New Roman" w:eastAsia="Times New Roman" w:hAnsi="Times New Roman" w:cs="Times New Roman"/>
          <w:sz w:val="24"/>
          <w:szCs w:val="24"/>
          <w:lang w:val="ro-MD" w:eastAsia="ro-MD"/>
        </w:rPr>
        <w:t>stituit 7 343,5 mii lei</w:t>
      </w:r>
      <w:r w:rsidR="007126C7">
        <w:rPr>
          <w:rFonts w:ascii="Times New Roman" w:eastAsia="Times New Roman" w:hAnsi="Times New Roman" w:cs="Times New Roman"/>
          <w:sz w:val="24"/>
          <w:szCs w:val="24"/>
          <w:lang w:val="ro-MD" w:eastAsia="ro-MD"/>
        </w:rPr>
        <w:t>,</w:t>
      </w:r>
      <w:r w:rsidR="000C4D7D" w:rsidRPr="00AA69DA">
        <w:rPr>
          <w:rFonts w:ascii="Times New Roman" w:eastAsia="Times New Roman" w:hAnsi="Times New Roman" w:cs="Times New Roman"/>
          <w:sz w:val="24"/>
          <w:szCs w:val="24"/>
          <w:lang w:val="ro-MD" w:eastAsia="ro-MD"/>
        </w:rPr>
        <w:t xml:space="preserve"> sau 1,8</w:t>
      </w:r>
      <w:r w:rsidR="0026036A">
        <w:rPr>
          <w:rFonts w:ascii="Times New Roman" w:eastAsia="Times New Roman" w:hAnsi="Times New Roman" w:cs="Times New Roman"/>
          <w:sz w:val="24"/>
          <w:szCs w:val="24"/>
          <w:lang w:val="ro-MD" w:eastAsia="ro-MD"/>
        </w:rPr>
        <w:t>%</w:t>
      </w:r>
      <w:r w:rsidR="007126C7">
        <w:rPr>
          <w:rFonts w:ascii="Times New Roman" w:eastAsia="Times New Roman" w:hAnsi="Times New Roman" w:cs="Times New Roman"/>
          <w:sz w:val="24"/>
          <w:szCs w:val="24"/>
          <w:lang w:val="ro-MD" w:eastAsia="ro-MD"/>
        </w:rPr>
        <w:t xml:space="preserve"> </w:t>
      </w:r>
      <w:r w:rsidR="007126C7" w:rsidRPr="00835012">
        <w:rPr>
          <w:rFonts w:ascii="Times New Roman" w:eastAsia="Times New Roman" w:hAnsi="Times New Roman" w:cs="Times New Roman"/>
          <w:i/>
          <w:sz w:val="24"/>
          <w:szCs w:val="24"/>
          <w:lang w:val="ro-MD" w:eastAsia="ro-MD"/>
        </w:rPr>
        <w:t>(</w:t>
      </w:r>
      <w:r w:rsidR="00B45D9B" w:rsidRPr="0026036A">
        <w:rPr>
          <w:rFonts w:ascii="Times New Roman" w:eastAsia="Times New Roman" w:hAnsi="Times New Roman" w:cs="Times New Roman"/>
          <w:i/>
          <w:sz w:val="24"/>
          <w:szCs w:val="24"/>
          <w:lang w:val="ro-MD" w:eastAsia="ro-MD"/>
        </w:rPr>
        <w:t>date prezentate în Anexa nr.</w:t>
      </w:r>
      <w:r w:rsidR="00A97D80" w:rsidRPr="0026036A">
        <w:rPr>
          <w:rFonts w:ascii="Times New Roman" w:eastAsia="Times New Roman" w:hAnsi="Times New Roman" w:cs="Times New Roman"/>
          <w:i/>
          <w:sz w:val="24"/>
          <w:szCs w:val="24"/>
          <w:lang w:val="ro-MD" w:eastAsia="ro-MD"/>
        </w:rPr>
        <w:t>1)</w:t>
      </w:r>
    </w:p>
    <w:p w:rsidR="00114673" w:rsidRPr="00AA69DA" w:rsidRDefault="00114673" w:rsidP="00AA69DA">
      <w:pPr>
        <w:spacing w:after="0"/>
        <w:ind w:firstLine="709"/>
        <w:jc w:val="both"/>
        <w:rPr>
          <w:rFonts w:ascii="Times New Roman" w:eastAsia="Times New Roman" w:hAnsi="Times New Roman" w:cs="Times New Roman"/>
          <w:sz w:val="24"/>
          <w:szCs w:val="24"/>
          <w:lang w:val="ro-MD" w:eastAsia="ro-MD"/>
        </w:rPr>
      </w:pPr>
      <w:r w:rsidRPr="00AA69DA">
        <w:rPr>
          <w:rFonts w:ascii="Times New Roman" w:eastAsia="Times New Roman" w:hAnsi="Times New Roman" w:cs="Times New Roman"/>
          <w:sz w:val="24"/>
          <w:szCs w:val="24"/>
          <w:lang w:val="ro-MD" w:eastAsia="ro-MD"/>
        </w:rPr>
        <w:t>Cheltuielile IMSP</w:t>
      </w:r>
      <w:r w:rsidR="000C4D7D" w:rsidRPr="00AA69DA">
        <w:rPr>
          <w:rFonts w:ascii="Times New Roman" w:eastAsia="Times New Roman" w:hAnsi="Times New Roman" w:cs="Times New Roman"/>
          <w:sz w:val="24"/>
          <w:szCs w:val="24"/>
          <w:lang w:val="ro-MD" w:eastAsia="ro-MD"/>
        </w:rPr>
        <w:t xml:space="preserve"> Institutul Oncologic</w:t>
      </w:r>
      <w:r w:rsidRPr="00AA69DA">
        <w:rPr>
          <w:rFonts w:ascii="Times New Roman" w:eastAsia="Times New Roman" w:hAnsi="Times New Roman" w:cs="Times New Roman"/>
          <w:sz w:val="24"/>
          <w:szCs w:val="24"/>
          <w:lang w:val="ro-MD" w:eastAsia="ro-MD"/>
        </w:rPr>
        <w:t xml:space="preserve"> au cre</w:t>
      </w:r>
      <w:r w:rsidR="004C2BE5">
        <w:rPr>
          <w:rFonts w:ascii="Times New Roman" w:eastAsia="Times New Roman" w:hAnsi="Times New Roman" w:cs="Times New Roman"/>
          <w:sz w:val="24"/>
          <w:szCs w:val="24"/>
          <w:lang w:val="ro-MD" w:eastAsia="ro-MD"/>
        </w:rPr>
        <w:t>scut</w:t>
      </w:r>
      <w:r w:rsidRPr="00AA69DA">
        <w:rPr>
          <w:rFonts w:ascii="Times New Roman" w:eastAsia="Times New Roman" w:hAnsi="Times New Roman" w:cs="Times New Roman"/>
          <w:sz w:val="24"/>
          <w:szCs w:val="24"/>
          <w:lang w:val="ro-MD" w:eastAsia="ro-MD"/>
        </w:rPr>
        <w:t xml:space="preserve"> cu 112 609,77 mii lei, de la 50</w:t>
      </w:r>
      <w:r w:rsidR="00B45D9B">
        <w:rPr>
          <w:rFonts w:ascii="Times New Roman" w:eastAsia="Times New Roman" w:hAnsi="Times New Roman" w:cs="Times New Roman"/>
          <w:sz w:val="24"/>
          <w:szCs w:val="24"/>
          <w:lang w:val="ro-MD" w:eastAsia="ro-MD"/>
        </w:rPr>
        <w:t xml:space="preserve">9 751,5 mii lei în </w:t>
      </w:r>
      <w:r w:rsidR="007126C7">
        <w:rPr>
          <w:rFonts w:ascii="Times New Roman" w:eastAsia="Times New Roman" w:hAnsi="Times New Roman" w:cs="Times New Roman"/>
          <w:sz w:val="24"/>
          <w:szCs w:val="24"/>
          <w:lang w:val="ro-MD" w:eastAsia="ro-MD"/>
        </w:rPr>
        <w:t xml:space="preserve">anul </w:t>
      </w:r>
      <w:r w:rsidR="00B45D9B">
        <w:rPr>
          <w:rFonts w:ascii="Times New Roman" w:eastAsia="Times New Roman" w:hAnsi="Times New Roman" w:cs="Times New Roman"/>
          <w:sz w:val="24"/>
          <w:szCs w:val="24"/>
          <w:lang w:val="ro-MD" w:eastAsia="ro-MD"/>
        </w:rPr>
        <w:t xml:space="preserve">2021 </w:t>
      </w:r>
      <w:r w:rsidR="007126C7">
        <w:rPr>
          <w:rFonts w:ascii="Times New Roman" w:eastAsia="Times New Roman" w:hAnsi="Times New Roman" w:cs="Times New Roman"/>
          <w:sz w:val="24"/>
          <w:szCs w:val="24"/>
          <w:lang w:val="ro-MD" w:eastAsia="ro-MD"/>
        </w:rPr>
        <w:t xml:space="preserve">până </w:t>
      </w:r>
      <w:r w:rsidR="00B45D9B">
        <w:rPr>
          <w:rFonts w:ascii="Times New Roman" w:eastAsia="Times New Roman" w:hAnsi="Times New Roman" w:cs="Times New Roman"/>
          <w:sz w:val="24"/>
          <w:szCs w:val="24"/>
          <w:lang w:val="ro-MD" w:eastAsia="ro-MD"/>
        </w:rPr>
        <w:t>la 622 361,3</w:t>
      </w:r>
      <w:r w:rsidRPr="00AA69DA">
        <w:rPr>
          <w:rFonts w:ascii="Times New Roman" w:eastAsia="Times New Roman" w:hAnsi="Times New Roman" w:cs="Times New Roman"/>
          <w:sz w:val="24"/>
          <w:szCs w:val="24"/>
          <w:lang w:val="ro-MD" w:eastAsia="ro-MD"/>
        </w:rPr>
        <w:t xml:space="preserve"> mii lei în </w:t>
      </w:r>
      <w:r w:rsidR="007126C7">
        <w:rPr>
          <w:rFonts w:ascii="Times New Roman" w:eastAsia="Times New Roman" w:hAnsi="Times New Roman" w:cs="Times New Roman"/>
          <w:sz w:val="24"/>
          <w:szCs w:val="24"/>
          <w:lang w:val="ro-MD" w:eastAsia="ro-MD"/>
        </w:rPr>
        <w:t xml:space="preserve">anul </w:t>
      </w:r>
      <w:r w:rsidRPr="00AA69DA">
        <w:rPr>
          <w:rFonts w:ascii="Times New Roman" w:eastAsia="Times New Roman" w:hAnsi="Times New Roman" w:cs="Times New Roman"/>
          <w:sz w:val="24"/>
          <w:szCs w:val="24"/>
          <w:lang w:val="ro-MD" w:eastAsia="ro-MD"/>
        </w:rPr>
        <w:t>2022, iar pentru 9 luni ale anului 2023 au fost</w:t>
      </w:r>
      <w:r w:rsidR="00B45D9B">
        <w:rPr>
          <w:rFonts w:ascii="Times New Roman" w:eastAsia="Times New Roman" w:hAnsi="Times New Roman" w:cs="Times New Roman"/>
          <w:sz w:val="24"/>
          <w:szCs w:val="24"/>
          <w:lang w:val="ro-MD" w:eastAsia="ro-MD"/>
        </w:rPr>
        <w:t xml:space="preserve"> executate în sumă de 482 506,8</w:t>
      </w:r>
      <w:r w:rsidRPr="00AA69DA">
        <w:rPr>
          <w:rFonts w:ascii="Times New Roman" w:eastAsia="Times New Roman" w:hAnsi="Times New Roman" w:cs="Times New Roman"/>
          <w:sz w:val="24"/>
          <w:szCs w:val="24"/>
          <w:lang w:val="ro-MD" w:eastAsia="ro-MD"/>
        </w:rPr>
        <w:t xml:space="preserve"> mii lei. Majoritatea cheltuielilor au fost cele aferente medicamentelor</w:t>
      </w:r>
      <w:r w:rsidR="004C2BE5">
        <w:rPr>
          <w:rFonts w:ascii="Times New Roman" w:eastAsia="Times New Roman" w:hAnsi="Times New Roman" w:cs="Times New Roman"/>
          <w:sz w:val="24"/>
          <w:szCs w:val="24"/>
          <w:lang w:val="ro-MD" w:eastAsia="ro-MD"/>
        </w:rPr>
        <w:t>,</w:t>
      </w:r>
      <w:r w:rsidRPr="00AA69DA">
        <w:rPr>
          <w:rFonts w:ascii="Times New Roman" w:eastAsia="Times New Roman" w:hAnsi="Times New Roman" w:cs="Times New Roman"/>
          <w:sz w:val="24"/>
          <w:szCs w:val="24"/>
          <w:lang w:val="ro-MD" w:eastAsia="ro-MD"/>
        </w:rPr>
        <w:t xml:space="preserve"> în </w:t>
      </w:r>
      <w:r w:rsidR="00B45D9B">
        <w:rPr>
          <w:rFonts w:ascii="Times New Roman" w:eastAsia="Times New Roman" w:hAnsi="Times New Roman" w:cs="Times New Roman"/>
          <w:sz w:val="24"/>
          <w:szCs w:val="24"/>
          <w:lang w:val="ro-MD" w:eastAsia="ro-MD"/>
        </w:rPr>
        <w:t>sumă de 182 769,0</w:t>
      </w:r>
      <w:r w:rsidRPr="00AA69DA">
        <w:rPr>
          <w:rFonts w:ascii="Times New Roman" w:eastAsia="Times New Roman" w:hAnsi="Times New Roman" w:cs="Times New Roman"/>
          <w:sz w:val="24"/>
          <w:szCs w:val="24"/>
          <w:lang w:val="ro-MD" w:eastAsia="ro-MD"/>
        </w:rPr>
        <w:t xml:space="preserve"> mii lei p</w:t>
      </w:r>
      <w:r w:rsidR="00B45D9B">
        <w:rPr>
          <w:rFonts w:ascii="Times New Roman" w:eastAsia="Times New Roman" w:hAnsi="Times New Roman" w:cs="Times New Roman"/>
          <w:sz w:val="24"/>
          <w:szCs w:val="24"/>
          <w:lang w:val="ro-MD" w:eastAsia="ro-MD"/>
        </w:rPr>
        <w:t>entru anul 2021 și de 264 255,7</w:t>
      </w:r>
      <w:r w:rsidRPr="00AA69DA">
        <w:rPr>
          <w:rFonts w:ascii="Times New Roman" w:eastAsia="Times New Roman" w:hAnsi="Times New Roman" w:cs="Times New Roman"/>
          <w:sz w:val="24"/>
          <w:szCs w:val="24"/>
          <w:lang w:val="ro-MD" w:eastAsia="ro-MD"/>
        </w:rPr>
        <w:t xml:space="preserve"> mii lei</w:t>
      </w:r>
      <w:r w:rsidR="000C4D7D" w:rsidRPr="00AA69DA">
        <w:rPr>
          <w:rFonts w:ascii="Times New Roman" w:eastAsia="Times New Roman" w:hAnsi="Times New Roman" w:cs="Times New Roman"/>
          <w:sz w:val="24"/>
          <w:szCs w:val="24"/>
          <w:lang w:val="ro-MD" w:eastAsia="ro-MD"/>
        </w:rPr>
        <w:t xml:space="preserve"> pentru anul 2022, sau cca 36 </w:t>
      </w:r>
      <w:r w:rsidRPr="00AA69DA">
        <w:rPr>
          <w:rFonts w:ascii="Times New Roman" w:eastAsia="Times New Roman" w:hAnsi="Times New Roman" w:cs="Times New Roman"/>
          <w:sz w:val="24"/>
          <w:szCs w:val="24"/>
          <w:lang w:val="ro-MD" w:eastAsia="ro-MD"/>
        </w:rPr>
        <w:t>% și, re</w:t>
      </w:r>
      <w:r w:rsidR="000C4D7D" w:rsidRPr="00AA69DA">
        <w:rPr>
          <w:rFonts w:ascii="Times New Roman" w:eastAsia="Times New Roman" w:hAnsi="Times New Roman" w:cs="Times New Roman"/>
          <w:sz w:val="24"/>
          <w:szCs w:val="24"/>
          <w:lang w:val="ro-MD" w:eastAsia="ro-MD"/>
        </w:rPr>
        <w:t>spectiv, 42</w:t>
      </w:r>
      <w:r w:rsidRPr="00AA69DA">
        <w:rPr>
          <w:rFonts w:ascii="Times New Roman" w:eastAsia="Times New Roman" w:hAnsi="Times New Roman" w:cs="Times New Roman"/>
          <w:sz w:val="24"/>
          <w:szCs w:val="24"/>
          <w:lang w:val="ro-MD" w:eastAsia="ro-MD"/>
        </w:rPr>
        <w:t xml:space="preserve">%, iar în anul 2023 (9 luni) acestea au constituit </w:t>
      </w:r>
      <w:r w:rsidR="00B45D9B">
        <w:rPr>
          <w:rFonts w:ascii="Times New Roman" w:eastAsia="Times New Roman" w:hAnsi="Times New Roman" w:cs="Times New Roman"/>
          <w:sz w:val="24"/>
          <w:szCs w:val="24"/>
          <w:lang w:val="ro-MD" w:eastAsia="ro-MD"/>
        </w:rPr>
        <w:t>207 866,7</w:t>
      </w:r>
      <w:r w:rsidR="000C4D7D" w:rsidRPr="00AA69DA">
        <w:rPr>
          <w:rFonts w:ascii="Times New Roman" w:eastAsia="Times New Roman" w:hAnsi="Times New Roman" w:cs="Times New Roman"/>
          <w:sz w:val="24"/>
          <w:szCs w:val="24"/>
          <w:lang w:val="ro-MD" w:eastAsia="ro-MD"/>
        </w:rPr>
        <w:t xml:space="preserve"> mii lei</w:t>
      </w:r>
      <w:r w:rsidR="004C2BE5">
        <w:rPr>
          <w:rFonts w:ascii="Times New Roman" w:eastAsia="Times New Roman" w:hAnsi="Times New Roman" w:cs="Times New Roman"/>
          <w:sz w:val="24"/>
          <w:szCs w:val="24"/>
          <w:lang w:val="ro-MD" w:eastAsia="ro-MD"/>
        </w:rPr>
        <w:t>,</w:t>
      </w:r>
      <w:r w:rsidR="000C4D7D" w:rsidRPr="00AA69DA">
        <w:rPr>
          <w:rFonts w:ascii="Times New Roman" w:eastAsia="Times New Roman" w:hAnsi="Times New Roman" w:cs="Times New Roman"/>
          <w:sz w:val="24"/>
          <w:szCs w:val="24"/>
          <w:lang w:val="ro-MD" w:eastAsia="ro-MD"/>
        </w:rPr>
        <w:t xml:space="preserve"> sau cca 43</w:t>
      </w:r>
      <w:r w:rsidRPr="00AA69DA">
        <w:rPr>
          <w:rFonts w:ascii="Times New Roman" w:eastAsia="Times New Roman" w:hAnsi="Times New Roman" w:cs="Times New Roman"/>
          <w:sz w:val="24"/>
          <w:szCs w:val="24"/>
          <w:lang w:val="ro-MD" w:eastAsia="ro-MD"/>
        </w:rPr>
        <w:t>%.</w:t>
      </w:r>
    </w:p>
    <w:p w:rsidR="00114673" w:rsidRPr="00AA69DA" w:rsidRDefault="00114673" w:rsidP="00AA69DA">
      <w:pPr>
        <w:spacing w:after="0"/>
        <w:ind w:firstLine="709"/>
        <w:jc w:val="both"/>
        <w:rPr>
          <w:rFonts w:ascii="Times New Roman" w:eastAsia="Times New Roman" w:hAnsi="Times New Roman" w:cs="Times New Roman"/>
          <w:sz w:val="24"/>
          <w:szCs w:val="24"/>
          <w:lang w:val="ro-MD" w:eastAsia="ro-MD"/>
        </w:rPr>
      </w:pPr>
      <w:r w:rsidRPr="00AA69DA">
        <w:rPr>
          <w:rFonts w:ascii="Times New Roman" w:eastAsia="Times New Roman" w:hAnsi="Times New Roman" w:cs="Times New Roman"/>
          <w:sz w:val="24"/>
          <w:szCs w:val="24"/>
          <w:lang w:val="ro-MD" w:eastAsia="ro-MD"/>
        </w:rPr>
        <w:t xml:space="preserve">Următoarea componentă semnificativă o constituie </w:t>
      </w:r>
      <w:r w:rsidR="004C2BE5">
        <w:rPr>
          <w:rFonts w:ascii="Times New Roman" w:eastAsia="Times New Roman" w:hAnsi="Times New Roman" w:cs="Times New Roman"/>
          <w:sz w:val="24"/>
          <w:szCs w:val="24"/>
          <w:lang w:val="ro-MD" w:eastAsia="ro-MD"/>
        </w:rPr>
        <w:t xml:space="preserve">cheltuielile pentru </w:t>
      </w:r>
      <w:r w:rsidRPr="00AA69DA">
        <w:rPr>
          <w:rFonts w:ascii="Times New Roman" w:eastAsia="Times New Roman" w:hAnsi="Times New Roman" w:cs="Times New Roman"/>
          <w:sz w:val="24"/>
          <w:szCs w:val="24"/>
          <w:lang w:val="ro-MD" w:eastAsia="ro-MD"/>
        </w:rPr>
        <w:t>retribuir</w:t>
      </w:r>
      <w:r w:rsidR="004C2BE5">
        <w:rPr>
          <w:rFonts w:ascii="Times New Roman" w:eastAsia="Times New Roman" w:hAnsi="Times New Roman" w:cs="Times New Roman"/>
          <w:sz w:val="24"/>
          <w:szCs w:val="24"/>
          <w:lang w:val="ro-MD" w:eastAsia="ro-MD"/>
        </w:rPr>
        <w:t>ea</w:t>
      </w:r>
      <w:r w:rsidRPr="00AA69DA">
        <w:rPr>
          <w:rFonts w:ascii="Times New Roman" w:eastAsia="Times New Roman" w:hAnsi="Times New Roman" w:cs="Times New Roman"/>
          <w:sz w:val="24"/>
          <w:szCs w:val="24"/>
          <w:lang w:val="ro-MD" w:eastAsia="ro-MD"/>
        </w:rPr>
        <w:t xml:space="preserve"> muncii, care în anul 20</w:t>
      </w:r>
      <w:r w:rsidR="00B45D9B">
        <w:rPr>
          <w:rFonts w:ascii="Times New Roman" w:eastAsia="Times New Roman" w:hAnsi="Times New Roman" w:cs="Times New Roman"/>
          <w:sz w:val="24"/>
          <w:szCs w:val="24"/>
          <w:lang w:val="ro-MD" w:eastAsia="ro-MD"/>
        </w:rPr>
        <w:t>21 au fost în sumă de 170 814,1</w:t>
      </w:r>
      <w:r w:rsidRPr="00AA69DA">
        <w:rPr>
          <w:rFonts w:ascii="Times New Roman" w:eastAsia="Times New Roman" w:hAnsi="Times New Roman" w:cs="Times New Roman"/>
          <w:sz w:val="24"/>
          <w:szCs w:val="24"/>
          <w:lang w:val="ro-MD" w:eastAsia="ro-MD"/>
        </w:rPr>
        <w:t xml:space="preserve"> mii lei, în anul 2022 </w:t>
      </w:r>
      <w:r w:rsidR="004C2BE5">
        <w:rPr>
          <w:rFonts w:ascii="Times New Roman" w:eastAsia="Times New Roman" w:hAnsi="Times New Roman" w:cs="Times New Roman"/>
          <w:sz w:val="24"/>
          <w:szCs w:val="24"/>
          <w:lang w:val="ro-MD" w:eastAsia="ro-MD"/>
        </w:rPr>
        <w:t>-</w:t>
      </w:r>
      <w:r w:rsidRPr="00AA69DA">
        <w:rPr>
          <w:rFonts w:ascii="Times New Roman" w:eastAsia="Times New Roman" w:hAnsi="Times New Roman" w:cs="Times New Roman"/>
          <w:sz w:val="24"/>
          <w:szCs w:val="24"/>
          <w:lang w:val="ro-MD" w:eastAsia="ro-MD"/>
        </w:rPr>
        <w:t xml:space="preserve"> 187 </w:t>
      </w:r>
      <w:r w:rsidR="00B45D9B">
        <w:rPr>
          <w:rFonts w:ascii="Times New Roman" w:eastAsia="Times New Roman" w:hAnsi="Times New Roman" w:cs="Times New Roman"/>
          <w:sz w:val="24"/>
          <w:szCs w:val="24"/>
          <w:lang w:val="ro-MD" w:eastAsia="ro-MD"/>
        </w:rPr>
        <w:t>445,3</w:t>
      </w:r>
      <w:r w:rsidR="000C4D7D" w:rsidRPr="00AA69DA">
        <w:rPr>
          <w:rFonts w:ascii="Times New Roman" w:eastAsia="Times New Roman" w:hAnsi="Times New Roman" w:cs="Times New Roman"/>
          <w:sz w:val="24"/>
          <w:szCs w:val="24"/>
          <w:lang w:val="ro-MD" w:eastAsia="ro-MD"/>
        </w:rPr>
        <w:t xml:space="preserve"> mii lei, </w:t>
      </w:r>
      <w:r w:rsidR="004C2BE5">
        <w:rPr>
          <w:rFonts w:ascii="Times New Roman" w:eastAsia="Times New Roman" w:hAnsi="Times New Roman" w:cs="Times New Roman"/>
          <w:sz w:val="24"/>
          <w:szCs w:val="24"/>
          <w:lang w:val="ro-MD" w:eastAsia="ro-MD"/>
        </w:rPr>
        <w:t>în</w:t>
      </w:r>
      <w:r w:rsidRPr="00AA69DA">
        <w:rPr>
          <w:rFonts w:ascii="Times New Roman" w:eastAsia="Times New Roman" w:hAnsi="Times New Roman" w:cs="Times New Roman"/>
          <w:sz w:val="24"/>
          <w:szCs w:val="24"/>
          <w:lang w:val="ro-MD" w:eastAsia="ro-MD"/>
        </w:rPr>
        <w:t xml:space="preserve"> anul 2023 (9 luni) </w:t>
      </w:r>
      <w:r w:rsidR="00D34FDA">
        <w:rPr>
          <w:rFonts w:ascii="Times New Roman" w:eastAsia="Times New Roman" w:hAnsi="Times New Roman" w:cs="Times New Roman"/>
          <w:sz w:val="24"/>
          <w:szCs w:val="24"/>
          <w:lang w:val="ro-MD" w:eastAsia="ro-MD"/>
        </w:rPr>
        <w:t>-</w:t>
      </w:r>
      <w:r w:rsidR="000C4D7D" w:rsidRPr="00AA69DA">
        <w:rPr>
          <w:rFonts w:ascii="Times New Roman" w:eastAsia="Times New Roman" w:hAnsi="Times New Roman" w:cs="Times New Roman"/>
          <w:sz w:val="24"/>
          <w:szCs w:val="24"/>
          <w:lang w:val="ro-MD" w:eastAsia="ro-MD"/>
        </w:rPr>
        <w:t xml:space="preserve"> 147</w:t>
      </w:r>
      <w:r w:rsidR="00B45D9B">
        <w:rPr>
          <w:rFonts w:ascii="Times New Roman" w:eastAsia="Times New Roman" w:hAnsi="Times New Roman" w:cs="Times New Roman"/>
          <w:sz w:val="24"/>
          <w:szCs w:val="24"/>
          <w:lang w:val="ro-MD" w:eastAsia="ro-MD"/>
        </w:rPr>
        <w:t xml:space="preserve"> 028,3</w:t>
      </w:r>
      <w:r w:rsidR="000C4D7D" w:rsidRPr="00AA69DA">
        <w:rPr>
          <w:rFonts w:ascii="Times New Roman" w:eastAsia="Times New Roman" w:hAnsi="Times New Roman" w:cs="Times New Roman"/>
          <w:sz w:val="24"/>
          <w:szCs w:val="24"/>
          <w:lang w:val="ro-MD" w:eastAsia="ro-MD"/>
        </w:rPr>
        <w:t xml:space="preserve"> mii lei</w:t>
      </w:r>
      <w:r w:rsidR="004C2BE5">
        <w:rPr>
          <w:rFonts w:ascii="Times New Roman" w:eastAsia="Times New Roman" w:hAnsi="Times New Roman" w:cs="Times New Roman"/>
          <w:sz w:val="24"/>
          <w:szCs w:val="24"/>
          <w:lang w:val="ro-MD" w:eastAsia="ro-MD"/>
        </w:rPr>
        <w:t>,</w:t>
      </w:r>
      <w:r w:rsidR="000C4D7D" w:rsidRPr="00AA69DA">
        <w:rPr>
          <w:rFonts w:ascii="Times New Roman" w:eastAsia="Times New Roman" w:hAnsi="Times New Roman" w:cs="Times New Roman"/>
          <w:sz w:val="24"/>
          <w:szCs w:val="24"/>
          <w:lang w:val="ro-MD" w:eastAsia="ro-MD"/>
        </w:rPr>
        <w:t xml:space="preserve"> sau </w:t>
      </w:r>
      <w:r w:rsidR="00D34FDA" w:rsidRPr="00AA69DA">
        <w:rPr>
          <w:rFonts w:ascii="Times New Roman" w:eastAsia="Times New Roman" w:hAnsi="Times New Roman" w:cs="Times New Roman"/>
          <w:sz w:val="24"/>
          <w:szCs w:val="24"/>
          <w:lang w:val="ro-MD" w:eastAsia="ro-MD"/>
        </w:rPr>
        <w:t xml:space="preserve">cca </w:t>
      </w:r>
      <w:r w:rsidR="000C4D7D" w:rsidRPr="00AA69DA">
        <w:rPr>
          <w:rFonts w:ascii="Times New Roman" w:eastAsia="Times New Roman" w:hAnsi="Times New Roman" w:cs="Times New Roman"/>
          <w:sz w:val="24"/>
          <w:szCs w:val="24"/>
          <w:lang w:val="ro-MD" w:eastAsia="ro-MD"/>
        </w:rPr>
        <w:t>30</w:t>
      </w:r>
      <w:r w:rsidRPr="00AA69DA">
        <w:rPr>
          <w:rFonts w:ascii="Times New Roman" w:eastAsia="Times New Roman" w:hAnsi="Times New Roman" w:cs="Times New Roman"/>
          <w:sz w:val="24"/>
          <w:szCs w:val="24"/>
          <w:lang w:val="ro-MD" w:eastAsia="ro-MD"/>
        </w:rPr>
        <w:t>%.</w:t>
      </w:r>
    </w:p>
    <w:p w:rsidR="00450C05" w:rsidRPr="00E702CE" w:rsidRDefault="00114673" w:rsidP="00AA69DA">
      <w:pPr>
        <w:spacing w:after="0"/>
        <w:ind w:firstLine="709"/>
        <w:jc w:val="both"/>
        <w:rPr>
          <w:rFonts w:ascii="Times New Roman" w:eastAsia="Times New Roman" w:hAnsi="Times New Roman" w:cs="Times New Roman"/>
          <w:sz w:val="24"/>
          <w:szCs w:val="24"/>
          <w:lang w:val="ro-MD" w:eastAsia="ro-MD"/>
        </w:rPr>
      </w:pPr>
      <w:r w:rsidRPr="00AA69DA">
        <w:rPr>
          <w:rFonts w:ascii="Times New Roman" w:eastAsia="Times New Roman" w:hAnsi="Times New Roman" w:cs="Times New Roman"/>
          <w:sz w:val="24"/>
          <w:szCs w:val="24"/>
          <w:lang w:val="ro-MD" w:eastAsia="ro-MD"/>
        </w:rPr>
        <w:t xml:space="preserve">Celelalte cheltuieli au fost sub </w:t>
      </w:r>
      <w:r w:rsidR="004C2BE5">
        <w:rPr>
          <w:rFonts w:ascii="Times New Roman" w:eastAsia="Times New Roman" w:hAnsi="Times New Roman" w:cs="Times New Roman"/>
          <w:sz w:val="24"/>
          <w:szCs w:val="24"/>
          <w:lang w:val="ro-MD" w:eastAsia="ro-MD"/>
        </w:rPr>
        <w:t xml:space="preserve">nivelul de </w:t>
      </w:r>
      <w:r w:rsidRPr="00AA69DA">
        <w:rPr>
          <w:rFonts w:ascii="Times New Roman" w:eastAsia="Times New Roman" w:hAnsi="Times New Roman" w:cs="Times New Roman"/>
          <w:sz w:val="24"/>
          <w:szCs w:val="24"/>
          <w:lang w:val="ro-MD" w:eastAsia="ro-MD"/>
        </w:rPr>
        <w:t xml:space="preserve">10% și s-au poziționat după cum urmează: amortizarea, </w:t>
      </w:r>
      <w:r w:rsidRPr="00E702CE">
        <w:rPr>
          <w:rFonts w:ascii="Times New Roman" w:eastAsia="Times New Roman" w:hAnsi="Times New Roman" w:cs="Times New Roman"/>
          <w:sz w:val="24"/>
          <w:szCs w:val="24"/>
          <w:lang w:val="ro-MD" w:eastAsia="ro-MD"/>
        </w:rPr>
        <w:t xml:space="preserve">uzura </w:t>
      </w:r>
      <w:r w:rsidR="004C2BE5">
        <w:rPr>
          <w:rFonts w:ascii="Times New Roman" w:eastAsia="Times New Roman" w:hAnsi="Times New Roman" w:cs="Times New Roman"/>
          <w:sz w:val="24"/>
          <w:szCs w:val="24"/>
          <w:lang w:val="ro-MD" w:eastAsia="ro-MD"/>
        </w:rPr>
        <w:t xml:space="preserve">- </w:t>
      </w:r>
      <w:r w:rsidRPr="00E702CE">
        <w:rPr>
          <w:rFonts w:ascii="Times New Roman" w:eastAsia="Times New Roman" w:hAnsi="Times New Roman" w:cs="Times New Roman"/>
          <w:sz w:val="24"/>
          <w:szCs w:val="24"/>
          <w:lang w:val="ro-MD" w:eastAsia="ro-MD"/>
        </w:rPr>
        <w:t>cu cca 7%; energia termic</w:t>
      </w:r>
      <w:r w:rsidR="000C4D7D" w:rsidRPr="00E702CE">
        <w:rPr>
          <w:rFonts w:ascii="Times New Roman" w:eastAsia="Times New Roman" w:hAnsi="Times New Roman" w:cs="Times New Roman"/>
          <w:sz w:val="24"/>
          <w:szCs w:val="24"/>
          <w:lang w:val="ro-MD" w:eastAsia="ro-MD"/>
        </w:rPr>
        <w:t xml:space="preserve">ă și alte cheltuieli </w:t>
      </w:r>
      <w:r w:rsidR="004C2BE5">
        <w:rPr>
          <w:rFonts w:ascii="Times New Roman" w:eastAsia="Times New Roman" w:hAnsi="Times New Roman" w:cs="Times New Roman"/>
          <w:sz w:val="24"/>
          <w:szCs w:val="24"/>
          <w:lang w:val="ro-MD" w:eastAsia="ro-MD"/>
        </w:rPr>
        <w:t xml:space="preserve">- </w:t>
      </w:r>
      <w:r w:rsidR="000C4D7D" w:rsidRPr="00E702CE">
        <w:rPr>
          <w:rFonts w:ascii="Times New Roman" w:eastAsia="Times New Roman" w:hAnsi="Times New Roman" w:cs="Times New Roman"/>
          <w:sz w:val="24"/>
          <w:szCs w:val="24"/>
          <w:lang w:val="ro-MD" w:eastAsia="ro-MD"/>
        </w:rPr>
        <w:t>cu cca 2</w:t>
      </w:r>
      <w:r w:rsidR="00053E47" w:rsidRPr="00E702CE">
        <w:rPr>
          <w:rFonts w:ascii="Times New Roman" w:eastAsia="Times New Roman" w:hAnsi="Times New Roman" w:cs="Times New Roman"/>
          <w:sz w:val="24"/>
          <w:szCs w:val="24"/>
          <w:lang w:val="ro-MD" w:eastAsia="ro-MD"/>
        </w:rPr>
        <w:t>%</w:t>
      </w:r>
      <w:r w:rsidRPr="00E702CE">
        <w:rPr>
          <w:rFonts w:ascii="Times New Roman" w:eastAsia="Times New Roman" w:hAnsi="Times New Roman" w:cs="Times New Roman"/>
          <w:sz w:val="24"/>
          <w:szCs w:val="24"/>
          <w:lang w:val="ro-MD" w:eastAsia="ro-MD"/>
        </w:rPr>
        <w:t xml:space="preserve"> etc.</w:t>
      </w:r>
    </w:p>
    <w:p w:rsidR="00A2327B" w:rsidRPr="00053E47" w:rsidRDefault="00A2327B" w:rsidP="00114673">
      <w:pPr>
        <w:spacing w:after="0"/>
        <w:jc w:val="both"/>
        <w:rPr>
          <w:rFonts w:ascii="Times New Roman" w:eastAsia="Times New Roman" w:hAnsi="Times New Roman" w:cs="Times New Roman"/>
          <w:sz w:val="24"/>
          <w:szCs w:val="24"/>
          <w:lang w:val="ro-MD" w:eastAsia="ro-MD"/>
        </w:rPr>
      </w:pPr>
    </w:p>
    <w:p w:rsidR="00AC4589" w:rsidRPr="00AA69DA" w:rsidRDefault="00AC4589" w:rsidP="00AC4589">
      <w:pPr>
        <w:pStyle w:val="1"/>
        <w:spacing w:before="0"/>
        <w:ind w:right="-2"/>
        <w:rPr>
          <w:rFonts w:ascii="Times New Roman" w:hAnsi="Times New Roman" w:cs="Times New Roman"/>
          <w:b/>
          <w:color w:val="002060"/>
          <w:sz w:val="24"/>
          <w:szCs w:val="24"/>
          <w:lang w:val="ro-MD"/>
        </w:rPr>
      </w:pPr>
      <w:bookmarkStart w:id="12" w:name="_Toc154562487"/>
      <w:bookmarkStart w:id="13" w:name="_Toc157609224"/>
      <w:bookmarkStart w:id="14" w:name="_Toc159852462"/>
      <w:r w:rsidRPr="00AA69DA">
        <w:rPr>
          <w:rFonts w:ascii="Times New Roman" w:hAnsi="Times New Roman" w:cs="Times New Roman"/>
          <w:b/>
          <w:color w:val="002060"/>
          <w:sz w:val="24"/>
          <w:szCs w:val="24"/>
          <w:lang w:val="ro-MD"/>
        </w:rPr>
        <w:t xml:space="preserve">2.1. </w:t>
      </w:r>
      <w:r w:rsidRPr="00AA69DA">
        <w:rPr>
          <w:rFonts w:ascii="Times New Roman" w:eastAsia="Times New Roman" w:hAnsi="Times New Roman" w:cs="Times New Roman"/>
          <w:b/>
          <w:color w:val="002060"/>
          <w:sz w:val="24"/>
          <w:szCs w:val="24"/>
          <w:lang w:val="ro-MD"/>
        </w:rPr>
        <w:t>Patrimoniul</w:t>
      </w:r>
      <w:r w:rsidRPr="00AA69DA">
        <w:rPr>
          <w:rFonts w:ascii="Times New Roman" w:hAnsi="Times New Roman" w:cs="Times New Roman"/>
          <w:b/>
          <w:color w:val="002060"/>
          <w:sz w:val="24"/>
          <w:szCs w:val="24"/>
          <w:lang w:val="ro-MD"/>
        </w:rPr>
        <w:t xml:space="preserve"> gestionat</w:t>
      </w:r>
      <w:bookmarkEnd w:id="12"/>
      <w:bookmarkEnd w:id="13"/>
      <w:bookmarkEnd w:id="14"/>
      <w:r w:rsidRPr="00AA69DA">
        <w:rPr>
          <w:rFonts w:ascii="Times New Roman" w:hAnsi="Times New Roman" w:cs="Times New Roman"/>
          <w:b/>
          <w:color w:val="002060"/>
          <w:sz w:val="24"/>
          <w:szCs w:val="24"/>
          <w:lang w:val="ro-MD"/>
        </w:rPr>
        <w:t xml:space="preserve"> </w:t>
      </w:r>
    </w:p>
    <w:p w:rsidR="000C4D7D" w:rsidRPr="00AA69DA" w:rsidRDefault="000C4D7D" w:rsidP="00AA69DA">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color w:val="000000" w:themeColor="text1"/>
          <w:sz w:val="24"/>
          <w:szCs w:val="24"/>
          <w:lang w:val="ro-RO"/>
        </w:rPr>
        <w:t xml:space="preserve">Patrimoniul gestionat de </w:t>
      </w:r>
      <w:r w:rsidRPr="00AA69DA">
        <w:rPr>
          <w:rFonts w:ascii="Times New Roman" w:eastAsia="Times New Roman" w:hAnsi="Times New Roman" w:cs="Times New Roman"/>
          <w:sz w:val="24"/>
          <w:szCs w:val="24"/>
          <w:lang w:val="ro-MD" w:eastAsia="ro-MD"/>
        </w:rPr>
        <w:t>IMSP Institutul Oncologic</w:t>
      </w:r>
      <w:r w:rsidRPr="00AA69DA">
        <w:rPr>
          <w:rFonts w:ascii="Times New Roman" w:hAnsi="Times New Roman" w:cs="Times New Roman"/>
          <w:color w:val="000000" w:themeColor="text1"/>
          <w:sz w:val="24"/>
          <w:szCs w:val="24"/>
          <w:lang w:val="ro-RO"/>
        </w:rPr>
        <w:t xml:space="preserve"> aparține în totalitate statului și, în aspectul existenței și componenței materiale, la fine</w:t>
      </w:r>
      <w:r w:rsidR="00B45D9B">
        <w:rPr>
          <w:rFonts w:ascii="Times New Roman" w:hAnsi="Times New Roman" w:cs="Times New Roman"/>
          <w:color w:val="000000" w:themeColor="text1"/>
          <w:sz w:val="24"/>
          <w:szCs w:val="24"/>
          <w:lang w:val="ro-RO"/>
        </w:rPr>
        <w:t xml:space="preserve">le anului 2022 a constituit 370 </w:t>
      </w:r>
      <w:r w:rsidRPr="00AA69DA">
        <w:rPr>
          <w:rFonts w:ascii="Times New Roman" w:hAnsi="Times New Roman" w:cs="Times New Roman"/>
          <w:color w:val="000000" w:themeColor="text1"/>
          <w:sz w:val="24"/>
          <w:szCs w:val="24"/>
          <w:lang w:val="ro-RO"/>
        </w:rPr>
        <w:t>003,9 mii lei, cu o majorare față de perioada precedentă de 62 890,3 mii lei, iar în anul 2023 (9 luni)</w:t>
      </w:r>
      <w:r w:rsidR="00A97D80" w:rsidRPr="00AA69DA">
        <w:rPr>
          <w:rFonts w:ascii="Times New Roman" w:hAnsi="Times New Roman" w:cs="Times New Roman"/>
          <w:color w:val="000000" w:themeColor="text1"/>
          <w:sz w:val="24"/>
          <w:szCs w:val="24"/>
          <w:lang w:val="ro-RO"/>
        </w:rPr>
        <w:t xml:space="preserve"> </w:t>
      </w:r>
      <w:r w:rsidR="00BF744C">
        <w:rPr>
          <w:rFonts w:ascii="Times New Roman" w:hAnsi="Times New Roman" w:cs="Times New Roman"/>
          <w:color w:val="000000" w:themeColor="text1"/>
          <w:sz w:val="24"/>
          <w:szCs w:val="24"/>
          <w:lang w:val="ro-RO"/>
        </w:rPr>
        <w:t>-</w:t>
      </w:r>
      <w:r w:rsidR="00A97D80" w:rsidRPr="00AA69DA">
        <w:rPr>
          <w:rFonts w:ascii="Times New Roman" w:hAnsi="Times New Roman" w:cs="Times New Roman"/>
          <w:color w:val="000000" w:themeColor="text1"/>
          <w:sz w:val="24"/>
          <w:szCs w:val="24"/>
          <w:lang w:val="ro-RO"/>
        </w:rPr>
        <w:t xml:space="preserve"> 520 950,5 mii lei</w:t>
      </w:r>
      <w:r w:rsidR="00B45D9B">
        <w:rPr>
          <w:rFonts w:ascii="Times New Roman" w:eastAsia="Times New Roman" w:hAnsi="Times New Roman" w:cs="Times New Roman"/>
          <w:sz w:val="24"/>
          <w:szCs w:val="24"/>
          <w:lang w:val="ro-MD" w:eastAsia="ro-MD"/>
        </w:rPr>
        <w:t xml:space="preserve"> (date prezentate în Anexa nr.</w:t>
      </w:r>
      <w:r w:rsidR="00A97D80" w:rsidRPr="00AA69DA">
        <w:rPr>
          <w:rFonts w:ascii="Times New Roman" w:eastAsia="Times New Roman" w:hAnsi="Times New Roman" w:cs="Times New Roman"/>
          <w:sz w:val="24"/>
          <w:szCs w:val="24"/>
          <w:lang w:val="ro-MD" w:eastAsia="ro-MD"/>
        </w:rPr>
        <w:t>2)</w:t>
      </w:r>
      <w:r w:rsidR="00B45D9B">
        <w:rPr>
          <w:rFonts w:ascii="Times New Roman" w:eastAsia="Times New Roman" w:hAnsi="Times New Roman" w:cs="Times New Roman"/>
          <w:sz w:val="24"/>
          <w:szCs w:val="24"/>
          <w:lang w:val="ro-MD" w:eastAsia="ro-MD"/>
        </w:rPr>
        <w:t>.</w:t>
      </w:r>
    </w:p>
    <w:p w:rsidR="000C4D7D" w:rsidRPr="00AA69DA" w:rsidRDefault="000C4D7D" w:rsidP="00AA69DA">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color w:val="000000" w:themeColor="text1"/>
          <w:sz w:val="24"/>
          <w:szCs w:val="24"/>
          <w:lang w:val="ro-RO"/>
        </w:rPr>
        <w:t xml:space="preserve">Totodată, ponderea cea mai mare în situația patrimonial-financiară </w:t>
      </w:r>
      <w:r w:rsidR="00F252A1">
        <w:rPr>
          <w:rFonts w:ascii="Times New Roman" w:hAnsi="Times New Roman" w:cs="Times New Roman"/>
          <w:color w:val="000000" w:themeColor="text1"/>
          <w:sz w:val="24"/>
          <w:szCs w:val="24"/>
          <w:lang w:val="ro-RO"/>
        </w:rPr>
        <w:t xml:space="preserve">se </w:t>
      </w:r>
      <w:r w:rsidR="00715D13">
        <w:rPr>
          <w:rFonts w:ascii="Times New Roman" w:hAnsi="Times New Roman" w:cs="Times New Roman"/>
          <w:color w:val="000000" w:themeColor="text1"/>
          <w:sz w:val="24"/>
          <w:szCs w:val="24"/>
          <w:lang w:val="ro-RO"/>
        </w:rPr>
        <w:t>înregistreaz</w:t>
      </w:r>
      <w:r w:rsidRPr="00AA69DA">
        <w:rPr>
          <w:rFonts w:ascii="Times New Roman" w:hAnsi="Times New Roman" w:cs="Times New Roman"/>
          <w:color w:val="000000" w:themeColor="text1"/>
          <w:sz w:val="24"/>
          <w:szCs w:val="24"/>
          <w:lang w:val="ro-RO"/>
        </w:rPr>
        <w:t xml:space="preserve">ă </w:t>
      </w:r>
      <w:r w:rsidR="00802E1D">
        <w:rPr>
          <w:rFonts w:ascii="Times New Roman" w:hAnsi="Times New Roman" w:cs="Times New Roman"/>
          <w:color w:val="000000" w:themeColor="text1"/>
          <w:sz w:val="24"/>
          <w:szCs w:val="24"/>
          <w:lang w:val="ro-RO"/>
        </w:rPr>
        <w:t>la</w:t>
      </w:r>
      <w:r w:rsidR="00802E1D" w:rsidRPr="00BD56C7">
        <w:rPr>
          <w:rFonts w:ascii="Times New Roman" w:hAnsi="Times New Roman" w:cs="Times New Roman"/>
          <w:color w:val="000000" w:themeColor="text1"/>
          <w:sz w:val="24"/>
          <w:szCs w:val="24"/>
          <w:lang w:val="ro-RO"/>
        </w:rPr>
        <w:t xml:space="preserve"> partea de activ</w:t>
      </w:r>
      <w:r w:rsidR="00802E1D" w:rsidRPr="00B00138">
        <w:rPr>
          <w:rFonts w:ascii="Times New Roman" w:hAnsi="Times New Roman" w:cs="Times New Roman"/>
          <w:color w:val="000000" w:themeColor="text1"/>
          <w:sz w:val="24"/>
          <w:szCs w:val="24"/>
          <w:lang w:val="ro-RO"/>
        </w:rPr>
        <w:t xml:space="preserve"> </w:t>
      </w:r>
      <w:r w:rsidR="00802E1D">
        <w:rPr>
          <w:rFonts w:ascii="Times New Roman" w:hAnsi="Times New Roman" w:cs="Times New Roman"/>
          <w:color w:val="000000" w:themeColor="text1"/>
          <w:sz w:val="24"/>
          <w:szCs w:val="24"/>
          <w:lang w:val="ro-RO"/>
        </w:rPr>
        <w:t xml:space="preserve">- </w:t>
      </w:r>
      <w:r w:rsidRPr="00AA69DA">
        <w:rPr>
          <w:rFonts w:ascii="Times New Roman" w:hAnsi="Times New Roman" w:cs="Times New Roman"/>
          <w:color w:val="000000" w:themeColor="text1"/>
          <w:sz w:val="24"/>
          <w:szCs w:val="24"/>
          <w:lang w:val="ro-RO"/>
        </w:rPr>
        <w:t>„Imobilizări</w:t>
      </w:r>
      <w:r w:rsidR="00715D13">
        <w:rPr>
          <w:rFonts w:ascii="Times New Roman" w:hAnsi="Times New Roman" w:cs="Times New Roman"/>
          <w:color w:val="000000" w:themeColor="text1"/>
          <w:sz w:val="24"/>
          <w:szCs w:val="24"/>
          <w:lang w:val="ro-RO"/>
        </w:rPr>
        <w:t>le</w:t>
      </w:r>
      <w:r w:rsidRPr="00AA69DA">
        <w:rPr>
          <w:rFonts w:ascii="Times New Roman" w:hAnsi="Times New Roman" w:cs="Times New Roman"/>
          <w:color w:val="000000" w:themeColor="text1"/>
          <w:sz w:val="24"/>
          <w:szCs w:val="24"/>
          <w:lang w:val="ro-RO"/>
        </w:rPr>
        <w:t xml:space="preserve"> corporale”</w:t>
      </w:r>
      <w:r w:rsidR="00802E1D">
        <w:rPr>
          <w:rFonts w:ascii="Times New Roman" w:hAnsi="Times New Roman" w:cs="Times New Roman"/>
          <w:color w:val="000000" w:themeColor="text1"/>
          <w:sz w:val="24"/>
          <w:szCs w:val="24"/>
          <w:lang w:val="ro-RO"/>
        </w:rPr>
        <w:t xml:space="preserve">, care </w:t>
      </w:r>
      <w:r w:rsidR="00802E1D" w:rsidRPr="00AA69DA">
        <w:rPr>
          <w:rFonts w:ascii="Times New Roman" w:hAnsi="Times New Roman" w:cs="Times New Roman"/>
          <w:color w:val="000000" w:themeColor="text1"/>
          <w:sz w:val="24"/>
          <w:szCs w:val="24"/>
          <w:lang w:val="ro-RO"/>
        </w:rPr>
        <w:t>în anul 2022</w:t>
      </w:r>
      <w:r w:rsidR="00802E1D">
        <w:rPr>
          <w:rFonts w:ascii="Times New Roman" w:hAnsi="Times New Roman" w:cs="Times New Roman"/>
          <w:color w:val="000000" w:themeColor="text1"/>
          <w:sz w:val="24"/>
          <w:szCs w:val="24"/>
          <w:lang w:val="ro-RO"/>
        </w:rPr>
        <w:t xml:space="preserve"> au înregistrat o </w:t>
      </w:r>
      <w:r w:rsidR="00802E1D" w:rsidRPr="00AA69DA">
        <w:rPr>
          <w:rFonts w:ascii="Times New Roman" w:hAnsi="Times New Roman" w:cs="Times New Roman"/>
          <w:color w:val="000000" w:themeColor="text1"/>
          <w:sz w:val="24"/>
          <w:szCs w:val="24"/>
          <w:lang w:val="ro-RO"/>
        </w:rPr>
        <w:t>valoare de 177 902,9 mii lei</w:t>
      </w:r>
      <w:r w:rsidR="00802E1D">
        <w:rPr>
          <w:rFonts w:ascii="Times New Roman" w:hAnsi="Times New Roman" w:cs="Times New Roman"/>
          <w:color w:val="000000" w:themeColor="text1"/>
          <w:sz w:val="24"/>
          <w:szCs w:val="24"/>
          <w:lang w:val="ro-RO"/>
        </w:rPr>
        <w:t xml:space="preserve">, iar la </w:t>
      </w:r>
      <w:r w:rsidR="00802E1D" w:rsidRPr="00AA69DA">
        <w:rPr>
          <w:rFonts w:ascii="Times New Roman" w:hAnsi="Times New Roman" w:cs="Times New Roman"/>
          <w:color w:val="000000" w:themeColor="text1"/>
          <w:sz w:val="24"/>
          <w:szCs w:val="24"/>
          <w:lang w:val="ro-RO"/>
        </w:rPr>
        <w:t>30.09</w:t>
      </w:r>
      <w:r w:rsidR="00802E1D">
        <w:rPr>
          <w:rFonts w:ascii="Times New Roman" w:hAnsi="Times New Roman" w:cs="Times New Roman"/>
          <w:color w:val="000000" w:themeColor="text1"/>
          <w:sz w:val="24"/>
          <w:szCs w:val="24"/>
          <w:lang w:val="ro-RO"/>
        </w:rPr>
        <w:t xml:space="preserve">.2023 - </w:t>
      </w:r>
      <w:r w:rsidR="00802E1D" w:rsidRPr="00AA69DA">
        <w:rPr>
          <w:rFonts w:ascii="Times New Roman" w:hAnsi="Times New Roman" w:cs="Times New Roman"/>
          <w:color w:val="000000" w:themeColor="text1"/>
          <w:sz w:val="24"/>
          <w:szCs w:val="24"/>
          <w:lang w:val="ro-RO"/>
        </w:rPr>
        <w:t>197 833,7 mii lei</w:t>
      </w:r>
      <w:r w:rsidR="00802E1D">
        <w:rPr>
          <w:rFonts w:ascii="Times New Roman" w:hAnsi="Times New Roman" w:cs="Times New Roman"/>
          <w:color w:val="000000" w:themeColor="text1"/>
          <w:sz w:val="24"/>
          <w:szCs w:val="24"/>
          <w:lang w:val="ro-RO"/>
        </w:rPr>
        <w:t>, sau</w:t>
      </w:r>
      <w:r w:rsidR="00802E1D" w:rsidRPr="00AA69DA">
        <w:rPr>
          <w:rFonts w:ascii="Times New Roman" w:hAnsi="Times New Roman" w:cs="Times New Roman"/>
          <w:color w:val="000000" w:themeColor="text1"/>
          <w:sz w:val="24"/>
          <w:szCs w:val="24"/>
          <w:lang w:val="ro-RO"/>
        </w:rPr>
        <w:t xml:space="preserve"> </w:t>
      </w:r>
      <w:r w:rsidR="00802E1D">
        <w:rPr>
          <w:rFonts w:ascii="Times New Roman" w:hAnsi="Times New Roman" w:cs="Times New Roman"/>
          <w:color w:val="000000" w:themeColor="text1"/>
          <w:sz w:val="24"/>
          <w:szCs w:val="24"/>
          <w:lang w:val="ro-RO"/>
        </w:rPr>
        <w:t>cu 19 930,8</w:t>
      </w:r>
      <w:r w:rsidR="00802E1D" w:rsidRPr="00AA69DA">
        <w:rPr>
          <w:rFonts w:ascii="Times New Roman" w:hAnsi="Times New Roman" w:cs="Times New Roman"/>
          <w:color w:val="000000" w:themeColor="text1"/>
          <w:sz w:val="24"/>
          <w:szCs w:val="24"/>
          <w:lang w:val="ro-RO"/>
        </w:rPr>
        <w:t xml:space="preserve"> mii lei</w:t>
      </w:r>
      <w:r w:rsidR="00802E1D">
        <w:rPr>
          <w:rFonts w:ascii="Times New Roman" w:hAnsi="Times New Roman" w:cs="Times New Roman"/>
          <w:color w:val="000000" w:themeColor="text1"/>
          <w:sz w:val="24"/>
          <w:szCs w:val="24"/>
          <w:lang w:val="ro-RO"/>
        </w:rPr>
        <w:t xml:space="preserve"> mai mult</w:t>
      </w:r>
      <w:r w:rsidR="00802E1D" w:rsidRPr="00AA69DA">
        <w:rPr>
          <w:rFonts w:ascii="Times New Roman" w:hAnsi="Times New Roman" w:cs="Times New Roman"/>
          <w:color w:val="000000" w:themeColor="text1"/>
          <w:sz w:val="24"/>
          <w:szCs w:val="24"/>
          <w:lang w:val="ro-RO"/>
        </w:rPr>
        <w:t xml:space="preserve">, </w:t>
      </w:r>
      <w:r w:rsidR="00802E1D">
        <w:rPr>
          <w:rFonts w:ascii="Times New Roman" w:hAnsi="Times New Roman" w:cs="Times New Roman"/>
          <w:color w:val="000000" w:themeColor="text1"/>
          <w:sz w:val="24"/>
          <w:szCs w:val="24"/>
          <w:lang w:val="ro-RO"/>
        </w:rPr>
        <w:t>la</w:t>
      </w:r>
      <w:r w:rsidR="00802E1D" w:rsidRPr="00BD56C7">
        <w:rPr>
          <w:rFonts w:ascii="Times New Roman" w:hAnsi="Times New Roman" w:cs="Times New Roman"/>
          <w:color w:val="000000" w:themeColor="text1"/>
          <w:sz w:val="24"/>
          <w:szCs w:val="24"/>
          <w:lang w:val="ro-RO"/>
        </w:rPr>
        <w:t xml:space="preserve"> partea de pasiv</w:t>
      </w:r>
      <w:r w:rsidR="00802E1D" w:rsidRPr="00AA69DA">
        <w:rPr>
          <w:rFonts w:ascii="Times New Roman" w:hAnsi="Times New Roman" w:cs="Times New Roman"/>
          <w:color w:val="000000" w:themeColor="text1"/>
          <w:sz w:val="24"/>
          <w:szCs w:val="24"/>
          <w:lang w:val="ro-RO"/>
        </w:rPr>
        <w:t xml:space="preserve"> </w:t>
      </w:r>
      <w:r w:rsidR="00802E1D">
        <w:rPr>
          <w:rFonts w:ascii="Times New Roman" w:hAnsi="Times New Roman" w:cs="Times New Roman"/>
          <w:color w:val="000000" w:themeColor="text1"/>
          <w:sz w:val="24"/>
          <w:szCs w:val="24"/>
          <w:lang w:val="ro-RO"/>
        </w:rPr>
        <w:t xml:space="preserve">- </w:t>
      </w:r>
      <w:r w:rsidR="00B00138">
        <w:rPr>
          <w:rFonts w:ascii="Times New Roman" w:hAnsi="Times New Roman" w:cs="Times New Roman"/>
          <w:color w:val="000000" w:themeColor="text1"/>
          <w:sz w:val="24"/>
          <w:szCs w:val="24"/>
          <w:lang w:val="ro-RO"/>
        </w:rPr>
        <w:t>„C</w:t>
      </w:r>
      <w:r w:rsidR="00B00138" w:rsidRPr="00AA69DA">
        <w:rPr>
          <w:rFonts w:ascii="Times New Roman" w:hAnsi="Times New Roman" w:cs="Times New Roman"/>
          <w:color w:val="000000" w:themeColor="text1"/>
          <w:sz w:val="24"/>
          <w:szCs w:val="24"/>
          <w:lang w:val="ro-RO"/>
        </w:rPr>
        <w:t>apital</w:t>
      </w:r>
      <w:r w:rsidR="00715D13">
        <w:rPr>
          <w:rFonts w:ascii="Times New Roman" w:hAnsi="Times New Roman" w:cs="Times New Roman"/>
          <w:color w:val="000000" w:themeColor="text1"/>
          <w:sz w:val="24"/>
          <w:szCs w:val="24"/>
          <w:lang w:val="ro-RO"/>
        </w:rPr>
        <w:t>ul</w:t>
      </w:r>
      <w:r w:rsidR="00B00138" w:rsidRPr="00AA69DA">
        <w:rPr>
          <w:rFonts w:ascii="Times New Roman" w:hAnsi="Times New Roman" w:cs="Times New Roman"/>
          <w:color w:val="000000" w:themeColor="text1"/>
          <w:sz w:val="24"/>
          <w:szCs w:val="24"/>
          <w:lang w:val="ro-RO"/>
        </w:rPr>
        <w:t xml:space="preserve"> propriu</w:t>
      </w:r>
      <w:r w:rsidR="00B00138">
        <w:rPr>
          <w:rFonts w:ascii="Times New Roman" w:hAnsi="Times New Roman" w:cs="Times New Roman"/>
          <w:color w:val="000000" w:themeColor="text1"/>
          <w:sz w:val="24"/>
          <w:szCs w:val="24"/>
          <w:lang w:val="ro-RO"/>
        </w:rPr>
        <w:t>”</w:t>
      </w:r>
      <w:r w:rsidR="00802E1D">
        <w:rPr>
          <w:rFonts w:ascii="Times New Roman" w:hAnsi="Times New Roman" w:cs="Times New Roman"/>
          <w:color w:val="000000" w:themeColor="text1"/>
          <w:sz w:val="24"/>
          <w:szCs w:val="24"/>
          <w:lang w:val="ro-RO"/>
        </w:rPr>
        <w:t xml:space="preserve">, care a înregistrat o </w:t>
      </w:r>
      <w:r w:rsidR="00802E1D" w:rsidRPr="00AA69DA">
        <w:rPr>
          <w:rFonts w:ascii="Times New Roman" w:hAnsi="Times New Roman" w:cs="Times New Roman"/>
          <w:color w:val="000000" w:themeColor="text1"/>
          <w:sz w:val="24"/>
          <w:szCs w:val="24"/>
          <w:lang w:val="ro-RO"/>
        </w:rPr>
        <w:t>valoare de 214 026,7 mii lei</w:t>
      </w:r>
      <w:r w:rsidR="00B00138">
        <w:rPr>
          <w:rFonts w:ascii="Times New Roman" w:hAnsi="Times New Roman" w:cs="Times New Roman"/>
          <w:color w:val="000000" w:themeColor="text1"/>
          <w:sz w:val="24"/>
          <w:szCs w:val="24"/>
          <w:lang w:val="ro-RO"/>
        </w:rPr>
        <w:t>,</w:t>
      </w:r>
      <w:r w:rsidRPr="00AA69DA">
        <w:rPr>
          <w:rFonts w:ascii="Times New Roman" w:hAnsi="Times New Roman" w:cs="Times New Roman"/>
          <w:color w:val="000000" w:themeColor="text1"/>
          <w:sz w:val="24"/>
          <w:szCs w:val="24"/>
          <w:lang w:val="ro-RO"/>
        </w:rPr>
        <w:t xml:space="preserve"> </w:t>
      </w:r>
      <w:r w:rsidR="00802E1D">
        <w:rPr>
          <w:rFonts w:ascii="Times New Roman" w:hAnsi="Times New Roman" w:cs="Times New Roman"/>
          <w:color w:val="000000" w:themeColor="text1"/>
          <w:sz w:val="24"/>
          <w:szCs w:val="24"/>
          <w:lang w:val="ro-RO"/>
        </w:rPr>
        <w:t>pentru ambele perioade de raportare</w:t>
      </w:r>
      <w:r w:rsidRPr="00AA69DA">
        <w:rPr>
          <w:rFonts w:ascii="Times New Roman" w:hAnsi="Times New Roman" w:cs="Times New Roman"/>
          <w:color w:val="000000" w:themeColor="text1"/>
          <w:sz w:val="24"/>
          <w:szCs w:val="24"/>
          <w:lang w:val="ro-RO"/>
        </w:rPr>
        <w:t xml:space="preserve">. </w:t>
      </w:r>
    </w:p>
    <w:p w:rsidR="000C4D7D" w:rsidRPr="00AA69DA" w:rsidRDefault="000C4D7D" w:rsidP="00AA69DA">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color w:val="000000" w:themeColor="text1"/>
          <w:sz w:val="24"/>
          <w:szCs w:val="24"/>
          <w:lang w:val="ro-RO"/>
        </w:rPr>
        <w:t>Analiz</w:t>
      </w:r>
      <w:r w:rsidR="00D05B77">
        <w:rPr>
          <w:rFonts w:ascii="Times New Roman" w:hAnsi="Times New Roman" w:cs="Times New Roman"/>
          <w:color w:val="000000" w:themeColor="text1"/>
          <w:sz w:val="24"/>
          <w:szCs w:val="24"/>
          <w:lang w:val="ro-RO"/>
        </w:rPr>
        <w:t>a</w:t>
      </w:r>
      <w:r w:rsidRPr="00AA69DA">
        <w:rPr>
          <w:rFonts w:ascii="Times New Roman" w:hAnsi="Times New Roman" w:cs="Times New Roman"/>
          <w:color w:val="000000" w:themeColor="text1"/>
          <w:sz w:val="24"/>
          <w:szCs w:val="24"/>
          <w:lang w:val="ro-RO"/>
        </w:rPr>
        <w:t xml:space="preserve"> situațiil</w:t>
      </w:r>
      <w:r w:rsidR="00D05B77">
        <w:rPr>
          <w:rFonts w:ascii="Times New Roman" w:hAnsi="Times New Roman" w:cs="Times New Roman"/>
          <w:color w:val="000000" w:themeColor="text1"/>
          <w:sz w:val="24"/>
          <w:szCs w:val="24"/>
          <w:lang w:val="ro-RO"/>
        </w:rPr>
        <w:t>or</w:t>
      </w:r>
      <w:r w:rsidRPr="00AA69DA">
        <w:rPr>
          <w:rFonts w:ascii="Times New Roman" w:hAnsi="Times New Roman" w:cs="Times New Roman"/>
          <w:color w:val="000000" w:themeColor="text1"/>
          <w:sz w:val="24"/>
          <w:szCs w:val="24"/>
          <w:lang w:val="ro-RO"/>
        </w:rPr>
        <w:t xml:space="preserve"> financiare raportate pentru anii 2022 și 2021</w:t>
      </w:r>
      <w:r w:rsidR="00D05B77">
        <w:rPr>
          <w:rFonts w:ascii="Times New Roman" w:hAnsi="Times New Roman" w:cs="Times New Roman"/>
          <w:color w:val="000000" w:themeColor="text1"/>
          <w:sz w:val="24"/>
          <w:szCs w:val="24"/>
          <w:lang w:val="ro-RO"/>
        </w:rPr>
        <w:t xml:space="preserve"> </w:t>
      </w:r>
      <w:r w:rsidRPr="00AA69DA">
        <w:rPr>
          <w:rFonts w:ascii="Times New Roman" w:hAnsi="Times New Roman" w:cs="Times New Roman"/>
          <w:color w:val="000000" w:themeColor="text1"/>
          <w:sz w:val="24"/>
          <w:szCs w:val="24"/>
          <w:lang w:val="ro-RO"/>
        </w:rPr>
        <w:t>denotă următoarele: activele imobilizate</w:t>
      </w:r>
      <w:r w:rsidR="00B45D9B">
        <w:rPr>
          <w:rFonts w:ascii="Times New Roman" w:hAnsi="Times New Roman" w:cs="Times New Roman"/>
          <w:color w:val="000000" w:themeColor="text1"/>
          <w:sz w:val="24"/>
          <w:szCs w:val="24"/>
          <w:lang w:val="ro-RO"/>
        </w:rPr>
        <w:t xml:space="preserve"> în anul 2022 au constituit 180 </w:t>
      </w:r>
      <w:r w:rsidRPr="00AA69DA">
        <w:rPr>
          <w:rFonts w:ascii="Times New Roman" w:hAnsi="Times New Roman" w:cs="Times New Roman"/>
          <w:color w:val="000000" w:themeColor="text1"/>
          <w:sz w:val="24"/>
          <w:szCs w:val="24"/>
          <w:lang w:val="ro-RO"/>
        </w:rPr>
        <w:t xml:space="preserve">923,8 mii lei, înregistrând o micșorare </w:t>
      </w:r>
      <w:r w:rsidRPr="003E5D4F">
        <w:rPr>
          <w:rFonts w:ascii="Times New Roman" w:hAnsi="Times New Roman" w:cs="Times New Roman"/>
          <w:color w:val="000000" w:themeColor="text1"/>
          <w:sz w:val="24"/>
          <w:szCs w:val="24"/>
          <w:lang w:val="ro-RO"/>
        </w:rPr>
        <w:t xml:space="preserve">cu </w:t>
      </w:r>
      <w:r w:rsidR="004426E5">
        <w:rPr>
          <w:rFonts w:ascii="Times New Roman" w:hAnsi="Times New Roman" w:cs="Times New Roman"/>
          <w:color w:val="000000" w:themeColor="text1"/>
          <w:sz w:val="24"/>
          <w:szCs w:val="24"/>
          <w:lang w:val="ro-RO"/>
        </w:rPr>
        <w:t xml:space="preserve">             </w:t>
      </w:r>
      <w:r w:rsidRPr="003E5D4F">
        <w:rPr>
          <w:rFonts w:ascii="Times New Roman" w:hAnsi="Times New Roman" w:cs="Times New Roman"/>
          <w:color w:val="000000" w:themeColor="text1"/>
          <w:sz w:val="24"/>
          <w:szCs w:val="24"/>
          <w:lang w:val="ro-RO"/>
        </w:rPr>
        <w:t>8</w:t>
      </w:r>
      <w:r w:rsidRPr="00AA69DA">
        <w:rPr>
          <w:rFonts w:ascii="Times New Roman" w:hAnsi="Times New Roman" w:cs="Times New Roman"/>
          <w:color w:val="000000" w:themeColor="text1"/>
          <w:sz w:val="24"/>
          <w:szCs w:val="24"/>
          <w:lang w:val="ro-RO"/>
        </w:rPr>
        <w:t xml:space="preserve"> 661,2 mii lei, sau cu 4,57 </w:t>
      </w:r>
      <w:r w:rsidR="008157A4">
        <w:rPr>
          <w:rFonts w:ascii="Times New Roman" w:hAnsi="Times New Roman" w:cs="Times New Roman"/>
          <w:color w:val="000000" w:themeColor="text1"/>
          <w:sz w:val="24"/>
          <w:szCs w:val="24"/>
          <w:lang w:val="ro-RO"/>
        </w:rPr>
        <w:t>%</w:t>
      </w:r>
      <w:r w:rsidRPr="00AA69DA">
        <w:rPr>
          <w:rFonts w:ascii="Times New Roman" w:hAnsi="Times New Roman" w:cs="Times New Roman"/>
          <w:color w:val="000000" w:themeColor="text1"/>
          <w:sz w:val="24"/>
          <w:szCs w:val="24"/>
          <w:lang w:val="ro-RO"/>
        </w:rPr>
        <w:t>, iar pe parcursul anului 2023 acestea s-au majorat cu</w:t>
      </w:r>
      <w:r w:rsidR="00B45D9B">
        <w:rPr>
          <w:rFonts w:ascii="Times New Roman" w:hAnsi="Times New Roman" w:cs="Times New Roman"/>
          <w:color w:val="000000" w:themeColor="text1"/>
          <w:sz w:val="24"/>
          <w:szCs w:val="24"/>
          <w:lang w:val="ro-RO"/>
        </w:rPr>
        <w:t xml:space="preserve"> 20 891,2 mii lei, sau cu 11,5</w:t>
      </w:r>
      <w:r w:rsidRPr="00AA69DA">
        <w:rPr>
          <w:rFonts w:ascii="Times New Roman" w:hAnsi="Times New Roman" w:cs="Times New Roman"/>
          <w:color w:val="000000" w:themeColor="text1"/>
          <w:sz w:val="24"/>
          <w:szCs w:val="24"/>
          <w:lang w:val="ro-RO"/>
        </w:rPr>
        <w:t>%. Activele circulante la finele anului 2022 au constituit 189 080,1 mii lei, înregistrând o majorare c</w:t>
      </w:r>
      <w:r w:rsidR="00B45D9B">
        <w:rPr>
          <w:rFonts w:ascii="Times New Roman" w:hAnsi="Times New Roman" w:cs="Times New Roman"/>
          <w:color w:val="000000" w:themeColor="text1"/>
          <w:sz w:val="24"/>
          <w:szCs w:val="24"/>
          <w:lang w:val="ro-RO"/>
        </w:rPr>
        <w:t>u 71 551,5 mii lei, sau cu 60,9</w:t>
      </w:r>
      <w:r w:rsidRPr="00AA69DA">
        <w:rPr>
          <w:rFonts w:ascii="Times New Roman" w:hAnsi="Times New Roman" w:cs="Times New Roman"/>
          <w:color w:val="000000" w:themeColor="text1"/>
          <w:sz w:val="24"/>
          <w:szCs w:val="24"/>
          <w:lang w:val="ro-RO"/>
        </w:rPr>
        <w:t xml:space="preserve"> </w:t>
      </w:r>
      <w:r w:rsidR="008157A4">
        <w:rPr>
          <w:rFonts w:ascii="Times New Roman" w:hAnsi="Times New Roman" w:cs="Times New Roman"/>
          <w:color w:val="000000" w:themeColor="text1"/>
          <w:sz w:val="24"/>
          <w:szCs w:val="24"/>
          <w:lang w:val="ro-RO"/>
        </w:rPr>
        <w:t xml:space="preserve">% </w:t>
      </w:r>
      <w:r w:rsidRPr="00AA69DA">
        <w:rPr>
          <w:rFonts w:ascii="Times New Roman" w:hAnsi="Times New Roman" w:cs="Times New Roman"/>
          <w:color w:val="000000" w:themeColor="text1"/>
          <w:sz w:val="24"/>
          <w:szCs w:val="24"/>
          <w:lang w:val="ro-RO"/>
        </w:rPr>
        <w:t>față de anul precedent, iar pe parcursul anului 2023 ac</w:t>
      </w:r>
      <w:r w:rsidR="00B45D9B">
        <w:rPr>
          <w:rFonts w:ascii="Times New Roman" w:hAnsi="Times New Roman" w:cs="Times New Roman"/>
          <w:color w:val="000000" w:themeColor="text1"/>
          <w:sz w:val="24"/>
          <w:szCs w:val="24"/>
          <w:lang w:val="ro-RO"/>
        </w:rPr>
        <w:t>estea s-au majorat cu 130 055,4</w:t>
      </w:r>
      <w:r w:rsidRPr="00AA69DA">
        <w:rPr>
          <w:rFonts w:ascii="Times New Roman" w:hAnsi="Times New Roman" w:cs="Times New Roman"/>
          <w:color w:val="000000" w:themeColor="text1"/>
          <w:sz w:val="24"/>
          <w:szCs w:val="24"/>
          <w:lang w:val="ro-RO"/>
        </w:rPr>
        <w:t xml:space="preserve"> mii lei, sau cu 69 %. </w:t>
      </w:r>
      <w:r w:rsidR="0037244C">
        <w:rPr>
          <w:rFonts w:ascii="Times New Roman" w:hAnsi="Times New Roman" w:cs="Times New Roman"/>
          <w:color w:val="000000" w:themeColor="text1"/>
          <w:sz w:val="24"/>
          <w:szCs w:val="24"/>
          <w:lang w:val="ro-RO"/>
        </w:rPr>
        <w:t>În aceiași perioadă</w:t>
      </w:r>
      <w:r w:rsidRPr="00BD56C7">
        <w:rPr>
          <w:rFonts w:ascii="Times New Roman" w:hAnsi="Times New Roman" w:cs="Times New Roman"/>
          <w:color w:val="000000" w:themeColor="text1"/>
          <w:sz w:val="24"/>
          <w:szCs w:val="24"/>
          <w:lang w:val="ro-RO"/>
        </w:rPr>
        <w:t>,</w:t>
      </w:r>
      <w:r w:rsidRPr="00AA69DA">
        <w:rPr>
          <w:rFonts w:ascii="Times New Roman" w:hAnsi="Times New Roman" w:cs="Times New Roman"/>
          <w:color w:val="000000" w:themeColor="text1"/>
          <w:sz w:val="24"/>
          <w:szCs w:val="24"/>
          <w:lang w:val="ro-RO"/>
        </w:rPr>
        <w:t xml:space="preserve"> </w:t>
      </w:r>
      <w:r w:rsidRPr="00D05B77">
        <w:rPr>
          <w:rFonts w:ascii="Times New Roman" w:hAnsi="Times New Roman" w:cs="Times New Roman"/>
          <w:color w:val="000000" w:themeColor="text1"/>
          <w:sz w:val="24"/>
          <w:szCs w:val="24"/>
          <w:lang w:val="ro-RO"/>
        </w:rPr>
        <w:t>datorii</w:t>
      </w:r>
      <w:r w:rsidR="00D05B77" w:rsidRPr="00835012">
        <w:rPr>
          <w:rFonts w:ascii="Times New Roman" w:hAnsi="Times New Roman" w:cs="Times New Roman"/>
          <w:color w:val="000000" w:themeColor="text1"/>
          <w:sz w:val="24"/>
          <w:szCs w:val="24"/>
          <w:lang w:val="ro-RO"/>
        </w:rPr>
        <w:t>le</w:t>
      </w:r>
      <w:r w:rsidRPr="00D05B77">
        <w:rPr>
          <w:rFonts w:ascii="Times New Roman" w:hAnsi="Times New Roman" w:cs="Times New Roman"/>
          <w:color w:val="000000" w:themeColor="text1"/>
          <w:sz w:val="24"/>
          <w:szCs w:val="24"/>
          <w:lang w:val="ro-RO"/>
        </w:rPr>
        <w:t xml:space="preserve"> pe termen lung a</w:t>
      </w:r>
      <w:r w:rsidR="00D05B77" w:rsidRPr="00835012">
        <w:rPr>
          <w:rFonts w:ascii="Times New Roman" w:hAnsi="Times New Roman" w:cs="Times New Roman"/>
          <w:color w:val="000000" w:themeColor="text1"/>
          <w:sz w:val="24"/>
          <w:szCs w:val="24"/>
          <w:lang w:val="ro-RO"/>
        </w:rPr>
        <w:t>u</w:t>
      </w:r>
      <w:r w:rsidR="00F252A1">
        <w:rPr>
          <w:rFonts w:ascii="Times New Roman" w:hAnsi="Times New Roman" w:cs="Times New Roman"/>
          <w:color w:val="000000" w:themeColor="text1"/>
          <w:sz w:val="24"/>
          <w:szCs w:val="24"/>
          <w:lang w:val="ro-RO"/>
        </w:rPr>
        <w:t xml:space="preserve"> înregistrat o majorare cu 37 </w:t>
      </w:r>
      <w:r w:rsidRPr="00D05B77">
        <w:rPr>
          <w:rFonts w:ascii="Times New Roman" w:hAnsi="Times New Roman" w:cs="Times New Roman"/>
          <w:color w:val="000000" w:themeColor="text1"/>
          <w:sz w:val="24"/>
          <w:szCs w:val="24"/>
          <w:lang w:val="ro-RO"/>
        </w:rPr>
        <w:t xml:space="preserve">202,7 mii lei, iar datoriile curente </w:t>
      </w:r>
      <w:r w:rsidR="00D05B77" w:rsidRPr="00835012">
        <w:rPr>
          <w:rFonts w:ascii="Times New Roman" w:hAnsi="Times New Roman" w:cs="Times New Roman"/>
          <w:color w:val="000000" w:themeColor="text1"/>
          <w:sz w:val="24"/>
          <w:szCs w:val="24"/>
          <w:lang w:val="ro-RO"/>
        </w:rPr>
        <w:t>- cu</w:t>
      </w:r>
      <w:r w:rsidR="00B45D9B" w:rsidRPr="00D05B77">
        <w:rPr>
          <w:rFonts w:ascii="Times New Roman" w:hAnsi="Times New Roman" w:cs="Times New Roman"/>
          <w:color w:val="000000" w:themeColor="text1"/>
          <w:sz w:val="24"/>
          <w:szCs w:val="24"/>
          <w:lang w:val="ro-RO"/>
        </w:rPr>
        <w:t xml:space="preserve"> 124 </w:t>
      </w:r>
      <w:r w:rsidRPr="00D05B77">
        <w:rPr>
          <w:rFonts w:ascii="Times New Roman" w:hAnsi="Times New Roman" w:cs="Times New Roman"/>
          <w:color w:val="000000" w:themeColor="text1"/>
          <w:sz w:val="24"/>
          <w:szCs w:val="24"/>
          <w:lang w:val="ro-RO"/>
        </w:rPr>
        <w:t>704,4 mii lei.</w:t>
      </w:r>
    </w:p>
    <w:p w:rsidR="008E7272" w:rsidRPr="00AA69DA" w:rsidRDefault="008E7272" w:rsidP="00450C05">
      <w:pPr>
        <w:spacing w:after="0"/>
        <w:jc w:val="both"/>
        <w:rPr>
          <w:rFonts w:ascii="Times New Roman" w:hAnsi="Times New Roman" w:cs="Times New Roman"/>
          <w:color w:val="000000" w:themeColor="text1"/>
          <w:sz w:val="24"/>
          <w:szCs w:val="24"/>
          <w:lang w:val="ro-RO"/>
        </w:rPr>
      </w:pPr>
    </w:p>
    <w:p w:rsidR="00AC4589" w:rsidRPr="00AA69DA" w:rsidRDefault="00AC4589" w:rsidP="00AC4589">
      <w:pPr>
        <w:pStyle w:val="1"/>
        <w:spacing w:before="0"/>
        <w:ind w:right="-2"/>
        <w:rPr>
          <w:rFonts w:ascii="Times New Roman" w:hAnsi="Times New Roman" w:cs="Times New Roman"/>
          <w:b/>
          <w:color w:val="002060"/>
          <w:sz w:val="24"/>
          <w:szCs w:val="24"/>
          <w:lang w:val="ro-MD"/>
        </w:rPr>
      </w:pPr>
      <w:bookmarkStart w:id="15" w:name="_Toc123116696"/>
      <w:bookmarkStart w:id="16" w:name="_Toc154562488"/>
      <w:bookmarkStart w:id="17" w:name="_Toc157609225"/>
      <w:bookmarkStart w:id="18" w:name="_Toc159852463"/>
      <w:r w:rsidRPr="00AA69DA">
        <w:rPr>
          <w:rFonts w:ascii="Times New Roman" w:hAnsi="Times New Roman" w:cs="Times New Roman"/>
          <w:b/>
          <w:color w:val="002060"/>
          <w:sz w:val="24"/>
          <w:szCs w:val="24"/>
          <w:lang w:val="ro-MD"/>
        </w:rPr>
        <w:t xml:space="preserve">2.2. </w:t>
      </w:r>
      <w:r w:rsidRPr="0088629D">
        <w:rPr>
          <w:rFonts w:ascii="Times New Roman" w:eastAsia="Times New Roman" w:hAnsi="Times New Roman" w:cs="Times New Roman"/>
          <w:b/>
          <w:color w:val="002060"/>
          <w:sz w:val="24"/>
          <w:szCs w:val="24"/>
          <w:lang w:val="ro-MD"/>
        </w:rPr>
        <w:t>Responsabilitățile</w:t>
      </w:r>
      <w:r w:rsidRPr="0088629D">
        <w:rPr>
          <w:rFonts w:ascii="Times New Roman" w:hAnsi="Times New Roman" w:cs="Times New Roman"/>
          <w:b/>
          <w:color w:val="002060"/>
          <w:sz w:val="24"/>
          <w:szCs w:val="24"/>
          <w:lang w:val="ro-MD"/>
        </w:rPr>
        <w:t xml:space="preserve"> </w:t>
      </w:r>
      <w:bookmarkEnd w:id="15"/>
      <w:bookmarkEnd w:id="16"/>
      <w:bookmarkEnd w:id="17"/>
      <w:r w:rsidR="004537A5" w:rsidRPr="0088629D">
        <w:rPr>
          <w:rFonts w:ascii="Times New Roman" w:hAnsi="Times New Roman" w:cs="Times New Roman"/>
          <w:b/>
          <w:color w:val="002060"/>
          <w:sz w:val="24"/>
          <w:szCs w:val="24"/>
          <w:lang w:val="ro-MD"/>
        </w:rPr>
        <w:t>părților implicate în subiectul auditat</w:t>
      </w:r>
      <w:bookmarkEnd w:id="18"/>
    </w:p>
    <w:p w:rsidR="00AB2EBD" w:rsidRPr="00E702CE" w:rsidRDefault="00450C05" w:rsidP="00AB2EBD">
      <w:pPr>
        <w:tabs>
          <w:tab w:val="left" w:pos="0"/>
        </w:tabs>
        <w:spacing w:after="0"/>
        <w:ind w:firstLine="709"/>
        <w:contextualSpacing/>
        <w:jc w:val="both"/>
        <w:rPr>
          <w:rFonts w:ascii="Times New Roman" w:eastAsia="Times New Roman" w:hAnsi="Times New Roman" w:cs="Times New Roman"/>
          <w:sz w:val="24"/>
          <w:szCs w:val="24"/>
          <w:lang w:val="ro-MD"/>
        </w:rPr>
      </w:pPr>
      <w:r w:rsidRPr="00AA69DA">
        <w:rPr>
          <w:rFonts w:ascii="Times New Roman" w:hAnsi="Times New Roman" w:cs="Times New Roman"/>
          <w:b/>
          <w:color w:val="000000"/>
          <w:spacing w:val="-3"/>
          <w:sz w:val="24"/>
          <w:szCs w:val="24"/>
          <w:lang w:val="ro-MD"/>
        </w:rPr>
        <w:t>Fondatorul</w:t>
      </w:r>
      <w:r w:rsidR="009E1FFA" w:rsidRPr="00AA69DA">
        <w:rPr>
          <w:rFonts w:ascii="Times New Roman" w:hAnsi="Times New Roman" w:cs="Times New Roman"/>
          <w:b/>
          <w:color w:val="000000"/>
          <w:spacing w:val="-3"/>
          <w:sz w:val="24"/>
          <w:szCs w:val="24"/>
          <w:lang w:val="ro-MD"/>
        </w:rPr>
        <w:t xml:space="preserve"> (Ministerul Sănătății)</w:t>
      </w:r>
      <w:r w:rsidRPr="00AA69DA">
        <w:rPr>
          <w:rFonts w:ascii="Times New Roman" w:hAnsi="Times New Roman" w:cs="Times New Roman"/>
          <w:b/>
          <w:sz w:val="24"/>
          <w:szCs w:val="24"/>
          <w:lang w:val="ro-MD"/>
        </w:rPr>
        <w:t xml:space="preserve"> </w:t>
      </w:r>
      <w:r w:rsidRPr="00AA69DA">
        <w:rPr>
          <w:rFonts w:ascii="Times New Roman" w:hAnsi="Times New Roman" w:cs="Times New Roman"/>
          <w:sz w:val="24"/>
          <w:szCs w:val="24"/>
          <w:lang w:val="ro-MD"/>
        </w:rPr>
        <w:t>supune</w:t>
      </w:r>
      <w:r w:rsidRPr="00AA69DA">
        <w:rPr>
          <w:rFonts w:ascii="Times New Roman" w:eastAsia="Times New Roman" w:hAnsi="Times New Roman" w:cs="Times New Roman"/>
          <w:sz w:val="24"/>
          <w:szCs w:val="24"/>
          <w:lang w:val="ro-MD"/>
        </w:rPr>
        <w:t xml:space="preserve"> controlului activitățile curente ale instituției, </w:t>
      </w:r>
      <w:r w:rsidR="00A4370F">
        <w:rPr>
          <w:rFonts w:ascii="Times New Roman" w:eastAsia="Times New Roman" w:hAnsi="Times New Roman" w:cs="Times New Roman"/>
          <w:sz w:val="24"/>
          <w:szCs w:val="24"/>
          <w:lang w:val="ro-MD"/>
        </w:rPr>
        <w:t xml:space="preserve">în </w:t>
      </w:r>
      <w:r w:rsidRPr="00AA69DA">
        <w:rPr>
          <w:rFonts w:ascii="Times New Roman" w:eastAsia="Times New Roman" w:hAnsi="Times New Roman" w:cs="Times New Roman"/>
          <w:sz w:val="24"/>
          <w:szCs w:val="24"/>
          <w:lang w:val="ro-MD"/>
        </w:rPr>
        <w:t>p</w:t>
      </w:r>
      <w:r w:rsidRPr="00E702CE">
        <w:rPr>
          <w:rFonts w:ascii="Times New Roman" w:eastAsia="Times New Roman" w:hAnsi="Times New Roman" w:cs="Times New Roman"/>
          <w:sz w:val="24"/>
          <w:szCs w:val="24"/>
          <w:lang w:val="ro-MD"/>
        </w:rPr>
        <w:t>roblemele ce țin de atribuțiile acesteia, inclusiv prin solicitarea de informații, acte, exp</w:t>
      </w:r>
      <w:r w:rsidR="0037046B" w:rsidRPr="00E702CE">
        <w:rPr>
          <w:rFonts w:ascii="Times New Roman" w:eastAsia="Times New Roman" w:hAnsi="Times New Roman" w:cs="Times New Roman"/>
          <w:sz w:val="24"/>
          <w:szCs w:val="24"/>
          <w:lang w:val="ro-MD"/>
        </w:rPr>
        <w:t xml:space="preserve">licații, rapoarte de activitate; aprobă, alocă mijloace financiare bugetare pentru investiții în construcția, reparația capitală a edificiilor; transmite bunuri în gestiunea economică a instituției </w:t>
      </w:r>
      <w:r w:rsidR="00AB2EBD" w:rsidRPr="00E702CE">
        <w:rPr>
          <w:rFonts w:ascii="Times New Roman" w:eastAsia="Times New Roman" w:hAnsi="Times New Roman" w:cs="Times New Roman"/>
          <w:sz w:val="24"/>
          <w:szCs w:val="24"/>
          <w:lang w:val="ro-MD"/>
        </w:rPr>
        <w:t>în baza contractului de comodat etc.</w:t>
      </w:r>
    </w:p>
    <w:p w:rsidR="00450C05" w:rsidRPr="00E702CE" w:rsidRDefault="00450C05" w:rsidP="00AA69DA">
      <w:pPr>
        <w:tabs>
          <w:tab w:val="left" w:pos="720"/>
        </w:tabs>
        <w:spacing w:after="0"/>
        <w:ind w:firstLine="709"/>
        <w:jc w:val="both"/>
        <w:rPr>
          <w:rFonts w:ascii="Times New Roman" w:hAnsi="Times New Roman" w:cs="Times New Roman"/>
          <w:color w:val="000000"/>
          <w:spacing w:val="-3"/>
          <w:sz w:val="24"/>
          <w:szCs w:val="24"/>
          <w:lang w:val="ro-MD"/>
        </w:rPr>
      </w:pPr>
      <w:r w:rsidRPr="00E702CE">
        <w:rPr>
          <w:rFonts w:ascii="Times New Roman" w:eastAsia="Times New Roman" w:hAnsi="Times New Roman" w:cs="Times New Roman"/>
          <w:sz w:val="24"/>
          <w:szCs w:val="24"/>
          <w:lang w:val="ro-MD"/>
        </w:rPr>
        <w:t>Deciziile Fondatorului în problemele ce țin de atribuțiile acestuia sunt obligatorii pentru conducerea și persoanele cu funcții de răspundere ale instituției medico-sanitare publice</w:t>
      </w:r>
      <w:r w:rsidRPr="00E702CE">
        <w:rPr>
          <w:rFonts w:ascii="Times New Roman" w:eastAsia="Times New Roman" w:hAnsi="Times New Roman" w:cs="Times New Roman"/>
          <w:sz w:val="24"/>
          <w:szCs w:val="24"/>
          <w:vertAlign w:val="superscript"/>
          <w:lang w:val="ro-MD"/>
        </w:rPr>
        <w:footnoteReference w:id="3"/>
      </w:r>
      <w:r w:rsidRPr="00E702CE">
        <w:rPr>
          <w:rFonts w:ascii="Times New Roman" w:eastAsia="Times New Roman" w:hAnsi="Times New Roman" w:cs="Times New Roman"/>
          <w:sz w:val="24"/>
          <w:szCs w:val="24"/>
          <w:lang w:val="ro-MD"/>
        </w:rPr>
        <w:t>.</w:t>
      </w:r>
      <w:r w:rsidRPr="00E702CE">
        <w:rPr>
          <w:rFonts w:ascii="Times New Roman" w:hAnsi="Times New Roman" w:cs="Times New Roman"/>
          <w:color w:val="000000"/>
          <w:spacing w:val="-3"/>
          <w:sz w:val="24"/>
          <w:szCs w:val="24"/>
          <w:lang w:val="ro-MD"/>
        </w:rPr>
        <w:t xml:space="preserve"> </w:t>
      </w:r>
    </w:p>
    <w:p w:rsidR="00450C05" w:rsidRPr="00AA69DA" w:rsidRDefault="00450C05" w:rsidP="00AA69DA">
      <w:pPr>
        <w:tabs>
          <w:tab w:val="left" w:pos="720"/>
        </w:tabs>
        <w:spacing w:after="0"/>
        <w:ind w:firstLine="709"/>
        <w:jc w:val="both"/>
        <w:rPr>
          <w:rFonts w:ascii="Times New Roman" w:hAnsi="Times New Roman" w:cs="Times New Roman"/>
          <w:color w:val="000000"/>
          <w:spacing w:val="-3"/>
          <w:sz w:val="24"/>
          <w:szCs w:val="24"/>
          <w:lang w:val="ro-MD"/>
        </w:rPr>
      </w:pPr>
      <w:r w:rsidRPr="00E702CE">
        <w:rPr>
          <w:rFonts w:ascii="Times New Roman" w:hAnsi="Times New Roman" w:cs="Times New Roman"/>
          <w:b/>
          <w:color w:val="000000"/>
          <w:spacing w:val="-3"/>
          <w:sz w:val="24"/>
          <w:szCs w:val="24"/>
          <w:lang w:val="ro-MD"/>
        </w:rPr>
        <w:t>Consiliul de Administrație</w:t>
      </w:r>
      <w:r w:rsidRPr="00E702CE">
        <w:rPr>
          <w:rFonts w:ascii="Times New Roman" w:hAnsi="Times New Roman" w:cs="Times New Roman"/>
          <w:color w:val="000000"/>
          <w:spacing w:val="-3"/>
          <w:sz w:val="24"/>
          <w:szCs w:val="24"/>
          <w:lang w:val="ro-MD"/>
        </w:rPr>
        <w:t xml:space="preserve"> </w:t>
      </w:r>
      <w:r w:rsidR="00BA04B7" w:rsidRPr="00E702CE">
        <w:rPr>
          <w:rFonts w:ascii="Times New Roman" w:hAnsi="Times New Roman" w:cs="Times New Roman"/>
          <w:color w:val="000000"/>
          <w:spacing w:val="-3"/>
          <w:sz w:val="24"/>
          <w:szCs w:val="24"/>
          <w:lang w:val="ro-MD"/>
        </w:rPr>
        <w:t>examinează și aprobă planul strategic de dezvoltare a instituției</w:t>
      </w:r>
      <w:r w:rsidR="00AB2EBD" w:rsidRPr="00E702CE">
        <w:rPr>
          <w:rFonts w:ascii="Times New Roman" w:hAnsi="Times New Roman" w:cs="Times New Roman"/>
          <w:color w:val="000000"/>
          <w:spacing w:val="-3"/>
          <w:sz w:val="24"/>
          <w:szCs w:val="24"/>
          <w:lang w:val="ro-MD"/>
        </w:rPr>
        <w:t xml:space="preserve"> și înaintează Fonda</w:t>
      </w:r>
      <w:r w:rsidR="003E7E71" w:rsidRPr="00E702CE">
        <w:rPr>
          <w:rFonts w:ascii="Times New Roman" w:hAnsi="Times New Roman" w:cs="Times New Roman"/>
          <w:color w:val="000000"/>
          <w:spacing w:val="-3"/>
          <w:sz w:val="24"/>
          <w:szCs w:val="24"/>
          <w:lang w:val="ro-MD"/>
        </w:rPr>
        <w:t xml:space="preserve">torului propuneri de dezvoltare, </w:t>
      </w:r>
      <w:r w:rsidR="00BA04B7" w:rsidRPr="00E702CE">
        <w:rPr>
          <w:rFonts w:ascii="Times New Roman" w:hAnsi="Times New Roman" w:cs="Times New Roman"/>
          <w:color w:val="000000"/>
          <w:spacing w:val="-3"/>
          <w:sz w:val="24"/>
          <w:szCs w:val="24"/>
          <w:lang w:val="ro-MD"/>
        </w:rPr>
        <w:t>examinează îndeplinirea indicatorilor</w:t>
      </w:r>
      <w:r w:rsidR="00BA04B7" w:rsidRPr="00AA69DA">
        <w:rPr>
          <w:rFonts w:ascii="Times New Roman" w:hAnsi="Times New Roman" w:cs="Times New Roman"/>
          <w:color w:val="000000"/>
          <w:spacing w:val="-3"/>
          <w:sz w:val="24"/>
          <w:szCs w:val="24"/>
          <w:lang w:val="ro-MD"/>
        </w:rPr>
        <w:t xml:space="preserve"> de performanță a instituției, examinează și coordonează regulamentele interne ce țin de activitatea instituției</w:t>
      </w:r>
      <w:r w:rsidR="0037046B">
        <w:rPr>
          <w:rFonts w:ascii="Times New Roman" w:hAnsi="Times New Roman" w:cs="Times New Roman"/>
          <w:color w:val="000000"/>
          <w:spacing w:val="-3"/>
          <w:sz w:val="24"/>
          <w:szCs w:val="24"/>
          <w:lang w:val="ro-MD"/>
        </w:rPr>
        <w:t>; examinează și aprobă Planul de achiziți</w:t>
      </w:r>
      <w:r w:rsidR="00673099">
        <w:rPr>
          <w:rFonts w:ascii="Times New Roman" w:hAnsi="Times New Roman" w:cs="Times New Roman"/>
          <w:color w:val="000000"/>
          <w:spacing w:val="-3"/>
          <w:sz w:val="24"/>
          <w:szCs w:val="24"/>
          <w:lang w:val="ro-MD"/>
        </w:rPr>
        <w:t>e</w:t>
      </w:r>
      <w:r w:rsidR="0037046B">
        <w:rPr>
          <w:rFonts w:ascii="Times New Roman" w:hAnsi="Times New Roman" w:cs="Times New Roman"/>
          <w:color w:val="000000"/>
          <w:spacing w:val="-3"/>
          <w:sz w:val="24"/>
          <w:szCs w:val="24"/>
          <w:lang w:val="ro-MD"/>
        </w:rPr>
        <w:t xml:space="preserve"> a bunurilor, serviciilor și lucrărilor</w:t>
      </w:r>
      <w:r w:rsidRPr="00AA69DA">
        <w:rPr>
          <w:rFonts w:ascii="Times New Roman" w:hAnsi="Times New Roman" w:cs="Times New Roman"/>
          <w:sz w:val="24"/>
          <w:szCs w:val="24"/>
          <w:vertAlign w:val="superscript"/>
          <w:lang w:val="ro-MD"/>
        </w:rPr>
        <w:footnoteReference w:id="4"/>
      </w:r>
      <w:r w:rsidR="00D24014">
        <w:rPr>
          <w:rFonts w:ascii="Times New Roman" w:hAnsi="Times New Roman" w:cs="Times New Roman"/>
          <w:color w:val="000000"/>
          <w:spacing w:val="-3"/>
          <w:sz w:val="24"/>
          <w:szCs w:val="24"/>
          <w:lang w:val="ro-MD"/>
        </w:rPr>
        <w:t>,</w:t>
      </w:r>
      <w:r w:rsidR="0037046B">
        <w:rPr>
          <w:rFonts w:ascii="Times New Roman" w:hAnsi="Times New Roman" w:cs="Times New Roman"/>
          <w:color w:val="000000"/>
          <w:spacing w:val="-3"/>
          <w:sz w:val="24"/>
          <w:szCs w:val="24"/>
          <w:lang w:val="ro-MD"/>
        </w:rPr>
        <w:t xml:space="preserve"> </w:t>
      </w:r>
      <w:r w:rsidR="00D24014" w:rsidRPr="00E702CE">
        <w:rPr>
          <w:rFonts w:ascii="Times New Roman" w:hAnsi="Times New Roman" w:cs="Times New Roman"/>
          <w:color w:val="000000"/>
          <w:spacing w:val="-3"/>
          <w:sz w:val="24"/>
          <w:szCs w:val="24"/>
          <w:lang w:val="ro-MD"/>
        </w:rPr>
        <w:t>examinează rapoartele Curții de Conturi, Inspecției financiare, CNAM, altor organe de control și aprobă Planul de acțiuni privind înlăturarea încălcărilor identificate</w:t>
      </w:r>
      <w:r w:rsidR="00D24014">
        <w:rPr>
          <w:rFonts w:ascii="Times New Roman" w:hAnsi="Times New Roman" w:cs="Times New Roman"/>
          <w:color w:val="000000"/>
          <w:spacing w:val="-3"/>
          <w:sz w:val="24"/>
          <w:szCs w:val="24"/>
          <w:lang w:val="ro-MD"/>
        </w:rPr>
        <w:t xml:space="preserve"> </w:t>
      </w:r>
      <w:r w:rsidR="0037046B">
        <w:rPr>
          <w:rFonts w:ascii="Times New Roman" w:hAnsi="Times New Roman" w:cs="Times New Roman"/>
          <w:color w:val="000000"/>
          <w:spacing w:val="-3"/>
          <w:sz w:val="24"/>
          <w:szCs w:val="24"/>
          <w:lang w:val="ro-MD"/>
        </w:rPr>
        <w:t>etc.</w:t>
      </w:r>
    </w:p>
    <w:p w:rsidR="00450C05" w:rsidRPr="00AA69DA" w:rsidRDefault="00450C05" w:rsidP="00AA69DA">
      <w:pPr>
        <w:tabs>
          <w:tab w:val="left" w:pos="720"/>
        </w:tabs>
        <w:spacing w:after="0"/>
        <w:ind w:firstLine="709"/>
        <w:jc w:val="both"/>
        <w:rPr>
          <w:rFonts w:ascii="Times New Roman" w:hAnsi="Times New Roman" w:cs="Times New Roman"/>
          <w:sz w:val="24"/>
          <w:szCs w:val="24"/>
          <w:lang w:val="ro-MD"/>
        </w:rPr>
      </w:pPr>
      <w:r w:rsidRPr="00AA69DA">
        <w:rPr>
          <w:rFonts w:ascii="Times New Roman" w:hAnsi="Times New Roman" w:cs="Times New Roman"/>
          <w:b/>
          <w:color w:val="000000"/>
          <w:spacing w:val="-3"/>
          <w:sz w:val="24"/>
          <w:szCs w:val="24"/>
          <w:lang w:val="ro-MD"/>
        </w:rPr>
        <w:t>Conducerea</w:t>
      </w:r>
      <w:r w:rsidRPr="00AA69DA">
        <w:rPr>
          <w:rFonts w:ascii="Times New Roman" w:hAnsi="Times New Roman" w:cs="Times New Roman"/>
          <w:b/>
          <w:sz w:val="24"/>
          <w:szCs w:val="24"/>
          <w:lang w:val="ro-MD"/>
        </w:rPr>
        <w:t xml:space="preserve"> instituției</w:t>
      </w:r>
      <w:r w:rsidRPr="00AA69DA">
        <w:rPr>
          <w:rFonts w:ascii="Times New Roman" w:hAnsi="Times New Roman" w:cs="Times New Roman"/>
          <w:sz w:val="24"/>
          <w:szCs w:val="24"/>
          <w:lang w:val="ro-MD"/>
        </w:rPr>
        <w:t xml:space="preserve"> este responsabilă de </w:t>
      </w:r>
      <w:r w:rsidRPr="00AA69DA">
        <w:rPr>
          <w:rFonts w:ascii="Times New Roman" w:eastAsia="Times New Roman" w:hAnsi="Times New Roman" w:cs="Times New Roman"/>
          <w:sz w:val="24"/>
          <w:szCs w:val="24"/>
          <w:lang w:val="ro-MD"/>
        </w:rPr>
        <w:t>exercitarea atribuțiilor stabilite în cadrul normativ aplicabil</w:t>
      </w:r>
      <w:r w:rsidRPr="00AA69DA">
        <w:rPr>
          <w:rFonts w:ascii="Times New Roman" w:eastAsia="Times New Roman" w:hAnsi="Times New Roman" w:cs="Times New Roman"/>
          <w:sz w:val="24"/>
          <w:szCs w:val="24"/>
          <w:vertAlign w:val="superscript"/>
          <w:lang w:val="ro-MD"/>
        </w:rPr>
        <w:footnoteReference w:id="5"/>
      </w:r>
      <w:r w:rsidRPr="00AA69DA">
        <w:rPr>
          <w:rFonts w:ascii="Times New Roman" w:eastAsia="Times New Roman" w:hAnsi="Times New Roman" w:cs="Times New Roman"/>
          <w:sz w:val="24"/>
          <w:szCs w:val="24"/>
          <w:lang w:val="ro-MD"/>
        </w:rPr>
        <w:t xml:space="preserve">, inclusiv </w:t>
      </w:r>
      <w:r w:rsidR="00673099">
        <w:rPr>
          <w:rFonts w:ascii="Times New Roman" w:eastAsia="Times New Roman" w:hAnsi="Times New Roman" w:cs="Times New Roman"/>
          <w:sz w:val="24"/>
          <w:szCs w:val="24"/>
          <w:lang w:val="ro-MD"/>
        </w:rPr>
        <w:t>de</w:t>
      </w:r>
      <w:r w:rsidRPr="00AA69DA">
        <w:rPr>
          <w:rFonts w:ascii="Times New Roman" w:eastAsia="Times New Roman" w:hAnsi="Times New Roman" w:cs="Times New Roman"/>
          <w:sz w:val="24"/>
          <w:szCs w:val="24"/>
          <w:lang w:val="ro-MD"/>
        </w:rPr>
        <w:t xml:space="preserve"> organizarea unui sistem de management conform actel</w:t>
      </w:r>
      <w:r w:rsidR="002478DD">
        <w:rPr>
          <w:rFonts w:ascii="Times New Roman" w:eastAsia="Times New Roman" w:hAnsi="Times New Roman" w:cs="Times New Roman"/>
          <w:sz w:val="24"/>
          <w:szCs w:val="24"/>
          <w:lang w:val="ro-MD"/>
        </w:rPr>
        <w:t xml:space="preserve">or </w:t>
      </w:r>
      <w:r w:rsidRPr="00AA69DA">
        <w:rPr>
          <w:rFonts w:ascii="Times New Roman" w:eastAsia="Times New Roman" w:hAnsi="Times New Roman" w:cs="Times New Roman"/>
          <w:sz w:val="24"/>
          <w:szCs w:val="24"/>
          <w:lang w:val="ro-MD"/>
        </w:rPr>
        <w:t xml:space="preserve"> normative ce reglementează domeniul respectiv, care să asigure</w:t>
      </w:r>
      <w:r w:rsidRPr="00AA69DA">
        <w:rPr>
          <w:rFonts w:ascii="Times New Roman" w:hAnsi="Times New Roman" w:cs="Times New Roman"/>
          <w:sz w:val="24"/>
          <w:szCs w:val="24"/>
          <w:lang w:val="ro-MD"/>
        </w:rPr>
        <w:t xml:space="preserve"> gestionarea mijloacelor financiare și administrarea patrimoniului public în conformitate cu principiile bunei guvernări.</w:t>
      </w:r>
    </w:p>
    <w:p w:rsidR="004C3520" w:rsidRPr="00AA69DA" w:rsidRDefault="004C3520" w:rsidP="00450C05">
      <w:pPr>
        <w:spacing w:after="0"/>
        <w:jc w:val="both"/>
        <w:rPr>
          <w:rFonts w:ascii="Times New Roman" w:hAnsi="Times New Roman" w:cs="Times New Roman"/>
          <w:color w:val="000000"/>
          <w:sz w:val="24"/>
          <w:szCs w:val="24"/>
          <w:lang w:val="ro-MD"/>
        </w:rPr>
      </w:pPr>
    </w:p>
    <w:p w:rsidR="00462751" w:rsidRPr="00AA69DA" w:rsidRDefault="00462751" w:rsidP="00186576">
      <w:pPr>
        <w:pStyle w:val="1"/>
        <w:spacing w:before="0"/>
        <w:rPr>
          <w:rFonts w:ascii="Times New Roman" w:hAnsi="Times New Roman" w:cs="Times New Roman"/>
          <w:b/>
          <w:i/>
          <w:color w:val="002060"/>
          <w:sz w:val="28"/>
          <w:szCs w:val="24"/>
          <w:lang w:val="ro-MD"/>
        </w:rPr>
      </w:pPr>
      <w:bookmarkStart w:id="19" w:name="_Toc57107433"/>
      <w:bookmarkStart w:id="20" w:name="_Toc159852464"/>
      <w:r w:rsidRPr="00AA69DA">
        <w:rPr>
          <w:rFonts w:ascii="Times New Roman" w:hAnsi="Times New Roman" w:cs="Times New Roman"/>
          <w:b/>
          <w:color w:val="002060"/>
          <w:sz w:val="28"/>
          <w:szCs w:val="24"/>
          <w:lang w:val="ro-MD"/>
        </w:rPr>
        <w:t>III. SFERA ȘI ABORDAREA DE AUDIT</w:t>
      </w:r>
      <w:bookmarkEnd w:id="19"/>
      <w:bookmarkEnd w:id="20"/>
      <w:r w:rsidRPr="00AA69DA">
        <w:rPr>
          <w:rFonts w:ascii="Times New Roman" w:hAnsi="Times New Roman" w:cs="Times New Roman"/>
          <w:b/>
          <w:color w:val="002060"/>
          <w:sz w:val="28"/>
          <w:szCs w:val="24"/>
          <w:lang w:val="ro-MD"/>
        </w:rPr>
        <w:t xml:space="preserve"> </w:t>
      </w:r>
    </w:p>
    <w:p w:rsidR="00462751" w:rsidRPr="00AA69DA" w:rsidRDefault="00AC4589" w:rsidP="00186576">
      <w:pPr>
        <w:pStyle w:val="1"/>
        <w:spacing w:before="0"/>
        <w:rPr>
          <w:rFonts w:ascii="Times New Roman" w:eastAsia="Times New Roman" w:hAnsi="Times New Roman" w:cs="Times New Roman"/>
          <w:b/>
          <w:color w:val="002060"/>
          <w:sz w:val="24"/>
          <w:szCs w:val="24"/>
          <w:lang w:val="en-US"/>
        </w:rPr>
      </w:pPr>
      <w:bookmarkStart w:id="21" w:name="_Toc57107434"/>
      <w:bookmarkStart w:id="22" w:name="_Toc159852465"/>
      <w:r w:rsidRPr="00AA69DA">
        <w:rPr>
          <w:rFonts w:ascii="Times New Roman" w:eastAsia="Times New Roman" w:hAnsi="Times New Roman" w:cs="Times New Roman"/>
          <w:b/>
          <w:color w:val="002060"/>
          <w:sz w:val="24"/>
          <w:szCs w:val="24"/>
          <w:lang w:val="ro-MD"/>
        </w:rPr>
        <w:t>3.1.</w:t>
      </w:r>
      <w:r w:rsidR="00462751" w:rsidRPr="00AA69DA">
        <w:rPr>
          <w:rFonts w:ascii="Times New Roman" w:eastAsia="Times New Roman" w:hAnsi="Times New Roman" w:cs="Times New Roman"/>
          <w:b/>
          <w:color w:val="002060"/>
          <w:sz w:val="24"/>
          <w:szCs w:val="24"/>
          <w:lang w:val="ro-MD"/>
        </w:rPr>
        <w:t xml:space="preserve"> Mandatul legal și scopul auditului</w:t>
      </w:r>
      <w:bookmarkEnd w:id="21"/>
      <w:bookmarkEnd w:id="22"/>
    </w:p>
    <w:p w:rsidR="009E1FFA" w:rsidRPr="00AA69DA" w:rsidRDefault="009E1FFA" w:rsidP="009E1FFA">
      <w:pPr>
        <w:pStyle w:val="ae"/>
        <w:spacing w:line="276" w:lineRule="auto"/>
        <w:ind w:firstLine="709"/>
        <w:jc w:val="both"/>
        <w:rPr>
          <w:rFonts w:ascii="Times New Roman" w:hAnsi="Times New Roman" w:cs="Times New Roman"/>
          <w:b/>
          <w:iCs/>
          <w:sz w:val="24"/>
          <w:szCs w:val="24"/>
          <w:lang w:val="ro-RO"/>
        </w:rPr>
      </w:pPr>
      <w:r w:rsidRPr="00AA69DA">
        <w:rPr>
          <w:rFonts w:ascii="Times New Roman" w:hAnsi="Times New Roman" w:cs="Times New Roman"/>
          <w:sz w:val="24"/>
          <w:szCs w:val="24"/>
          <w:lang w:val="ro-RO"/>
        </w:rPr>
        <w:t>Prezenta misiune de audit public extern s-a desfășurat în temeiul art.31 alin.(1) lit. b), art.32 din Legea nr.260</w:t>
      </w:r>
      <w:r w:rsidRPr="00AA69DA">
        <w:rPr>
          <w:rFonts w:ascii="Times New Roman" w:eastAsia="Calibri" w:hAnsi="Times New Roman" w:cs="Times New Roman"/>
          <w:sz w:val="24"/>
          <w:szCs w:val="24"/>
          <w:lang w:val="ro-RO"/>
        </w:rPr>
        <w:t xml:space="preserve"> din 07.12.2017</w:t>
      </w:r>
      <w:r w:rsidRPr="00AA69DA">
        <w:rPr>
          <w:rFonts w:ascii="Times New Roman" w:hAnsi="Times New Roman" w:cs="Times New Roman"/>
          <w:sz w:val="24"/>
          <w:szCs w:val="24"/>
          <w:lang w:val="ro-RO"/>
        </w:rPr>
        <w:t xml:space="preserve"> și </w:t>
      </w:r>
      <w:r w:rsidRPr="00AA69DA">
        <w:rPr>
          <w:rFonts w:ascii="Times New Roman" w:hAnsi="Times New Roman" w:cs="Times New Roman"/>
          <w:iCs/>
          <w:sz w:val="24"/>
          <w:szCs w:val="24"/>
          <w:lang w:val="ro-RO"/>
        </w:rPr>
        <w:t xml:space="preserve">în conformitate cu Programul activității de audit pe anii </w:t>
      </w:r>
      <w:r w:rsidRPr="00AA69DA">
        <w:rPr>
          <w:rFonts w:ascii="Times New Roman" w:hAnsi="Times New Roman" w:cs="Times New Roman"/>
          <w:sz w:val="24"/>
          <w:szCs w:val="24"/>
          <w:lang w:val="en-US"/>
        </w:rPr>
        <w:t>2023-2024</w:t>
      </w:r>
      <w:r w:rsidRPr="00AA69DA">
        <w:rPr>
          <w:rFonts w:ascii="Times New Roman" w:hAnsi="Times New Roman" w:cs="Times New Roman"/>
          <w:sz w:val="24"/>
          <w:szCs w:val="24"/>
          <w:vertAlign w:val="superscript"/>
        </w:rPr>
        <w:footnoteReference w:id="6"/>
      </w:r>
      <w:r w:rsidRPr="00AA69DA">
        <w:rPr>
          <w:rFonts w:ascii="Times New Roman" w:hAnsi="Times New Roman" w:cs="Times New Roman"/>
          <w:iCs/>
          <w:sz w:val="24"/>
          <w:szCs w:val="24"/>
          <w:lang w:val="ro-RO"/>
        </w:rPr>
        <w:t>.</w:t>
      </w:r>
    </w:p>
    <w:p w:rsidR="00875AB6" w:rsidRPr="00AA69DA" w:rsidRDefault="00462751" w:rsidP="00875AB6">
      <w:pPr>
        <w:tabs>
          <w:tab w:val="left" w:pos="993"/>
        </w:tabs>
        <w:spacing w:after="0"/>
        <w:ind w:firstLine="709"/>
        <w:jc w:val="both"/>
        <w:rPr>
          <w:rFonts w:ascii="Times New Roman" w:hAnsi="Times New Roman" w:cs="Times New Roman"/>
          <w:color w:val="000000" w:themeColor="text1"/>
          <w:sz w:val="24"/>
          <w:szCs w:val="24"/>
          <w:lang w:val="ro-MD"/>
        </w:rPr>
      </w:pPr>
      <w:r w:rsidRPr="00AA69DA">
        <w:rPr>
          <w:rFonts w:ascii="Times New Roman" w:hAnsi="Times New Roman" w:cs="Times New Roman"/>
          <w:b/>
          <w:sz w:val="24"/>
          <w:szCs w:val="24"/>
          <w:lang w:val="ro-MD"/>
        </w:rPr>
        <w:t>Scopul misiunii de audit</w:t>
      </w:r>
      <w:r w:rsidRPr="00AA69DA">
        <w:rPr>
          <w:rFonts w:ascii="Times New Roman" w:hAnsi="Times New Roman" w:cs="Times New Roman"/>
          <w:sz w:val="24"/>
          <w:szCs w:val="24"/>
          <w:lang w:val="ro-MD"/>
        </w:rPr>
        <w:t xml:space="preserve"> a constat în evaluarea </w:t>
      </w:r>
      <w:r w:rsidRPr="00AA69DA">
        <w:rPr>
          <w:rFonts w:ascii="Times New Roman" w:hAnsi="Times New Roman" w:cs="Times New Roman"/>
          <w:color w:val="000000" w:themeColor="text1"/>
          <w:sz w:val="24"/>
          <w:szCs w:val="24"/>
          <w:lang w:val="ro-MD"/>
        </w:rPr>
        <w:t xml:space="preserve">conformității gestionării patrimoniului și a resurselor financiare deținute de IMSP Institutul </w:t>
      </w:r>
      <w:r w:rsidRPr="00AA69DA">
        <w:rPr>
          <w:rFonts w:ascii="Times New Roman" w:hAnsi="Times New Roman" w:cs="Times New Roman"/>
          <w:sz w:val="24"/>
          <w:szCs w:val="24"/>
          <w:lang w:val="ro-MD"/>
        </w:rPr>
        <w:t>Oncologic</w:t>
      </w:r>
      <w:r w:rsidRPr="00AA69DA">
        <w:rPr>
          <w:rFonts w:ascii="Times New Roman" w:hAnsi="Times New Roman" w:cs="Times New Roman"/>
          <w:color w:val="000000" w:themeColor="text1"/>
          <w:sz w:val="24"/>
          <w:szCs w:val="24"/>
          <w:lang w:val="ro-MD"/>
        </w:rPr>
        <w:t xml:space="preserve"> în </w:t>
      </w:r>
      <w:r w:rsidRPr="009D344E">
        <w:rPr>
          <w:rFonts w:ascii="Times New Roman" w:hAnsi="Times New Roman" w:cs="Times New Roman"/>
          <w:color w:val="000000" w:themeColor="text1"/>
          <w:sz w:val="24"/>
          <w:szCs w:val="24"/>
          <w:lang w:val="ro-MD"/>
        </w:rPr>
        <w:t>procesul îndeplinirii activităților specifice instituției.</w:t>
      </w:r>
      <w:r w:rsidR="00875AB6" w:rsidRPr="009D344E">
        <w:rPr>
          <w:rFonts w:ascii="Times New Roman" w:hAnsi="Times New Roman" w:cs="Times New Roman"/>
          <w:color w:val="000000" w:themeColor="text1"/>
          <w:sz w:val="24"/>
          <w:szCs w:val="24"/>
          <w:lang w:val="ro-MD"/>
        </w:rPr>
        <w:t xml:space="preserve"> În vederea </w:t>
      </w:r>
      <w:r w:rsidR="009D344E">
        <w:rPr>
          <w:rFonts w:ascii="Times New Roman" w:hAnsi="Times New Roman" w:cs="Times New Roman"/>
          <w:color w:val="000000" w:themeColor="text1"/>
          <w:sz w:val="24"/>
          <w:szCs w:val="24"/>
          <w:lang w:val="ro-MD"/>
        </w:rPr>
        <w:t>atinge</w:t>
      </w:r>
      <w:r w:rsidR="00875AB6" w:rsidRPr="009D344E">
        <w:rPr>
          <w:rFonts w:ascii="Times New Roman" w:hAnsi="Times New Roman" w:cs="Times New Roman"/>
          <w:color w:val="000000" w:themeColor="text1"/>
          <w:sz w:val="24"/>
          <w:szCs w:val="24"/>
          <w:lang w:val="ro-MD"/>
        </w:rPr>
        <w:t>rii scopului propus și reieșind din</w:t>
      </w:r>
      <w:r w:rsidR="00875AB6" w:rsidRPr="00AA69DA">
        <w:rPr>
          <w:rFonts w:ascii="Times New Roman" w:hAnsi="Times New Roman" w:cs="Times New Roman"/>
          <w:color w:val="000000" w:themeColor="text1"/>
          <w:sz w:val="24"/>
          <w:szCs w:val="24"/>
          <w:lang w:val="ro-MD"/>
        </w:rPr>
        <w:t xml:space="preserve"> riscurile identificate, au fost stabilite următoarele obiective specifice de audit: </w:t>
      </w:r>
    </w:p>
    <w:p w:rsidR="00462751" w:rsidRPr="00AA69DA" w:rsidRDefault="00776961" w:rsidP="00C63CBC">
      <w:pPr>
        <w:pStyle w:val="ac"/>
        <w:numPr>
          <w:ilvl w:val="0"/>
          <w:numId w:val="14"/>
        </w:numPr>
        <w:tabs>
          <w:tab w:val="left" w:pos="993"/>
        </w:tabs>
        <w:spacing w:line="276" w:lineRule="auto"/>
        <w:ind w:left="0" w:firstLine="709"/>
        <w:jc w:val="both"/>
        <w:rPr>
          <w:rFonts w:cs="Times New Roman"/>
          <w:color w:val="002060"/>
          <w:sz w:val="24"/>
          <w:szCs w:val="24"/>
        </w:rPr>
      </w:pPr>
      <w:r w:rsidRPr="00AA69DA">
        <w:rPr>
          <w:rFonts w:cs="Times New Roman"/>
          <w:i/>
          <w:color w:val="002060"/>
          <w:sz w:val="24"/>
          <w:lang w:val="ro-MD"/>
        </w:rPr>
        <w:t xml:space="preserve">Resursele </w:t>
      </w:r>
      <w:r w:rsidR="00976374" w:rsidRPr="00AA69DA">
        <w:rPr>
          <w:rFonts w:cs="Times New Roman"/>
          <w:i/>
          <w:color w:val="002060"/>
          <w:sz w:val="24"/>
          <w:lang w:val="ro-MD"/>
        </w:rPr>
        <w:t>gestionate</w:t>
      </w:r>
      <w:r w:rsidRPr="00AA69DA">
        <w:rPr>
          <w:rFonts w:cs="Times New Roman"/>
          <w:i/>
          <w:color w:val="002060"/>
          <w:sz w:val="24"/>
          <w:lang w:val="ro-MD"/>
        </w:rPr>
        <w:t xml:space="preserve"> de</w:t>
      </w:r>
      <w:r w:rsidR="00976374" w:rsidRPr="00AA69DA">
        <w:rPr>
          <w:rFonts w:cs="Times New Roman"/>
          <w:i/>
          <w:color w:val="002060"/>
          <w:sz w:val="24"/>
          <w:lang w:val="ro-MD"/>
        </w:rPr>
        <w:t xml:space="preserve"> către</w:t>
      </w:r>
      <w:r w:rsidRPr="00AA69DA">
        <w:rPr>
          <w:rFonts w:cs="Times New Roman"/>
          <w:i/>
          <w:color w:val="002060"/>
          <w:sz w:val="24"/>
          <w:lang w:val="ro-MD"/>
        </w:rPr>
        <w:t xml:space="preserve"> IMSP </w:t>
      </w:r>
      <w:r w:rsidR="00976374" w:rsidRPr="00AA69DA">
        <w:rPr>
          <w:rFonts w:cs="Times New Roman"/>
          <w:i/>
          <w:color w:val="002060"/>
          <w:sz w:val="24"/>
          <w:lang w:val="ro-MD"/>
        </w:rPr>
        <w:t xml:space="preserve">Institutul Oncologic la </w:t>
      </w:r>
      <w:r w:rsidR="00976374" w:rsidRPr="009D344E">
        <w:rPr>
          <w:rFonts w:cs="Times New Roman"/>
          <w:i/>
          <w:color w:val="002060"/>
          <w:sz w:val="24"/>
          <w:lang w:val="ro-MD"/>
        </w:rPr>
        <w:t>îndeplinirea activităților</w:t>
      </w:r>
      <w:r w:rsidR="00976374" w:rsidRPr="00AA69DA">
        <w:rPr>
          <w:rFonts w:cs="Times New Roman"/>
          <w:i/>
          <w:color w:val="002060"/>
          <w:sz w:val="24"/>
          <w:lang w:val="ro-MD"/>
        </w:rPr>
        <w:t xml:space="preserve"> specifice instituției </w:t>
      </w:r>
      <w:r w:rsidRPr="00AA69DA">
        <w:rPr>
          <w:rFonts w:cs="Times New Roman"/>
          <w:i/>
          <w:color w:val="002060"/>
          <w:sz w:val="24"/>
          <w:lang w:val="ro-MD"/>
        </w:rPr>
        <w:t xml:space="preserve">au fost </w:t>
      </w:r>
      <w:r w:rsidR="00976374" w:rsidRPr="00AA69DA">
        <w:rPr>
          <w:rFonts w:cs="Times New Roman"/>
          <w:i/>
          <w:color w:val="002060"/>
          <w:sz w:val="24"/>
          <w:lang w:val="ro-MD"/>
        </w:rPr>
        <w:t>utilizate</w:t>
      </w:r>
      <w:r w:rsidRPr="00AA69DA">
        <w:rPr>
          <w:rFonts w:cs="Times New Roman"/>
          <w:i/>
          <w:color w:val="002060"/>
          <w:sz w:val="24"/>
          <w:lang w:val="ro-MD"/>
        </w:rPr>
        <w:t xml:space="preserve"> în conformitate cu normele în vigoare?</w:t>
      </w:r>
      <w:r w:rsidR="00010224" w:rsidRPr="00AA69DA">
        <w:rPr>
          <w:rFonts w:cs="Times New Roman"/>
          <w:i/>
          <w:color w:val="002060"/>
          <w:sz w:val="24"/>
          <w:szCs w:val="24"/>
        </w:rPr>
        <w:t xml:space="preserve"> </w:t>
      </w:r>
    </w:p>
    <w:p w:rsidR="00025621" w:rsidRPr="00AA69DA" w:rsidRDefault="00776961" w:rsidP="00C63CBC">
      <w:pPr>
        <w:pStyle w:val="ac"/>
        <w:numPr>
          <w:ilvl w:val="0"/>
          <w:numId w:val="14"/>
        </w:numPr>
        <w:shd w:val="clear" w:color="auto" w:fill="FFFFFF"/>
        <w:tabs>
          <w:tab w:val="left" w:pos="993"/>
        </w:tabs>
        <w:spacing w:line="276" w:lineRule="auto"/>
        <w:ind w:left="0" w:firstLine="709"/>
        <w:jc w:val="both"/>
        <w:rPr>
          <w:rFonts w:cs="Times New Roman"/>
          <w:b/>
          <w:color w:val="002060"/>
          <w:sz w:val="24"/>
          <w:lang w:val="ro-MD"/>
        </w:rPr>
      </w:pPr>
      <w:r w:rsidRPr="00AA69DA">
        <w:rPr>
          <w:rFonts w:cs="Times New Roman"/>
          <w:i/>
          <w:color w:val="002060"/>
          <w:sz w:val="24"/>
          <w:lang w:val="ro-MD"/>
        </w:rPr>
        <w:t xml:space="preserve">A fost asigurată gestionarea, înregistrarea și evidența conformă a patrimoniului </w:t>
      </w:r>
      <w:r w:rsidR="00005F25" w:rsidRPr="00AA69DA">
        <w:rPr>
          <w:rFonts w:cs="Times New Roman"/>
          <w:i/>
          <w:color w:val="002060"/>
          <w:sz w:val="24"/>
          <w:lang w:val="ro-MD"/>
        </w:rPr>
        <w:t>gestionat</w:t>
      </w:r>
      <w:r w:rsidRPr="00AA69DA">
        <w:rPr>
          <w:rFonts w:cs="Times New Roman"/>
          <w:i/>
          <w:color w:val="002060"/>
          <w:sz w:val="24"/>
          <w:lang w:val="ro-MD"/>
        </w:rPr>
        <w:t xml:space="preserve"> </w:t>
      </w:r>
      <w:r w:rsidR="00005F25" w:rsidRPr="00AA69DA">
        <w:rPr>
          <w:rFonts w:cs="Times New Roman"/>
          <w:i/>
          <w:color w:val="002060"/>
          <w:sz w:val="24"/>
          <w:lang w:val="ro-MD"/>
        </w:rPr>
        <w:t>de</w:t>
      </w:r>
      <w:r w:rsidRPr="00AA69DA">
        <w:rPr>
          <w:rFonts w:cs="Times New Roman"/>
          <w:i/>
          <w:color w:val="002060"/>
          <w:sz w:val="24"/>
          <w:lang w:val="ro-MD"/>
        </w:rPr>
        <w:t xml:space="preserve"> către </w:t>
      </w:r>
      <w:r w:rsidR="00976374" w:rsidRPr="00AA69DA">
        <w:rPr>
          <w:rFonts w:cs="Times New Roman"/>
          <w:i/>
          <w:color w:val="002060"/>
          <w:sz w:val="24"/>
          <w:lang w:val="ro-MD"/>
        </w:rPr>
        <w:t>IMSP Institutul Oncologic?</w:t>
      </w:r>
    </w:p>
    <w:p w:rsidR="00462751" w:rsidRPr="00AA69DA" w:rsidRDefault="00462751" w:rsidP="002F5F18">
      <w:pPr>
        <w:pStyle w:val="1"/>
        <w:rPr>
          <w:rFonts w:ascii="Times New Roman" w:eastAsia="Times New Roman" w:hAnsi="Times New Roman" w:cs="Times New Roman"/>
          <w:b/>
          <w:color w:val="002060"/>
          <w:sz w:val="24"/>
          <w:lang w:val="ro-MD" w:eastAsia="ru-RU"/>
        </w:rPr>
      </w:pPr>
      <w:bookmarkStart w:id="23" w:name="_Toc57107435"/>
      <w:bookmarkStart w:id="24" w:name="_Toc159852466"/>
      <w:r w:rsidRPr="00AA69DA">
        <w:rPr>
          <w:rFonts w:ascii="Times New Roman" w:eastAsia="Times New Roman" w:hAnsi="Times New Roman" w:cs="Times New Roman"/>
          <w:b/>
          <w:color w:val="002060"/>
          <w:sz w:val="24"/>
          <w:lang w:val="ro-MD" w:eastAsia="ru-RU"/>
        </w:rPr>
        <w:t>3.2</w:t>
      </w:r>
      <w:r w:rsidR="00AC4589" w:rsidRPr="00AA69DA">
        <w:rPr>
          <w:rFonts w:ascii="Times New Roman" w:eastAsia="Times New Roman" w:hAnsi="Times New Roman" w:cs="Times New Roman"/>
          <w:b/>
          <w:color w:val="002060"/>
          <w:sz w:val="24"/>
          <w:lang w:val="ro-MD" w:eastAsia="ru-RU"/>
        </w:rPr>
        <w:t>.</w:t>
      </w:r>
      <w:r w:rsidRPr="00AA69DA">
        <w:rPr>
          <w:rFonts w:ascii="Times New Roman" w:eastAsia="Times New Roman" w:hAnsi="Times New Roman" w:cs="Times New Roman"/>
          <w:b/>
          <w:color w:val="002060"/>
          <w:sz w:val="24"/>
          <w:lang w:val="ro-MD" w:eastAsia="ru-RU"/>
        </w:rPr>
        <w:t xml:space="preserve"> Abordarea auditului</w:t>
      </w:r>
      <w:bookmarkEnd w:id="23"/>
      <w:bookmarkEnd w:id="24"/>
    </w:p>
    <w:p w:rsidR="00191B7C" w:rsidRPr="00AA69DA" w:rsidRDefault="00462751" w:rsidP="002F5F18">
      <w:pPr>
        <w:autoSpaceDE w:val="0"/>
        <w:autoSpaceDN w:val="0"/>
        <w:adjustRightInd w:val="0"/>
        <w:spacing w:after="0"/>
        <w:ind w:firstLine="709"/>
        <w:jc w:val="both"/>
        <w:rPr>
          <w:rFonts w:ascii="Times New Roman" w:hAnsi="Times New Roman" w:cs="Times New Roman"/>
          <w:b/>
          <w:sz w:val="24"/>
          <w:szCs w:val="24"/>
          <w:lang w:val="en-US"/>
        </w:rPr>
      </w:pPr>
      <w:r w:rsidRPr="00AA69DA">
        <w:rPr>
          <w:rFonts w:ascii="Times New Roman" w:hAnsi="Times New Roman" w:cs="Times New Roman"/>
          <w:sz w:val="24"/>
          <w:szCs w:val="24"/>
          <w:lang w:val="ro-MD"/>
        </w:rPr>
        <w:t>Misiunea de audit</w:t>
      </w:r>
      <w:r w:rsidR="00875AB6" w:rsidRPr="00AA69DA">
        <w:rPr>
          <w:rFonts w:ascii="Times New Roman" w:hAnsi="Times New Roman" w:cs="Times New Roman"/>
          <w:sz w:val="24"/>
          <w:szCs w:val="24"/>
          <w:lang w:val="ro-MD"/>
        </w:rPr>
        <w:t xml:space="preserve"> public extern</w:t>
      </w:r>
      <w:r w:rsidRPr="00AA69DA">
        <w:rPr>
          <w:rFonts w:ascii="Times New Roman" w:hAnsi="Times New Roman" w:cs="Times New Roman"/>
          <w:sz w:val="24"/>
          <w:szCs w:val="24"/>
          <w:lang w:val="ro-MD"/>
        </w:rPr>
        <w:t xml:space="preserve"> a fost realizată în conformitate cu Standardele Internaționale ale Instituțiilor Supreme de Audit</w:t>
      </w:r>
      <w:r w:rsidRPr="00AA69DA">
        <w:rPr>
          <w:rFonts w:ascii="Times New Roman" w:hAnsi="Times New Roman" w:cs="Times New Roman"/>
          <w:noProof/>
          <w:sz w:val="24"/>
          <w:szCs w:val="24"/>
          <w:shd w:val="clear" w:color="auto" w:fill="FFFFFF"/>
          <w:lang w:val="ro-MD"/>
        </w:rPr>
        <w:t>, în s</w:t>
      </w:r>
      <w:r w:rsidR="004E711B" w:rsidRPr="00AA69DA">
        <w:rPr>
          <w:rFonts w:ascii="Times New Roman" w:hAnsi="Times New Roman" w:cs="Times New Roman"/>
          <w:noProof/>
          <w:sz w:val="24"/>
          <w:szCs w:val="24"/>
          <w:shd w:val="clear" w:color="auto" w:fill="FFFFFF"/>
          <w:lang w:val="ro-MD"/>
        </w:rPr>
        <w:t>pecial</w:t>
      </w:r>
      <w:r w:rsidR="009D344E">
        <w:rPr>
          <w:rFonts w:ascii="Times New Roman" w:hAnsi="Times New Roman" w:cs="Times New Roman"/>
          <w:noProof/>
          <w:sz w:val="24"/>
          <w:szCs w:val="24"/>
          <w:shd w:val="clear" w:color="auto" w:fill="FFFFFF"/>
          <w:lang w:val="ro-MD"/>
        </w:rPr>
        <w:t>,</w:t>
      </w:r>
      <w:r w:rsidR="004E711B" w:rsidRPr="00AA69DA">
        <w:rPr>
          <w:rFonts w:ascii="Times New Roman" w:hAnsi="Times New Roman" w:cs="Times New Roman"/>
          <w:noProof/>
          <w:sz w:val="24"/>
          <w:szCs w:val="24"/>
          <w:shd w:val="clear" w:color="auto" w:fill="FFFFFF"/>
          <w:lang w:val="ro-MD"/>
        </w:rPr>
        <w:t xml:space="preserve"> cu ISSAI 100, ISSAI 400, </w:t>
      </w:r>
      <w:r w:rsidRPr="00AA69DA">
        <w:rPr>
          <w:rFonts w:ascii="Times New Roman" w:hAnsi="Times New Roman" w:cs="Times New Roman"/>
          <w:noProof/>
          <w:sz w:val="24"/>
          <w:szCs w:val="24"/>
          <w:lang w:val="ro-MD"/>
        </w:rPr>
        <w:t>ISSAI 4000</w:t>
      </w:r>
      <w:r w:rsidRPr="00AA69DA">
        <w:rPr>
          <w:rStyle w:val="Ancoranoteidesubsol"/>
          <w:rFonts w:ascii="Times New Roman" w:hAnsi="Times New Roman" w:cs="Times New Roman"/>
          <w:sz w:val="24"/>
          <w:szCs w:val="24"/>
          <w:lang w:val="ro-MD"/>
        </w:rPr>
        <w:footnoteReference w:id="7"/>
      </w:r>
      <w:r w:rsidR="009D344E">
        <w:rPr>
          <w:rFonts w:ascii="Times New Roman" w:hAnsi="Times New Roman" w:cs="Times New Roman"/>
          <w:noProof/>
          <w:sz w:val="24"/>
          <w:szCs w:val="24"/>
          <w:lang w:val="ro-MD"/>
        </w:rPr>
        <w:t>, precum</w:t>
      </w:r>
      <w:r w:rsidR="00875AB6" w:rsidRPr="00AA69DA">
        <w:rPr>
          <w:rFonts w:ascii="Times New Roman" w:hAnsi="Times New Roman" w:cs="Times New Roman"/>
          <w:noProof/>
          <w:sz w:val="24"/>
          <w:szCs w:val="24"/>
          <w:lang w:val="ro-MD"/>
        </w:rPr>
        <w:t xml:space="preserve"> </w:t>
      </w:r>
      <w:r w:rsidR="00875AB6" w:rsidRPr="00AA69DA">
        <w:rPr>
          <w:rFonts w:ascii="Times New Roman" w:eastAsia="Times New Roman" w:hAnsi="Times New Roman" w:cs="Times New Roman"/>
          <w:noProof/>
          <w:color w:val="000000" w:themeColor="text1"/>
          <w:sz w:val="24"/>
          <w:szCs w:val="24"/>
          <w:lang w:val="en-US"/>
        </w:rPr>
        <w:t>și cu Ghidul privind auditul conformității</w:t>
      </w:r>
      <w:r w:rsidR="009D344E">
        <w:rPr>
          <w:rFonts w:ascii="Times New Roman" w:eastAsia="Times New Roman" w:hAnsi="Times New Roman" w:cs="Times New Roman"/>
          <w:noProof/>
          <w:color w:val="000000" w:themeColor="text1"/>
          <w:sz w:val="24"/>
          <w:szCs w:val="24"/>
          <w:lang w:val="en-US"/>
        </w:rPr>
        <w:t>,</w:t>
      </w:r>
      <w:r w:rsidR="00875AB6" w:rsidRPr="00AA69DA">
        <w:rPr>
          <w:rFonts w:ascii="Times New Roman" w:eastAsia="Times New Roman" w:hAnsi="Times New Roman" w:cs="Times New Roman"/>
          <w:noProof/>
          <w:color w:val="000000" w:themeColor="text1"/>
          <w:sz w:val="24"/>
          <w:szCs w:val="24"/>
          <w:lang w:val="en-US"/>
        </w:rPr>
        <w:t xml:space="preserve"> aprobat de Curtea de Conturi.</w:t>
      </w:r>
      <w:r w:rsidR="00191B7C" w:rsidRPr="00AA69DA">
        <w:rPr>
          <w:rFonts w:ascii="Times New Roman" w:hAnsi="Times New Roman" w:cs="Times New Roman"/>
          <w:sz w:val="24"/>
          <w:szCs w:val="24"/>
          <w:lang w:val="ro-MD"/>
        </w:rPr>
        <w:t xml:space="preserve"> Entitatea auditată a fost Instituția Medico-Sanitar</w:t>
      </w:r>
      <w:r w:rsidR="008F78E2" w:rsidRPr="00AA69DA">
        <w:rPr>
          <w:rFonts w:ascii="Times New Roman" w:hAnsi="Times New Roman" w:cs="Times New Roman"/>
          <w:sz w:val="24"/>
          <w:szCs w:val="24"/>
          <w:lang w:val="ro-MD"/>
        </w:rPr>
        <w:t>ă Publică Institutul Oncologic.</w:t>
      </w:r>
    </w:p>
    <w:p w:rsidR="00A2327B" w:rsidRDefault="00462751" w:rsidP="002F5F18">
      <w:pPr>
        <w:spacing w:after="0"/>
        <w:ind w:firstLine="709"/>
        <w:jc w:val="both"/>
        <w:rPr>
          <w:rFonts w:ascii="Times New Roman" w:hAnsi="Times New Roman" w:cs="Times New Roman"/>
          <w:bCs/>
          <w:color w:val="000000" w:themeColor="text1"/>
          <w:highlight w:val="green"/>
          <w:lang w:val="ro-MD"/>
        </w:rPr>
      </w:pPr>
      <w:r w:rsidRPr="00AA69DA">
        <w:rPr>
          <w:rFonts w:ascii="Times New Roman" w:hAnsi="Times New Roman" w:cs="Times New Roman"/>
          <w:b/>
          <w:i/>
          <w:sz w:val="24"/>
          <w:szCs w:val="24"/>
          <w:lang w:val="ro-MD"/>
        </w:rPr>
        <w:t xml:space="preserve">Abordarea auditului </w:t>
      </w:r>
      <w:r w:rsidR="00875AB6" w:rsidRPr="00AA69DA">
        <w:rPr>
          <w:rFonts w:ascii="Times New Roman" w:hAnsi="Times New Roman" w:cs="Times New Roman"/>
          <w:b/>
          <w:i/>
          <w:sz w:val="24"/>
          <w:szCs w:val="24"/>
          <w:lang w:val="ro-MD"/>
        </w:rPr>
        <w:t>public extern</w:t>
      </w:r>
      <w:r w:rsidR="00875AB6" w:rsidRPr="00AA69DA">
        <w:rPr>
          <w:rFonts w:ascii="Times New Roman" w:hAnsi="Times New Roman" w:cs="Times New Roman"/>
          <w:i/>
          <w:sz w:val="24"/>
          <w:szCs w:val="24"/>
          <w:lang w:val="ro-MD"/>
        </w:rPr>
        <w:t xml:space="preserve"> </w:t>
      </w:r>
      <w:r w:rsidR="00875AB6" w:rsidRPr="00AA69DA">
        <w:rPr>
          <w:rFonts w:ascii="Times New Roman" w:eastAsia="Times New Roman" w:hAnsi="Times New Roman" w:cs="Times New Roman"/>
          <w:i/>
          <w:noProof/>
          <w:color w:val="000000" w:themeColor="text1"/>
          <w:sz w:val="24"/>
          <w:szCs w:val="24"/>
          <w:lang w:val="en-US"/>
        </w:rPr>
        <w:t>s</w:t>
      </w:r>
      <w:r w:rsidR="00875AB6" w:rsidRPr="00AA69DA">
        <w:rPr>
          <w:rFonts w:ascii="Times New Roman" w:eastAsia="Times New Roman" w:hAnsi="Times New Roman" w:cs="Times New Roman"/>
          <w:noProof/>
          <w:color w:val="000000" w:themeColor="text1"/>
          <w:sz w:val="24"/>
          <w:szCs w:val="24"/>
          <w:lang w:val="en-US"/>
        </w:rPr>
        <w:t>-a bazat pe riscuri</w:t>
      </w:r>
      <w:r w:rsidR="009D344E">
        <w:rPr>
          <w:rFonts w:ascii="Times New Roman" w:eastAsia="Times New Roman" w:hAnsi="Times New Roman" w:cs="Times New Roman"/>
          <w:noProof/>
          <w:color w:val="000000" w:themeColor="text1"/>
          <w:sz w:val="24"/>
          <w:szCs w:val="24"/>
          <w:lang w:val="en-US"/>
        </w:rPr>
        <w:t xml:space="preserve"> și</w:t>
      </w:r>
      <w:r w:rsidR="00875AB6" w:rsidRPr="00AA69DA">
        <w:rPr>
          <w:rFonts w:ascii="Times New Roman" w:eastAsia="Times New Roman" w:hAnsi="Times New Roman" w:cs="Times New Roman"/>
          <w:noProof/>
          <w:color w:val="000000" w:themeColor="text1"/>
          <w:sz w:val="24"/>
          <w:szCs w:val="24"/>
          <w:lang w:val="en-US"/>
        </w:rPr>
        <w:t xml:space="preserve"> presupune </w:t>
      </w:r>
      <w:r w:rsidR="00875AB6" w:rsidRPr="00AA69DA">
        <w:rPr>
          <w:rFonts w:ascii="Times New Roman" w:hAnsi="Times New Roman" w:cs="Times New Roman"/>
          <w:sz w:val="24"/>
          <w:szCs w:val="24"/>
          <w:lang w:val="ro-MD"/>
        </w:rPr>
        <w:t>orientarea</w:t>
      </w:r>
      <w:r w:rsidRPr="00AA69DA">
        <w:rPr>
          <w:rFonts w:ascii="Times New Roman" w:hAnsi="Times New Roman" w:cs="Times New Roman"/>
          <w:sz w:val="24"/>
          <w:szCs w:val="24"/>
          <w:lang w:val="ro-MD"/>
        </w:rPr>
        <w:t xml:space="preserve"> </w:t>
      </w:r>
      <w:r w:rsidR="00875AB6" w:rsidRPr="00AA69DA">
        <w:rPr>
          <w:rFonts w:ascii="Times New Roman" w:eastAsia="Times New Roman" w:hAnsi="Times New Roman" w:cs="Times New Roman"/>
          <w:noProof/>
          <w:color w:val="000000" w:themeColor="text1"/>
          <w:sz w:val="24"/>
          <w:szCs w:val="24"/>
          <w:lang w:val="en-US"/>
        </w:rPr>
        <w:t xml:space="preserve">activității de audit asupra acelor </w:t>
      </w:r>
      <w:r w:rsidRPr="00AA69DA">
        <w:rPr>
          <w:rFonts w:ascii="Times New Roman" w:hAnsi="Times New Roman" w:cs="Times New Roman"/>
          <w:color w:val="000000" w:themeColor="text1"/>
          <w:sz w:val="24"/>
          <w:szCs w:val="24"/>
          <w:lang w:val="ro-MD"/>
        </w:rPr>
        <w:t xml:space="preserve">procese </w:t>
      </w:r>
      <w:r w:rsidR="00412655" w:rsidRPr="00AA69DA">
        <w:rPr>
          <w:rFonts w:ascii="Times New Roman" w:hAnsi="Times New Roman" w:cs="Times New Roman"/>
          <w:color w:val="000000" w:themeColor="text1"/>
          <w:sz w:val="24"/>
          <w:szCs w:val="24"/>
          <w:lang w:val="ro-MD"/>
        </w:rPr>
        <w:t>din ca</w:t>
      </w:r>
      <w:r w:rsidR="00875AB6" w:rsidRPr="00AA69DA">
        <w:rPr>
          <w:rFonts w:ascii="Times New Roman" w:hAnsi="Times New Roman" w:cs="Times New Roman"/>
          <w:color w:val="000000" w:themeColor="text1"/>
          <w:sz w:val="24"/>
          <w:szCs w:val="24"/>
          <w:lang w:val="ro-MD"/>
        </w:rPr>
        <w:t xml:space="preserve">drul IMSP Institutul Oncologic, </w:t>
      </w:r>
      <w:r w:rsidR="00875AB6" w:rsidRPr="00AA69DA">
        <w:rPr>
          <w:rFonts w:ascii="Times New Roman" w:eastAsia="Times New Roman" w:hAnsi="Times New Roman" w:cs="Times New Roman"/>
          <w:noProof/>
          <w:color w:val="000000" w:themeColor="text1"/>
          <w:sz w:val="24"/>
          <w:szCs w:val="24"/>
          <w:lang w:val="en-US"/>
        </w:rPr>
        <w:t>care sunt predispuse unor neconformități semnificative.</w:t>
      </w:r>
      <w:r w:rsidR="00191B7C" w:rsidRPr="00AA69DA">
        <w:rPr>
          <w:rFonts w:ascii="Times New Roman" w:hAnsi="Times New Roman" w:cs="Times New Roman"/>
          <w:color w:val="000000" w:themeColor="text1"/>
          <w:sz w:val="24"/>
          <w:szCs w:val="24"/>
          <w:lang w:val="en-US"/>
        </w:rPr>
        <w:t xml:space="preserve"> </w:t>
      </w:r>
      <w:r w:rsidR="00412655" w:rsidRPr="00AA69DA">
        <w:rPr>
          <w:rFonts w:ascii="Times New Roman" w:hAnsi="Times New Roman" w:cs="Times New Roman"/>
          <w:sz w:val="24"/>
          <w:szCs w:val="24"/>
          <w:lang w:val="ro-MD"/>
        </w:rPr>
        <w:t xml:space="preserve">Angajamentul auditului </w:t>
      </w:r>
      <w:r w:rsidR="00791ADA" w:rsidRPr="00AA69DA">
        <w:rPr>
          <w:rFonts w:ascii="Times New Roman" w:hAnsi="Times New Roman" w:cs="Times New Roman"/>
          <w:sz w:val="24"/>
          <w:szCs w:val="24"/>
          <w:lang w:val="ro-MD"/>
        </w:rPr>
        <w:t xml:space="preserve">a fost </w:t>
      </w:r>
      <w:r w:rsidR="00191B7C" w:rsidRPr="00AA69DA">
        <w:rPr>
          <w:rFonts w:ascii="Times New Roman" w:hAnsi="Times New Roman" w:cs="Times New Roman"/>
          <w:sz w:val="24"/>
          <w:szCs w:val="24"/>
          <w:lang w:val="ro-MD"/>
        </w:rPr>
        <w:t>raportare</w:t>
      </w:r>
      <w:r w:rsidR="00AF75B3">
        <w:rPr>
          <w:rFonts w:ascii="Times New Roman" w:hAnsi="Times New Roman" w:cs="Times New Roman"/>
          <w:sz w:val="24"/>
          <w:szCs w:val="24"/>
          <w:lang w:val="ro-MD"/>
        </w:rPr>
        <w:t>a</w:t>
      </w:r>
      <w:r w:rsidR="00191B7C" w:rsidRPr="00AA69DA">
        <w:rPr>
          <w:rFonts w:ascii="Times New Roman" w:hAnsi="Times New Roman" w:cs="Times New Roman"/>
          <w:sz w:val="24"/>
          <w:szCs w:val="24"/>
          <w:lang w:val="ro-MD"/>
        </w:rPr>
        <w:t xml:space="preserve"> directă</w:t>
      </w:r>
      <w:r w:rsidR="00AF75B3">
        <w:rPr>
          <w:rFonts w:ascii="Times New Roman" w:hAnsi="Times New Roman" w:cs="Times New Roman"/>
          <w:sz w:val="24"/>
          <w:szCs w:val="24"/>
          <w:lang w:val="ro-MD"/>
        </w:rPr>
        <w:t>. P</w:t>
      </w:r>
      <w:r w:rsidR="00191B7C" w:rsidRPr="00AA69DA">
        <w:rPr>
          <w:rFonts w:ascii="Times New Roman" w:hAnsi="Times New Roman" w:cs="Times New Roman"/>
          <w:sz w:val="24"/>
          <w:szCs w:val="24"/>
          <w:lang w:val="ro-MD"/>
        </w:rPr>
        <w:t>rin urmare</w:t>
      </w:r>
      <w:r w:rsidR="00AF75B3">
        <w:rPr>
          <w:rFonts w:ascii="Times New Roman" w:hAnsi="Times New Roman" w:cs="Times New Roman"/>
          <w:sz w:val="24"/>
          <w:szCs w:val="24"/>
          <w:lang w:val="ro-MD"/>
        </w:rPr>
        <w:t xml:space="preserve">, </w:t>
      </w:r>
      <w:r w:rsidR="00412655" w:rsidRPr="00AA69DA">
        <w:rPr>
          <w:rFonts w:ascii="Times New Roman" w:hAnsi="Times New Roman" w:cs="Times New Roman"/>
          <w:sz w:val="24"/>
          <w:szCs w:val="24"/>
          <w:lang w:val="ro-MD"/>
        </w:rPr>
        <w:t xml:space="preserve"> procesele auditate </w:t>
      </w:r>
      <w:r w:rsidR="00C45224" w:rsidRPr="00AA69DA">
        <w:rPr>
          <w:rFonts w:ascii="Times New Roman" w:hAnsi="Times New Roman" w:cs="Times New Roman"/>
          <w:sz w:val="24"/>
          <w:szCs w:val="24"/>
          <w:lang w:val="ro-MD"/>
        </w:rPr>
        <w:t>au fost</w:t>
      </w:r>
      <w:r w:rsidR="00412655" w:rsidRPr="00AA69DA">
        <w:rPr>
          <w:rFonts w:ascii="Times New Roman" w:hAnsi="Times New Roman" w:cs="Times New Roman"/>
          <w:sz w:val="24"/>
          <w:szCs w:val="24"/>
          <w:lang w:val="ro-MD"/>
        </w:rPr>
        <w:t xml:space="preserve"> evaluate în raport cu criteriile de audit extrase din cadrul normativ aplicabil</w:t>
      </w:r>
      <w:r w:rsidR="004537A5">
        <w:rPr>
          <w:rFonts w:ascii="Times New Roman" w:hAnsi="Times New Roman" w:cs="Times New Roman"/>
          <w:sz w:val="24"/>
          <w:szCs w:val="24"/>
          <w:lang w:val="ro-MD"/>
        </w:rPr>
        <w:t xml:space="preserve"> </w:t>
      </w:r>
      <w:r w:rsidR="004537A5" w:rsidRPr="004316E2">
        <w:rPr>
          <w:rFonts w:ascii="Times New Roman" w:hAnsi="Times New Roman" w:cs="Times New Roman"/>
          <w:sz w:val="24"/>
          <w:szCs w:val="24"/>
          <w:lang w:val="ro-MD"/>
        </w:rPr>
        <w:t>și cadrul instituțional</w:t>
      </w:r>
      <w:r w:rsidR="004537A5">
        <w:rPr>
          <w:rFonts w:ascii="Times New Roman" w:hAnsi="Times New Roman" w:cs="Times New Roman"/>
          <w:sz w:val="24"/>
          <w:szCs w:val="24"/>
          <w:lang w:val="ro-MD"/>
        </w:rPr>
        <w:t xml:space="preserve"> aferent IMSP IO</w:t>
      </w:r>
      <w:r w:rsidR="00412655" w:rsidRPr="00AA69DA">
        <w:rPr>
          <w:rFonts w:ascii="Times New Roman" w:hAnsi="Times New Roman" w:cs="Times New Roman"/>
          <w:sz w:val="24"/>
          <w:szCs w:val="24"/>
          <w:lang w:val="ro-MD"/>
        </w:rPr>
        <w:t xml:space="preserve">, </w:t>
      </w:r>
      <w:r w:rsidR="00875AB6" w:rsidRPr="00AA69DA">
        <w:rPr>
          <w:rFonts w:ascii="Times New Roman" w:eastAsia="Times New Roman" w:hAnsi="Times New Roman" w:cs="Times New Roman"/>
          <w:noProof/>
          <w:color w:val="000000" w:themeColor="text1"/>
          <w:sz w:val="24"/>
          <w:szCs w:val="24"/>
          <w:lang w:val="en-US"/>
        </w:rPr>
        <w:t xml:space="preserve">iar </w:t>
      </w:r>
      <w:r w:rsidR="00875AB6" w:rsidRPr="00AA69DA">
        <w:rPr>
          <w:rFonts w:ascii="Times New Roman" w:eastAsia="Times New Roman" w:hAnsi="Times New Roman" w:cs="Times New Roman"/>
          <w:noProof/>
          <w:color w:val="000000" w:themeColor="text1"/>
          <w:sz w:val="24"/>
          <w:szCs w:val="24"/>
          <w:lang w:val="ro-MD"/>
        </w:rPr>
        <w:t>asigurarea limitată oferită</w:t>
      </w:r>
      <w:r w:rsidR="00AF75B3">
        <w:rPr>
          <w:rFonts w:ascii="Times New Roman" w:eastAsia="Times New Roman" w:hAnsi="Times New Roman" w:cs="Times New Roman"/>
          <w:noProof/>
          <w:color w:val="000000" w:themeColor="text1"/>
          <w:sz w:val="24"/>
          <w:szCs w:val="24"/>
          <w:lang w:val="ro-MD"/>
        </w:rPr>
        <w:t xml:space="preserve"> </w:t>
      </w:r>
      <w:r w:rsidR="00875AB6" w:rsidRPr="00AA69DA">
        <w:rPr>
          <w:rFonts w:ascii="Times New Roman" w:eastAsia="Times New Roman" w:hAnsi="Times New Roman" w:cs="Times New Roman"/>
          <w:noProof/>
          <w:color w:val="000000" w:themeColor="text1"/>
          <w:sz w:val="24"/>
          <w:szCs w:val="24"/>
          <w:lang w:val="ro-MD"/>
        </w:rPr>
        <w:t>ne permite</w:t>
      </w:r>
      <w:r w:rsidR="00AF75B3">
        <w:rPr>
          <w:rFonts w:ascii="Times New Roman" w:eastAsia="Times New Roman" w:hAnsi="Times New Roman" w:cs="Times New Roman"/>
          <w:noProof/>
          <w:color w:val="000000" w:themeColor="text1"/>
          <w:sz w:val="24"/>
          <w:szCs w:val="24"/>
          <w:lang w:val="ro-MD"/>
        </w:rPr>
        <w:t>,</w:t>
      </w:r>
      <w:r w:rsidR="00875AB6" w:rsidRPr="00AA69DA">
        <w:rPr>
          <w:rFonts w:ascii="Times New Roman" w:eastAsia="Times New Roman" w:hAnsi="Times New Roman" w:cs="Times New Roman"/>
          <w:noProof/>
          <w:color w:val="000000" w:themeColor="text1"/>
          <w:sz w:val="24"/>
          <w:szCs w:val="24"/>
          <w:lang w:val="ro-MD"/>
        </w:rPr>
        <w:t xml:space="preserve"> în baza constatărilor susținute de probele de audit</w:t>
      </w:r>
      <w:r w:rsidR="00AF75B3">
        <w:rPr>
          <w:rFonts w:ascii="Times New Roman" w:eastAsia="Times New Roman" w:hAnsi="Times New Roman" w:cs="Times New Roman"/>
          <w:noProof/>
          <w:color w:val="000000" w:themeColor="text1"/>
          <w:sz w:val="24"/>
          <w:szCs w:val="24"/>
          <w:lang w:val="ro-MD"/>
        </w:rPr>
        <w:t>,</w:t>
      </w:r>
      <w:r w:rsidR="00875AB6" w:rsidRPr="00AA69DA">
        <w:rPr>
          <w:rFonts w:ascii="Times New Roman" w:eastAsia="Times New Roman" w:hAnsi="Times New Roman" w:cs="Times New Roman"/>
          <w:noProof/>
          <w:color w:val="000000" w:themeColor="text1"/>
          <w:sz w:val="24"/>
          <w:szCs w:val="24"/>
          <w:lang w:val="ro-MD"/>
        </w:rPr>
        <w:t xml:space="preserve"> să formulăm concluzia generală.</w:t>
      </w:r>
      <w:r w:rsidR="00A2327B" w:rsidRPr="00A2327B">
        <w:rPr>
          <w:rFonts w:ascii="Times New Roman" w:hAnsi="Times New Roman" w:cs="Times New Roman"/>
          <w:bCs/>
          <w:color w:val="000000" w:themeColor="text1"/>
          <w:highlight w:val="green"/>
          <w:lang w:val="ro-MD"/>
        </w:rPr>
        <w:t xml:space="preserve"> </w:t>
      </w:r>
    </w:p>
    <w:p w:rsidR="00791ADA" w:rsidRPr="004537A5" w:rsidRDefault="00A2327B" w:rsidP="002F5F18">
      <w:pPr>
        <w:spacing w:after="0"/>
        <w:ind w:firstLine="709"/>
        <w:jc w:val="both"/>
        <w:rPr>
          <w:rFonts w:ascii="Times New Roman" w:eastAsia="Times New Roman" w:hAnsi="Times New Roman" w:cs="Times New Roman"/>
          <w:noProof/>
          <w:color w:val="000000" w:themeColor="text1"/>
          <w:sz w:val="24"/>
          <w:szCs w:val="24"/>
          <w:lang w:val="ro-MD"/>
        </w:rPr>
      </w:pPr>
      <w:r w:rsidRPr="0026036A">
        <w:rPr>
          <w:rFonts w:ascii="Times New Roman" w:eastAsia="Times New Roman" w:hAnsi="Times New Roman" w:cs="Times New Roman"/>
          <w:noProof/>
          <w:color w:val="000000" w:themeColor="text1"/>
          <w:sz w:val="24"/>
          <w:szCs w:val="24"/>
          <w:lang w:val="ro-MD"/>
        </w:rPr>
        <w:t>Misiunea de audit s-a axat pe evaluarea mai multor procese/activități din cadrul IMSP Institutul Oncologic, realizate în perioada 2022-2023 (9 luni), cum ar fi: procesul de gestionare a fondurilor și a patrimoniului public; respectarea condițiilor la desfășurarea procesului de achiziții publice; administrarea veniturilor; respectarea prevederilor legale la efectuarea cheltuielilor, în special</w:t>
      </w:r>
      <w:r w:rsidR="00FC1CDB">
        <w:rPr>
          <w:rFonts w:ascii="Times New Roman" w:eastAsia="Times New Roman" w:hAnsi="Times New Roman" w:cs="Times New Roman"/>
          <w:noProof/>
          <w:color w:val="000000" w:themeColor="text1"/>
          <w:sz w:val="24"/>
          <w:szCs w:val="24"/>
          <w:lang w:val="ro-MD"/>
        </w:rPr>
        <w:t>,</w:t>
      </w:r>
      <w:r w:rsidRPr="0026036A">
        <w:rPr>
          <w:rFonts w:ascii="Times New Roman" w:eastAsia="Times New Roman" w:hAnsi="Times New Roman" w:cs="Times New Roman"/>
          <w:noProof/>
          <w:color w:val="000000" w:themeColor="text1"/>
          <w:sz w:val="24"/>
          <w:szCs w:val="24"/>
          <w:lang w:val="ro-MD"/>
        </w:rPr>
        <w:t xml:space="preserve"> în procesul de salarizare a angajaților, pentru</w:t>
      </w:r>
      <w:r w:rsidR="004537A5" w:rsidRPr="0026036A">
        <w:rPr>
          <w:rFonts w:ascii="Times New Roman" w:eastAsia="Times New Roman" w:hAnsi="Times New Roman" w:cs="Times New Roman"/>
          <w:noProof/>
          <w:color w:val="000000" w:themeColor="text1"/>
          <w:sz w:val="24"/>
          <w:szCs w:val="24"/>
          <w:lang w:val="ro-MD"/>
        </w:rPr>
        <w:t xml:space="preserve"> alimentație, medicamente etc.</w:t>
      </w:r>
    </w:p>
    <w:p w:rsidR="00191B7C" w:rsidRPr="004E64CB" w:rsidRDefault="00191B7C" w:rsidP="002F5F18">
      <w:pPr>
        <w:spacing w:after="0"/>
        <w:ind w:firstLine="709"/>
        <w:jc w:val="both"/>
        <w:rPr>
          <w:rFonts w:ascii="Times New Roman" w:hAnsi="Times New Roman" w:cs="Times New Roman"/>
          <w:color w:val="000000" w:themeColor="text1"/>
          <w:sz w:val="24"/>
          <w:szCs w:val="24"/>
          <w:lang w:val="ro-MD"/>
        </w:rPr>
      </w:pPr>
      <w:r w:rsidRPr="00AA69DA">
        <w:rPr>
          <w:rFonts w:ascii="Times New Roman" w:hAnsi="Times New Roman" w:cs="Times New Roman"/>
          <w:color w:val="000000" w:themeColor="text1"/>
          <w:sz w:val="24"/>
          <w:szCs w:val="24"/>
          <w:lang w:val="ro-MD"/>
        </w:rPr>
        <w:t>Probele de audit au fost colectate la fața locului</w:t>
      </w:r>
      <w:r w:rsidR="004E64CB">
        <w:rPr>
          <w:rFonts w:ascii="Times New Roman" w:hAnsi="Times New Roman" w:cs="Times New Roman"/>
          <w:color w:val="000000" w:themeColor="text1"/>
          <w:sz w:val="24"/>
          <w:szCs w:val="24"/>
          <w:lang w:val="ro-MD"/>
        </w:rPr>
        <w:t>,</w:t>
      </w:r>
      <w:r w:rsidRPr="00AA69DA">
        <w:rPr>
          <w:rFonts w:ascii="Times New Roman" w:hAnsi="Times New Roman" w:cs="Times New Roman"/>
          <w:color w:val="000000" w:themeColor="text1"/>
          <w:sz w:val="24"/>
          <w:szCs w:val="24"/>
          <w:lang w:val="ro-MD"/>
        </w:rPr>
        <w:t xml:space="preserve"> prin examinarea dosarelor și documentelor primare, analiza informațiilor financiare și nefinanciare, recalcularea și contrapunerea datelor, observarea directă, precum și </w:t>
      </w:r>
      <w:r w:rsidR="004E64CB">
        <w:rPr>
          <w:rFonts w:ascii="Times New Roman" w:hAnsi="Times New Roman" w:cs="Times New Roman"/>
          <w:color w:val="000000" w:themeColor="text1"/>
          <w:sz w:val="24"/>
          <w:szCs w:val="24"/>
          <w:lang w:val="ro-MD"/>
        </w:rPr>
        <w:t xml:space="preserve">prin </w:t>
      </w:r>
      <w:r w:rsidRPr="00AA69DA">
        <w:rPr>
          <w:rFonts w:ascii="Times New Roman" w:hAnsi="Times New Roman" w:cs="Times New Roman"/>
          <w:color w:val="000000" w:themeColor="text1"/>
          <w:sz w:val="24"/>
          <w:szCs w:val="24"/>
          <w:lang w:val="ro-MD"/>
        </w:rPr>
        <w:t>intervievarea persoanelor responsabile din cadrul entităților auditate</w:t>
      </w:r>
      <w:r w:rsidR="004316E2">
        <w:rPr>
          <w:rFonts w:ascii="Times New Roman" w:hAnsi="Times New Roman" w:cs="Times New Roman"/>
          <w:color w:val="000000" w:themeColor="text1"/>
          <w:sz w:val="24"/>
          <w:szCs w:val="24"/>
          <w:lang w:val="ro-MD"/>
        </w:rPr>
        <w:t xml:space="preserve"> </w:t>
      </w:r>
      <w:r w:rsidR="004316E2" w:rsidRPr="007B2C2E">
        <w:rPr>
          <w:rFonts w:ascii="Times New Roman" w:hAnsi="Times New Roman" w:cs="Times New Roman"/>
          <w:i/>
          <w:color w:val="000000" w:themeColor="text1"/>
          <w:sz w:val="24"/>
          <w:szCs w:val="24"/>
          <w:lang w:val="ro-MD"/>
        </w:rPr>
        <w:t>(</w:t>
      </w:r>
      <w:r w:rsidR="00A97D80" w:rsidRPr="00F252A1">
        <w:rPr>
          <w:rFonts w:ascii="Times New Roman" w:hAnsi="Times New Roman" w:cs="Times New Roman"/>
          <w:i/>
          <w:sz w:val="24"/>
          <w:szCs w:val="24"/>
          <w:lang w:val="ro-MD"/>
        </w:rPr>
        <w:t>reflectate în</w:t>
      </w:r>
      <w:r w:rsidR="00A97D80" w:rsidRPr="004316E2">
        <w:rPr>
          <w:rFonts w:ascii="Times New Roman" w:hAnsi="Times New Roman" w:cs="Times New Roman"/>
          <w:sz w:val="24"/>
          <w:szCs w:val="24"/>
          <w:lang w:val="ro-MD"/>
        </w:rPr>
        <w:t xml:space="preserve"> </w:t>
      </w:r>
      <w:r w:rsidR="00A97D80" w:rsidRPr="004316E2">
        <w:rPr>
          <w:rFonts w:ascii="Times New Roman" w:hAnsi="Times New Roman" w:cs="Times New Roman"/>
          <w:b/>
          <w:i/>
          <w:sz w:val="24"/>
          <w:szCs w:val="24"/>
          <w:lang w:val="ro-MD"/>
        </w:rPr>
        <w:t>Anexa</w:t>
      </w:r>
      <w:r w:rsidR="00A97D80" w:rsidRPr="00AA69DA">
        <w:rPr>
          <w:rFonts w:ascii="Times New Roman" w:hAnsi="Times New Roman" w:cs="Times New Roman"/>
          <w:b/>
          <w:i/>
          <w:sz w:val="24"/>
          <w:szCs w:val="24"/>
          <w:lang w:val="ro-MD"/>
        </w:rPr>
        <w:t xml:space="preserve"> nr. 3 </w:t>
      </w:r>
      <w:r w:rsidR="00A97D80" w:rsidRPr="007B2C2E">
        <w:rPr>
          <w:rFonts w:ascii="Times New Roman" w:hAnsi="Times New Roman" w:cs="Times New Roman"/>
          <w:i/>
          <w:sz w:val="24"/>
          <w:szCs w:val="24"/>
          <w:lang w:val="ro-MD"/>
        </w:rPr>
        <w:t>la prezentul Raport de audit</w:t>
      </w:r>
      <w:r w:rsidR="004316E2">
        <w:rPr>
          <w:rFonts w:ascii="Times New Roman" w:hAnsi="Times New Roman" w:cs="Times New Roman"/>
          <w:i/>
          <w:sz w:val="24"/>
          <w:szCs w:val="24"/>
          <w:lang w:val="ro-MD"/>
        </w:rPr>
        <w:t>)</w:t>
      </w:r>
      <w:r w:rsidR="00A97D80" w:rsidRPr="007B2C2E">
        <w:rPr>
          <w:rFonts w:ascii="Times New Roman" w:hAnsi="Times New Roman" w:cs="Times New Roman"/>
          <w:i/>
          <w:sz w:val="24"/>
          <w:szCs w:val="24"/>
          <w:lang w:val="ro-MD"/>
        </w:rPr>
        <w:t>.</w:t>
      </w:r>
    </w:p>
    <w:p w:rsidR="00462751" w:rsidRPr="00AA69DA" w:rsidRDefault="00462751" w:rsidP="00191B7C">
      <w:pPr>
        <w:pStyle w:val="af0"/>
        <w:tabs>
          <w:tab w:val="left" w:pos="270"/>
        </w:tabs>
        <w:spacing w:line="276" w:lineRule="auto"/>
        <w:ind w:firstLine="709"/>
        <w:jc w:val="both"/>
        <w:rPr>
          <w:sz w:val="24"/>
          <w:szCs w:val="24"/>
          <w:lang w:val="ro-MD"/>
        </w:rPr>
      </w:pPr>
      <w:r w:rsidRPr="00AA69DA">
        <w:rPr>
          <w:bCs/>
          <w:iCs/>
          <w:sz w:val="24"/>
          <w:szCs w:val="24"/>
          <w:lang w:val="ro-MD"/>
        </w:rPr>
        <w:t>Constatările</w:t>
      </w:r>
      <w:r w:rsidRPr="00AA69DA">
        <w:rPr>
          <w:sz w:val="24"/>
          <w:szCs w:val="24"/>
          <w:lang w:val="ro-MD"/>
        </w:rPr>
        <w:t xml:space="preserve"> şi concluziile asupra aspectelor auditate în cadrul acestei misiuni de audit sunt redate în compartimentele respective ale prezentului Raport de audit. </w:t>
      </w:r>
    </w:p>
    <w:p w:rsidR="00462751" w:rsidRPr="00AA69DA" w:rsidRDefault="00462751" w:rsidP="00462751">
      <w:pPr>
        <w:pStyle w:val="1"/>
        <w:ind w:right="-157" w:firstLine="360"/>
        <w:rPr>
          <w:rFonts w:ascii="Times New Roman" w:hAnsi="Times New Roman" w:cs="Times New Roman"/>
          <w:b/>
          <w:color w:val="002060"/>
          <w:sz w:val="24"/>
          <w:szCs w:val="24"/>
          <w:lang w:val="ro-MD"/>
        </w:rPr>
      </w:pPr>
      <w:bookmarkStart w:id="25" w:name="_Toc57107436"/>
      <w:bookmarkStart w:id="26" w:name="_Toc159852467"/>
      <w:r w:rsidRPr="00AA69DA">
        <w:rPr>
          <w:rStyle w:val="10"/>
          <w:rFonts w:ascii="Times New Roman" w:hAnsi="Times New Roman" w:cs="Times New Roman"/>
          <w:b/>
          <w:color w:val="002060"/>
          <w:sz w:val="24"/>
          <w:szCs w:val="24"/>
          <w:lang w:val="ro-MD"/>
        </w:rPr>
        <w:t>3.3</w:t>
      </w:r>
      <w:r w:rsidR="00AC4589" w:rsidRPr="00AA69DA">
        <w:rPr>
          <w:rStyle w:val="10"/>
          <w:rFonts w:ascii="Times New Roman" w:hAnsi="Times New Roman" w:cs="Times New Roman"/>
          <w:b/>
          <w:color w:val="002060"/>
          <w:sz w:val="24"/>
          <w:szCs w:val="24"/>
          <w:lang w:val="ro-MD"/>
        </w:rPr>
        <w:t>.</w:t>
      </w:r>
      <w:r w:rsidRPr="00AA69DA">
        <w:rPr>
          <w:rStyle w:val="10"/>
          <w:rFonts w:ascii="Times New Roman" w:hAnsi="Times New Roman" w:cs="Times New Roman"/>
          <w:b/>
          <w:color w:val="002060"/>
          <w:sz w:val="24"/>
          <w:szCs w:val="24"/>
          <w:lang w:val="ro-MD"/>
        </w:rPr>
        <w:t xml:space="preserve"> </w:t>
      </w:r>
      <w:r w:rsidRPr="0026036A">
        <w:rPr>
          <w:rStyle w:val="10"/>
          <w:rFonts w:ascii="Times New Roman" w:hAnsi="Times New Roman" w:cs="Times New Roman"/>
          <w:b/>
          <w:color w:val="002060"/>
          <w:sz w:val="24"/>
          <w:szCs w:val="24"/>
          <w:lang w:val="ro-MD"/>
        </w:rPr>
        <w:t>Responsabilitatea auditorului</w:t>
      </w:r>
      <w:bookmarkEnd w:id="25"/>
      <w:r w:rsidR="003A40ED" w:rsidRPr="0026036A">
        <w:rPr>
          <w:rStyle w:val="10"/>
          <w:rFonts w:ascii="Times New Roman" w:hAnsi="Times New Roman" w:cs="Times New Roman"/>
          <w:b/>
          <w:color w:val="002060"/>
          <w:sz w:val="24"/>
          <w:szCs w:val="24"/>
          <w:lang w:val="ro-MD"/>
        </w:rPr>
        <w:t xml:space="preserve"> într-un audit al conformității</w:t>
      </w:r>
      <w:bookmarkEnd w:id="26"/>
    </w:p>
    <w:p w:rsidR="00C45224" w:rsidRPr="00AA69DA" w:rsidRDefault="00462751" w:rsidP="008F78E2">
      <w:pPr>
        <w:pStyle w:val="ac"/>
        <w:tabs>
          <w:tab w:val="left" w:pos="325"/>
        </w:tabs>
        <w:spacing w:line="276" w:lineRule="auto"/>
        <w:ind w:left="0" w:firstLine="709"/>
        <w:jc w:val="both"/>
        <w:rPr>
          <w:rFonts w:cs="Times New Roman"/>
          <w:sz w:val="24"/>
          <w:szCs w:val="24"/>
          <w:lang w:val="ro-MD"/>
        </w:rPr>
      </w:pPr>
      <w:r w:rsidRPr="00AA69DA">
        <w:rPr>
          <w:rFonts w:cs="Times New Roman"/>
          <w:sz w:val="24"/>
          <w:szCs w:val="24"/>
          <w:lang w:val="ro-MD"/>
        </w:rPr>
        <w:t xml:space="preserve">Responsabilitatea auditorului constă </w:t>
      </w:r>
      <w:r w:rsidR="00C45224" w:rsidRPr="00AA69DA">
        <w:rPr>
          <w:rFonts w:cs="Times New Roman"/>
          <w:sz w:val="24"/>
          <w:szCs w:val="24"/>
          <w:lang w:val="ro-MD"/>
        </w:rPr>
        <w:t>în evaluarea conformității subiectului auditat, în raport cu prevederile cadrului normativ aplicabil, prin obținerea probelor de audit suficiente și adecvate pentru susținerea constatărilor de audit și concluziei generale. Auditorul nu este responsabil de prevenirea faptelor de fraudă și eroare.</w:t>
      </w:r>
    </w:p>
    <w:p w:rsidR="00462751" w:rsidRPr="00AA69DA" w:rsidRDefault="00C45224" w:rsidP="008F78E2">
      <w:pPr>
        <w:pStyle w:val="af2"/>
        <w:spacing w:line="276" w:lineRule="auto"/>
        <w:ind w:firstLine="709"/>
        <w:jc w:val="both"/>
        <w:rPr>
          <w:sz w:val="24"/>
          <w:szCs w:val="24"/>
          <w:lang w:val="ro-MD"/>
        </w:rPr>
      </w:pPr>
      <w:r w:rsidRPr="00AA69DA">
        <w:rPr>
          <w:sz w:val="24"/>
          <w:szCs w:val="24"/>
          <w:lang w:val="ro-MD"/>
        </w:rPr>
        <w:t>Auditorul public a fost independent față de entitate și a îndeplinit responsabilitățile de etică în conformitate cu cerințele Cod</w:t>
      </w:r>
      <w:r w:rsidR="00110989" w:rsidRPr="00AA69DA">
        <w:rPr>
          <w:sz w:val="24"/>
          <w:szCs w:val="24"/>
          <w:lang w:val="ro-MD"/>
        </w:rPr>
        <w:t>ului etic al Curții de Conturi</w:t>
      </w:r>
      <w:r w:rsidRPr="00AA69DA">
        <w:rPr>
          <w:sz w:val="24"/>
          <w:szCs w:val="24"/>
          <w:lang w:val="ro-MD"/>
        </w:rPr>
        <w:t>.</w:t>
      </w:r>
    </w:p>
    <w:p w:rsidR="00110989" w:rsidRPr="00AA69DA" w:rsidRDefault="00110989" w:rsidP="00C45224">
      <w:pPr>
        <w:pStyle w:val="af2"/>
        <w:spacing w:line="276" w:lineRule="auto"/>
        <w:jc w:val="both"/>
        <w:rPr>
          <w:bCs/>
          <w:sz w:val="24"/>
          <w:szCs w:val="24"/>
          <w:lang w:val="ro-MD" w:eastAsia="ro-RO"/>
        </w:rPr>
      </w:pPr>
    </w:p>
    <w:p w:rsidR="00462751" w:rsidRPr="00AA69DA" w:rsidRDefault="00462751" w:rsidP="00C63CBC">
      <w:pPr>
        <w:pStyle w:val="1"/>
        <w:numPr>
          <w:ilvl w:val="0"/>
          <w:numId w:val="2"/>
        </w:numPr>
        <w:tabs>
          <w:tab w:val="left" w:pos="426"/>
        </w:tabs>
        <w:spacing w:before="0"/>
        <w:ind w:left="0" w:right="-157" w:firstLine="0"/>
        <w:rPr>
          <w:rFonts w:ascii="Times New Roman" w:hAnsi="Times New Roman" w:cs="Times New Roman"/>
          <w:b/>
          <w:color w:val="002060"/>
          <w:sz w:val="28"/>
          <w:szCs w:val="24"/>
          <w:lang w:val="ro-MD"/>
        </w:rPr>
      </w:pPr>
      <w:bookmarkStart w:id="27" w:name="_Toc57107437"/>
      <w:bookmarkStart w:id="28" w:name="_Toc159852468"/>
      <w:r w:rsidRPr="00AA69DA">
        <w:rPr>
          <w:rFonts w:ascii="Times New Roman" w:hAnsi="Times New Roman" w:cs="Times New Roman"/>
          <w:b/>
          <w:color w:val="002060"/>
          <w:sz w:val="28"/>
          <w:szCs w:val="24"/>
          <w:lang w:val="ro-MD"/>
        </w:rPr>
        <w:t>CONSTATĂRI</w:t>
      </w:r>
      <w:bookmarkEnd w:id="27"/>
      <w:bookmarkEnd w:id="28"/>
    </w:p>
    <w:p w:rsidR="00D47322" w:rsidRDefault="009F68AE" w:rsidP="007E30A2">
      <w:pPr>
        <w:pStyle w:val="1"/>
        <w:spacing w:before="0"/>
        <w:jc w:val="both"/>
        <w:rPr>
          <w:rFonts w:ascii="Times New Roman" w:hAnsi="Times New Roman" w:cs="Times New Roman"/>
          <w:b/>
          <w:color w:val="002060"/>
          <w:sz w:val="24"/>
          <w:lang w:val="ro-MD"/>
        </w:rPr>
      </w:pPr>
      <w:bookmarkStart w:id="29" w:name="_Toc128495782"/>
      <w:bookmarkStart w:id="30" w:name="_Toc159852469"/>
      <w:r w:rsidRPr="00AA69DA">
        <w:rPr>
          <w:rFonts w:ascii="Times New Roman" w:hAnsi="Times New Roman" w:cs="Times New Roman"/>
          <w:b/>
          <w:color w:val="002060"/>
          <w:sz w:val="24"/>
          <w:lang w:val="ro-MD"/>
        </w:rPr>
        <w:t xml:space="preserve">4.1. </w:t>
      </w:r>
      <w:bookmarkEnd w:id="29"/>
      <w:r w:rsidR="0050396B" w:rsidRPr="00AA69DA">
        <w:rPr>
          <w:rFonts w:ascii="Times New Roman" w:hAnsi="Times New Roman" w:cs="Times New Roman"/>
          <w:b/>
          <w:color w:val="002060"/>
          <w:sz w:val="24"/>
          <w:lang w:val="ro-MD"/>
        </w:rPr>
        <w:t>Resursele gestionate de către IMSP Institutul Oncologic la îndeplinirea activităților specifice instituției au fost utilizate în conformitate cu normele în vigoare?</w:t>
      </w:r>
      <w:bookmarkStart w:id="31" w:name="_Toc128495783"/>
      <w:bookmarkEnd w:id="30"/>
    </w:p>
    <w:p w:rsidR="00E96A1C" w:rsidRPr="00D1388D" w:rsidRDefault="00640BD1" w:rsidP="00D1388D">
      <w:pPr>
        <w:spacing w:after="0"/>
        <w:ind w:firstLine="709"/>
        <w:contextualSpacing/>
        <w:jc w:val="both"/>
        <w:rPr>
          <w:rFonts w:ascii="Times New Roman" w:eastAsia="Times New Roman" w:hAnsi="Times New Roman" w:cs="Times New Roman"/>
          <w:sz w:val="24"/>
          <w:szCs w:val="24"/>
          <w:lang w:val="ro-MD"/>
        </w:rPr>
      </w:pPr>
      <w:r>
        <w:rPr>
          <w:rFonts w:ascii="Times New Roman" w:hAnsi="Times New Roman" w:cs="Times New Roman"/>
          <w:sz w:val="24"/>
          <w:szCs w:val="24"/>
          <w:lang w:val="ro-MD"/>
        </w:rPr>
        <w:t>R</w:t>
      </w:r>
      <w:r w:rsidR="00E96A1C" w:rsidRPr="00E96A1C">
        <w:rPr>
          <w:rFonts w:ascii="Times New Roman" w:hAnsi="Times New Roman" w:cs="Times New Roman"/>
          <w:sz w:val="24"/>
          <w:szCs w:val="24"/>
          <w:lang w:val="ro-MD"/>
        </w:rPr>
        <w:t>esursel</w:t>
      </w:r>
      <w:r>
        <w:rPr>
          <w:rFonts w:ascii="Times New Roman" w:hAnsi="Times New Roman" w:cs="Times New Roman"/>
          <w:sz w:val="24"/>
          <w:szCs w:val="24"/>
          <w:lang w:val="ro-MD"/>
        </w:rPr>
        <w:t xml:space="preserve">e </w:t>
      </w:r>
      <w:r w:rsidR="004C01D2">
        <w:rPr>
          <w:rFonts w:ascii="Times New Roman" w:hAnsi="Times New Roman" w:cs="Times New Roman"/>
          <w:sz w:val="24"/>
          <w:szCs w:val="24"/>
          <w:lang w:val="ro-MD"/>
        </w:rPr>
        <w:t>gestionate</w:t>
      </w:r>
      <w:r w:rsidR="00E96A1C" w:rsidRPr="00E96A1C">
        <w:rPr>
          <w:rFonts w:ascii="Times New Roman" w:hAnsi="Times New Roman" w:cs="Times New Roman"/>
          <w:sz w:val="24"/>
          <w:szCs w:val="24"/>
          <w:lang w:val="ro-MD"/>
        </w:rPr>
        <w:t xml:space="preserve"> de către instituția medicală</w:t>
      </w:r>
      <w:r>
        <w:rPr>
          <w:rFonts w:ascii="Times New Roman" w:hAnsi="Times New Roman" w:cs="Times New Roman"/>
          <w:sz w:val="24"/>
          <w:szCs w:val="24"/>
          <w:lang w:val="ro-MD"/>
        </w:rPr>
        <w:t>,</w:t>
      </w:r>
      <w:r w:rsidR="00E96A1C" w:rsidRPr="00E96A1C">
        <w:rPr>
          <w:rFonts w:ascii="Times New Roman" w:hAnsi="Times New Roman" w:cs="Times New Roman"/>
          <w:sz w:val="24"/>
          <w:szCs w:val="24"/>
          <w:lang w:val="ro-MD"/>
        </w:rPr>
        <w:t xml:space="preserve"> </w:t>
      </w:r>
      <w:r w:rsidR="00D1388D">
        <w:rPr>
          <w:rFonts w:ascii="Times New Roman" w:hAnsi="Times New Roman" w:cs="Times New Roman"/>
          <w:sz w:val="24"/>
          <w:szCs w:val="24"/>
          <w:lang w:val="ro-MD"/>
        </w:rPr>
        <w:t>în unele cazuri</w:t>
      </w:r>
      <w:r>
        <w:rPr>
          <w:rFonts w:ascii="Times New Roman" w:hAnsi="Times New Roman" w:cs="Times New Roman"/>
          <w:sz w:val="24"/>
          <w:szCs w:val="24"/>
          <w:lang w:val="ro-MD"/>
        </w:rPr>
        <w:t>,</w:t>
      </w:r>
      <w:r w:rsidR="00D1388D">
        <w:rPr>
          <w:rFonts w:ascii="Times New Roman" w:hAnsi="Times New Roman" w:cs="Times New Roman"/>
          <w:sz w:val="24"/>
          <w:szCs w:val="24"/>
          <w:lang w:val="ro-MD"/>
        </w:rPr>
        <w:t xml:space="preserve"> nu au fost utilizate în conformitate cu normele în vigoare, situație determinată de insuficiența activităților de control intern, precum și </w:t>
      </w:r>
      <w:r w:rsidR="004C01D2">
        <w:rPr>
          <w:rFonts w:ascii="Times New Roman" w:hAnsi="Times New Roman" w:cs="Times New Roman"/>
          <w:sz w:val="24"/>
          <w:szCs w:val="24"/>
          <w:lang w:val="ro-MD"/>
        </w:rPr>
        <w:t xml:space="preserve">de </w:t>
      </w:r>
      <w:r w:rsidR="00D1388D">
        <w:rPr>
          <w:rFonts w:ascii="Times New Roman" w:hAnsi="Times New Roman" w:cs="Times New Roman"/>
          <w:sz w:val="24"/>
          <w:szCs w:val="24"/>
          <w:lang w:val="ro-MD"/>
        </w:rPr>
        <w:t xml:space="preserve">comunicarea fragmentată a subdiviziunilor structurale.  </w:t>
      </w:r>
    </w:p>
    <w:p w:rsidR="00DB455A" w:rsidRPr="00D14D42" w:rsidRDefault="009F68AE" w:rsidP="00FC5407">
      <w:pPr>
        <w:spacing w:after="0"/>
        <w:jc w:val="both"/>
        <w:rPr>
          <w:rFonts w:ascii="Times New Roman" w:hAnsi="Times New Roman" w:cs="Times New Roman"/>
          <w:b/>
          <w:i/>
          <w:color w:val="002060"/>
          <w:sz w:val="24"/>
          <w:lang w:val="en-US"/>
        </w:rPr>
      </w:pPr>
      <w:r w:rsidRPr="00FC5407">
        <w:rPr>
          <w:rFonts w:ascii="Times New Roman" w:hAnsi="Times New Roman" w:cs="Times New Roman"/>
          <w:b/>
          <w:i/>
          <w:color w:val="002060"/>
          <w:sz w:val="24"/>
          <w:lang w:val="ro-MD"/>
        </w:rPr>
        <w:t>4.1.1.</w:t>
      </w:r>
      <w:bookmarkEnd w:id="31"/>
      <w:r w:rsidRPr="00FC5407">
        <w:rPr>
          <w:rFonts w:ascii="Times New Roman" w:hAnsi="Times New Roman" w:cs="Times New Roman"/>
          <w:b/>
          <w:i/>
          <w:color w:val="002060"/>
          <w:sz w:val="24"/>
          <w:lang w:val="ro-MD"/>
        </w:rPr>
        <w:t xml:space="preserve"> </w:t>
      </w:r>
      <w:r w:rsidR="00DB455A" w:rsidRPr="00FC5407">
        <w:rPr>
          <w:rFonts w:ascii="Times New Roman" w:hAnsi="Times New Roman" w:cs="Times New Roman"/>
          <w:b/>
          <w:i/>
          <w:color w:val="002060"/>
          <w:sz w:val="24"/>
          <w:lang w:val="ro-MD"/>
        </w:rPr>
        <w:t xml:space="preserve">Optimizarea și reducerea numărului de paturi afectează procesul de internare </w:t>
      </w:r>
      <w:r w:rsidR="008E7272" w:rsidRPr="00FC5407">
        <w:rPr>
          <w:rFonts w:ascii="Times New Roman" w:hAnsi="Times New Roman" w:cs="Times New Roman"/>
          <w:b/>
          <w:i/>
          <w:color w:val="002060"/>
          <w:sz w:val="24"/>
          <w:lang w:val="ro-MD"/>
        </w:rPr>
        <w:t xml:space="preserve">în unele secții medicale </w:t>
      </w:r>
      <w:r w:rsidR="00DB455A" w:rsidRPr="00FC5407">
        <w:rPr>
          <w:rFonts w:ascii="Times New Roman" w:hAnsi="Times New Roman" w:cs="Times New Roman"/>
          <w:b/>
          <w:i/>
          <w:color w:val="002060"/>
          <w:sz w:val="24"/>
          <w:lang w:val="ro-MD"/>
        </w:rPr>
        <w:t xml:space="preserve">a persoanelor care necesită asistență medicală </w:t>
      </w:r>
      <w:r w:rsidR="001533D6" w:rsidRPr="00FC5407">
        <w:rPr>
          <w:rFonts w:ascii="Times New Roman" w:hAnsi="Times New Roman" w:cs="Times New Roman"/>
          <w:b/>
          <w:i/>
          <w:color w:val="002060"/>
          <w:sz w:val="24"/>
          <w:lang w:val="ro-MD"/>
        </w:rPr>
        <w:t>spitalicească</w:t>
      </w:r>
      <w:r w:rsidR="00B57C71" w:rsidRPr="00FC5407">
        <w:rPr>
          <w:rFonts w:ascii="Times New Roman" w:hAnsi="Times New Roman" w:cs="Times New Roman"/>
          <w:b/>
          <w:i/>
          <w:color w:val="002060"/>
          <w:sz w:val="24"/>
          <w:lang w:val="ro-MD"/>
        </w:rPr>
        <w:t>.</w:t>
      </w:r>
    </w:p>
    <w:p w:rsidR="006B704A" w:rsidRDefault="00DB455A" w:rsidP="00F67B45">
      <w:pPr>
        <w:spacing w:after="0"/>
        <w:ind w:firstLine="709"/>
        <w:jc w:val="both"/>
        <w:rPr>
          <w:rFonts w:ascii="Times New Roman" w:eastAsiaTheme="majorEastAsia" w:hAnsi="Times New Roman" w:cs="Times New Roman"/>
          <w:sz w:val="24"/>
          <w:szCs w:val="32"/>
          <w:lang w:val="ro-MD"/>
        </w:rPr>
      </w:pPr>
      <w:r w:rsidRPr="00AA69DA">
        <w:rPr>
          <w:rFonts w:ascii="Times New Roman" w:hAnsi="Times New Roman" w:cs="Times New Roman"/>
          <w:color w:val="212529"/>
          <w:sz w:val="24"/>
          <w:szCs w:val="24"/>
          <w:shd w:val="clear" w:color="auto" w:fill="FFFFFF"/>
          <w:lang w:val="ro-MD"/>
        </w:rPr>
        <w:t xml:space="preserve">IMSP IO este o instituție </w:t>
      </w:r>
      <w:r w:rsidR="004426E5">
        <w:rPr>
          <w:rFonts w:ascii="Times New Roman" w:hAnsi="Times New Roman" w:cs="Times New Roman"/>
          <w:color w:val="212529"/>
          <w:sz w:val="24"/>
          <w:szCs w:val="24"/>
          <w:shd w:val="clear" w:color="auto" w:fill="FFFFFF"/>
          <w:lang w:val="ro-MD"/>
        </w:rPr>
        <w:t xml:space="preserve">publică </w:t>
      </w:r>
      <w:r w:rsidRPr="00AA69DA">
        <w:rPr>
          <w:rFonts w:ascii="Times New Roman" w:hAnsi="Times New Roman" w:cs="Times New Roman"/>
          <w:color w:val="212529"/>
          <w:sz w:val="24"/>
          <w:szCs w:val="24"/>
          <w:shd w:val="clear" w:color="auto" w:fill="FFFFFF"/>
          <w:lang w:val="ro-MD"/>
        </w:rPr>
        <w:t xml:space="preserve">de profil </w:t>
      </w:r>
      <w:r w:rsidRPr="00B57B03">
        <w:rPr>
          <w:rFonts w:ascii="Times New Roman" w:hAnsi="Times New Roman" w:cs="Times New Roman"/>
          <w:color w:val="212529"/>
          <w:sz w:val="24"/>
          <w:szCs w:val="24"/>
          <w:shd w:val="clear" w:color="auto" w:fill="FFFFFF"/>
          <w:lang w:val="ro-MD"/>
        </w:rPr>
        <w:t>specializat</w:t>
      </w:r>
      <w:r w:rsidR="004426E5">
        <w:rPr>
          <w:rFonts w:ascii="Times New Roman" w:hAnsi="Times New Roman" w:cs="Times New Roman"/>
          <w:color w:val="212529"/>
          <w:sz w:val="24"/>
          <w:szCs w:val="24"/>
          <w:shd w:val="clear" w:color="auto" w:fill="FFFFFF"/>
          <w:lang w:val="ro-MD"/>
        </w:rPr>
        <w:t>ă</w:t>
      </w:r>
      <w:r w:rsidR="004C01D2" w:rsidRPr="00B57B03">
        <w:rPr>
          <w:rFonts w:ascii="Times New Roman" w:hAnsi="Times New Roman" w:cs="Times New Roman"/>
          <w:color w:val="212529"/>
          <w:sz w:val="24"/>
          <w:szCs w:val="24"/>
          <w:shd w:val="clear" w:color="auto" w:fill="FFFFFF"/>
          <w:lang w:val="ro-MD"/>
        </w:rPr>
        <w:t xml:space="preserve"> </w:t>
      </w:r>
      <w:r w:rsidR="00AB4C0C" w:rsidRPr="00B57B03">
        <w:rPr>
          <w:rFonts w:ascii="Times New Roman" w:hAnsi="Times New Roman" w:cs="Times New Roman"/>
          <w:color w:val="212529"/>
          <w:sz w:val="24"/>
          <w:szCs w:val="24"/>
          <w:shd w:val="clear" w:color="auto" w:fill="FFFFFF"/>
          <w:lang w:val="ro-MD"/>
        </w:rPr>
        <w:t>de</w:t>
      </w:r>
      <w:r w:rsidR="00E24E64" w:rsidRPr="00B57B03">
        <w:rPr>
          <w:rFonts w:ascii="Times New Roman" w:hAnsi="Times New Roman" w:cs="Times New Roman"/>
          <w:color w:val="212529"/>
          <w:sz w:val="24"/>
          <w:szCs w:val="24"/>
          <w:shd w:val="clear" w:color="auto" w:fill="FFFFFF"/>
          <w:lang w:val="ro-MD"/>
        </w:rPr>
        <w:t xml:space="preserve"> nivel național care prestează asistență medicală spi</w:t>
      </w:r>
      <w:r w:rsidR="006A41F9" w:rsidRPr="00B57B03">
        <w:rPr>
          <w:rFonts w:ascii="Times New Roman" w:hAnsi="Times New Roman" w:cs="Times New Roman"/>
          <w:color w:val="212529"/>
          <w:sz w:val="24"/>
          <w:szCs w:val="24"/>
          <w:shd w:val="clear" w:color="auto" w:fill="FFFFFF"/>
          <w:lang w:val="ro-MD"/>
        </w:rPr>
        <w:t>talicească pentru cetățenii RM</w:t>
      </w:r>
      <w:r w:rsidR="006A41F9" w:rsidRPr="00AA69DA">
        <w:rPr>
          <w:rFonts w:ascii="Times New Roman" w:hAnsi="Times New Roman" w:cs="Times New Roman"/>
          <w:color w:val="212529"/>
          <w:sz w:val="24"/>
          <w:szCs w:val="24"/>
          <w:shd w:val="clear" w:color="auto" w:fill="FFFFFF"/>
          <w:lang w:val="ro-MD"/>
        </w:rPr>
        <w:t xml:space="preserve">. În același timp, </w:t>
      </w:r>
      <w:r w:rsidR="006A41F9" w:rsidRPr="00AA69DA">
        <w:rPr>
          <w:rFonts w:ascii="Times New Roman" w:eastAsiaTheme="majorEastAsia" w:hAnsi="Times New Roman" w:cs="Times New Roman"/>
          <w:sz w:val="24"/>
          <w:szCs w:val="32"/>
          <w:lang w:val="ro-MD"/>
        </w:rPr>
        <w:t>potrivit datelor prezentate</w:t>
      </w:r>
      <w:r w:rsidR="006A41F9" w:rsidRPr="00AA69DA">
        <w:rPr>
          <w:rStyle w:val="af5"/>
          <w:rFonts w:ascii="Times New Roman" w:eastAsiaTheme="majorEastAsia" w:hAnsi="Times New Roman" w:cs="Times New Roman"/>
          <w:sz w:val="24"/>
          <w:szCs w:val="32"/>
          <w:lang w:val="ro-MD"/>
        </w:rPr>
        <w:footnoteReference w:id="8"/>
      </w:r>
      <w:r w:rsidR="006A41F9" w:rsidRPr="00AA69DA">
        <w:rPr>
          <w:rFonts w:ascii="Times New Roman" w:eastAsiaTheme="majorEastAsia" w:hAnsi="Times New Roman" w:cs="Times New Roman"/>
          <w:sz w:val="24"/>
          <w:szCs w:val="32"/>
          <w:lang w:val="ro-MD"/>
        </w:rPr>
        <w:t xml:space="preserve">, se atestă că, </w:t>
      </w:r>
      <w:r w:rsidR="000B4F33">
        <w:rPr>
          <w:rFonts w:ascii="Times New Roman" w:eastAsiaTheme="majorEastAsia" w:hAnsi="Times New Roman" w:cs="Times New Roman"/>
          <w:sz w:val="24"/>
          <w:szCs w:val="32"/>
          <w:lang w:val="ro-MD"/>
        </w:rPr>
        <w:t>pe parcursul anilor 2020-2022</w:t>
      </w:r>
      <w:r w:rsidR="00447B37" w:rsidRPr="00AA69DA">
        <w:rPr>
          <w:rFonts w:ascii="Times New Roman" w:eastAsiaTheme="majorEastAsia" w:hAnsi="Times New Roman" w:cs="Times New Roman"/>
          <w:sz w:val="24"/>
          <w:szCs w:val="32"/>
          <w:lang w:val="ro-MD"/>
        </w:rPr>
        <w:t xml:space="preserve">, </w:t>
      </w:r>
      <w:r w:rsidR="006A41F9" w:rsidRPr="00AA69DA">
        <w:rPr>
          <w:rFonts w:ascii="Times New Roman" w:eastAsiaTheme="majorEastAsia" w:hAnsi="Times New Roman" w:cs="Times New Roman"/>
          <w:sz w:val="24"/>
          <w:szCs w:val="32"/>
          <w:lang w:val="ro-MD"/>
        </w:rPr>
        <w:t>urmare a optimizării fondului de paturi</w:t>
      </w:r>
      <w:r w:rsidR="006A7338" w:rsidRPr="00AA69DA">
        <w:rPr>
          <w:rFonts w:ascii="Times New Roman" w:eastAsiaTheme="majorEastAsia" w:hAnsi="Times New Roman" w:cs="Times New Roman"/>
          <w:sz w:val="24"/>
          <w:szCs w:val="32"/>
          <w:lang w:val="ro-MD"/>
        </w:rPr>
        <w:t xml:space="preserve">, </w:t>
      </w:r>
      <w:r w:rsidR="006A41F9" w:rsidRPr="00AA69DA">
        <w:rPr>
          <w:rFonts w:ascii="Times New Roman" w:eastAsiaTheme="majorEastAsia" w:hAnsi="Times New Roman" w:cs="Times New Roman"/>
          <w:sz w:val="24"/>
          <w:szCs w:val="32"/>
          <w:lang w:val="ro-MD"/>
        </w:rPr>
        <w:t xml:space="preserve">periodic a fost sistată activitatea </w:t>
      </w:r>
      <w:r w:rsidR="00FF6756" w:rsidRPr="00AA69DA">
        <w:rPr>
          <w:rFonts w:ascii="Times New Roman" w:eastAsiaTheme="majorEastAsia" w:hAnsi="Times New Roman" w:cs="Times New Roman"/>
          <w:sz w:val="24"/>
          <w:szCs w:val="32"/>
          <w:lang w:val="ro-MD"/>
        </w:rPr>
        <w:t>secțiilor</w:t>
      </w:r>
      <w:r w:rsidR="006A41F9" w:rsidRPr="00AA69DA">
        <w:rPr>
          <w:rFonts w:ascii="Times New Roman" w:eastAsiaTheme="majorEastAsia" w:hAnsi="Times New Roman" w:cs="Times New Roman"/>
          <w:sz w:val="24"/>
          <w:szCs w:val="32"/>
          <w:lang w:val="ro-MD"/>
        </w:rPr>
        <w:t xml:space="preserve"> medicale spitalicești</w:t>
      </w:r>
      <w:r w:rsidR="00582790" w:rsidRPr="00AA69DA">
        <w:rPr>
          <w:rFonts w:ascii="Times New Roman" w:eastAsiaTheme="majorEastAsia" w:hAnsi="Times New Roman" w:cs="Times New Roman"/>
          <w:sz w:val="24"/>
          <w:szCs w:val="32"/>
          <w:lang w:val="ro-MD"/>
        </w:rPr>
        <w:t xml:space="preserve">, </w:t>
      </w:r>
      <w:r w:rsidR="00AB4C0C">
        <w:rPr>
          <w:rFonts w:ascii="Times New Roman" w:eastAsiaTheme="majorEastAsia" w:hAnsi="Times New Roman" w:cs="Times New Roman"/>
          <w:sz w:val="24"/>
          <w:szCs w:val="32"/>
          <w:lang w:val="ro-MD"/>
        </w:rPr>
        <w:t xml:space="preserve">numărul </w:t>
      </w:r>
      <w:r w:rsidR="00EE1819">
        <w:rPr>
          <w:rFonts w:ascii="Times New Roman" w:eastAsiaTheme="majorEastAsia" w:hAnsi="Times New Roman" w:cs="Times New Roman"/>
          <w:sz w:val="24"/>
          <w:szCs w:val="32"/>
          <w:lang w:val="ro-MD"/>
        </w:rPr>
        <w:t>paturilor</w:t>
      </w:r>
      <w:r w:rsidR="00EE1819" w:rsidRPr="00AA69DA">
        <w:rPr>
          <w:rFonts w:ascii="Times New Roman" w:eastAsiaTheme="majorEastAsia" w:hAnsi="Times New Roman" w:cs="Times New Roman"/>
          <w:sz w:val="24"/>
          <w:szCs w:val="32"/>
          <w:lang w:val="ro-MD"/>
        </w:rPr>
        <w:t xml:space="preserve"> </w:t>
      </w:r>
      <w:r w:rsidR="006A41F9" w:rsidRPr="00AA69DA">
        <w:rPr>
          <w:rFonts w:ascii="Times New Roman" w:eastAsiaTheme="majorEastAsia" w:hAnsi="Times New Roman" w:cs="Times New Roman"/>
          <w:sz w:val="24"/>
          <w:szCs w:val="32"/>
          <w:lang w:val="ro-MD"/>
        </w:rPr>
        <w:t>fiind diminuat de la 1044</w:t>
      </w:r>
      <w:r w:rsidR="006A7338" w:rsidRPr="00AA69DA">
        <w:rPr>
          <w:rFonts w:ascii="Times New Roman" w:eastAsiaTheme="majorEastAsia" w:hAnsi="Times New Roman" w:cs="Times New Roman"/>
          <w:sz w:val="24"/>
          <w:szCs w:val="32"/>
          <w:lang w:val="ro-MD"/>
        </w:rPr>
        <w:t xml:space="preserve"> </w:t>
      </w:r>
      <w:r w:rsidR="006A7338" w:rsidRPr="00AA69DA">
        <w:rPr>
          <w:rFonts w:ascii="Times New Roman" w:eastAsiaTheme="majorEastAsia" w:hAnsi="Times New Roman" w:cs="Times New Roman"/>
          <w:i/>
          <w:sz w:val="24"/>
          <w:szCs w:val="32"/>
          <w:lang w:val="ro-MD"/>
        </w:rPr>
        <w:t>(</w:t>
      </w:r>
      <w:r w:rsidR="00554F5E" w:rsidRPr="00AA69DA">
        <w:rPr>
          <w:rFonts w:ascii="Times New Roman" w:eastAsiaTheme="majorEastAsia" w:hAnsi="Times New Roman" w:cs="Times New Roman"/>
          <w:i/>
          <w:sz w:val="24"/>
          <w:szCs w:val="32"/>
          <w:lang w:val="ro-MD"/>
        </w:rPr>
        <w:t>conform SIA AMS</w:t>
      </w:r>
      <w:r w:rsidR="006A7338" w:rsidRPr="00AA69DA">
        <w:rPr>
          <w:rFonts w:ascii="Times New Roman" w:eastAsiaTheme="majorEastAsia" w:hAnsi="Times New Roman" w:cs="Times New Roman"/>
          <w:i/>
          <w:sz w:val="24"/>
          <w:szCs w:val="32"/>
          <w:lang w:val="ro-MD"/>
        </w:rPr>
        <w:t>)</w:t>
      </w:r>
      <w:r w:rsidR="006A41F9" w:rsidRPr="00AA69DA">
        <w:rPr>
          <w:rFonts w:ascii="Times New Roman" w:eastAsiaTheme="majorEastAsia" w:hAnsi="Times New Roman" w:cs="Times New Roman"/>
          <w:sz w:val="24"/>
          <w:szCs w:val="32"/>
          <w:lang w:val="ro-MD"/>
        </w:rPr>
        <w:t xml:space="preserve"> până la 525</w:t>
      </w:r>
      <w:r w:rsidR="00136DF9">
        <w:rPr>
          <w:rFonts w:ascii="Times New Roman" w:eastAsiaTheme="majorEastAsia" w:hAnsi="Times New Roman" w:cs="Times New Roman"/>
          <w:sz w:val="24"/>
          <w:szCs w:val="32"/>
          <w:lang w:val="ro-MD"/>
        </w:rPr>
        <w:t xml:space="preserve"> </w:t>
      </w:r>
      <w:r w:rsidR="00136DF9" w:rsidRPr="007B2C2E">
        <w:rPr>
          <w:rFonts w:ascii="Times New Roman" w:eastAsiaTheme="majorEastAsia" w:hAnsi="Times New Roman" w:cs="Times New Roman"/>
          <w:i/>
          <w:sz w:val="24"/>
          <w:szCs w:val="32"/>
          <w:lang w:val="ro-MD"/>
        </w:rPr>
        <w:t>(</w:t>
      </w:r>
      <w:r w:rsidR="006A41F9" w:rsidRPr="007B2C2E">
        <w:rPr>
          <w:rFonts w:ascii="Times New Roman" w:eastAsiaTheme="majorEastAsia" w:hAnsi="Times New Roman" w:cs="Times New Roman"/>
          <w:i/>
          <w:sz w:val="24"/>
          <w:szCs w:val="32"/>
          <w:lang w:val="ro-MD"/>
        </w:rPr>
        <w:t>date</w:t>
      </w:r>
      <w:r w:rsidR="006A7338" w:rsidRPr="007B2C2E">
        <w:rPr>
          <w:rFonts w:ascii="Times New Roman" w:eastAsiaTheme="majorEastAsia" w:hAnsi="Times New Roman" w:cs="Times New Roman"/>
          <w:i/>
          <w:sz w:val="24"/>
          <w:szCs w:val="32"/>
          <w:lang w:val="ro-MD"/>
        </w:rPr>
        <w:t xml:space="preserve"> prezentate în </w:t>
      </w:r>
      <w:r w:rsidR="004C01D2" w:rsidRPr="007B2C2E">
        <w:rPr>
          <w:rFonts w:ascii="Times New Roman" w:eastAsiaTheme="majorEastAsia" w:hAnsi="Times New Roman" w:cs="Times New Roman"/>
          <w:i/>
          <w:sz w:val="24"/>
          <w:szCs w:val="32"/>
          <w:lang w:val="ro-MD"/>
        </w:rPr>
        <w:t>F</w:t>
      </w:r>
      <w:r w:rsidR="006A7338" w:rsidRPr="007B2C2E">
        <w:rPr>
          <w:rFonts w:ascii="Times New Roman" w:eastAsiaTheme="majorEastAsia" w:hAnsi="Times New Roman" w:cs="Times New Roman"/>
          <w:i/>
          <w:sz w:val="24"/>
          <w:szCs w:val="32"/>
          <w:lang w:val="ro-MD"/>
        </w:rPr>
        <w:t>igur</w:t>
      </w:r>
      <w:r w:rsidR="004C01D2" w:rsidRPr="007B2C2E">
        <w:rPr>
          <w:rFonts w:ascii="Times New Roman" w:eastAsiaTheme="majorEastAsia" w:hAnsi="Times New Roman" w:cs="Times New Roman"/>
          <w:i/>
          <w:sz w:val="24"/>
          <w:szCs w:val="32"/>
          <w:lang w:val="ro-MD"/>
        </w:rPr>
        <w:t>a nr.1</w:t>
      </w:r>
      <w:r w:rsidR="00136DF9" w:rsidRPr="007B2C2E">
        <w:rPr>
          <w:rFonts w:ascii="Times New Roman" w:eastAsiaTheme="majorEastAsia" w:hAnsi="Times New Roman" w:cs="Times New Roman"/>
          <w:i/>
          <w:sz w:val="24"/>
          <w:szCs w:val="32"/>
          <w:lang w:val="ro-MD"/>
        </w:rPr>
        <w:t>)</w:t>
      </w:r>
      <w:r w:rsidR="006A7338" w:rsidRPr="007B2C2E">
        <w:rPr>
          <w:rFonts w:ascii="Times New Roman" w:eastAsiaTheme="majorEastAsia" w:hAnsi="Times New Roman" w:cs="Times New Roman"/>
          <w:i/>
          <w:sz w:val="24"/>
          <w:szCs w:val="32"/>
          <w:lang w:val="ro-MD"/>
        </w:rPr>
        <w:t xml:space="preserve">. </w:t>
      </w:r>
    </w:p>
    <w:p w:rsidR="00FC5407" w:rsidRPr="00AA69DA" w:rsidRDefault="00FC5407" w:rsidP="00FC5407">
      <w:pPr>
        <w:spacing w:after="0"/>
        <w:ind w:firstLine="709"/>
        <w:jc w:val="both"/>
        <w:rPr>
          <w:rFonts w:ascii="Times New Roman" w:eastAsiaTheme="majorEastAsia" w:hAnsi="Times New Roman" w:cs="Times New Roman"/>
          <w:sz w:val="24"/>
          <w:szCs w:val="32"/>
          <w:lang w:val="ro-MD"/>
        </w:rPr>
      </w:pPr>
    </w:p>
    <w:p w:rsidR="00A97D80" w:rsidRPr="00AA69DA" w:rsidRDefault="00A97D80" w:rsidP="00A97D80">
      <w:pPr>
        <w:spacing w:after="0"/>
        <w:ind w:right="-2"/>
        <w:jc w:val="center"/>
        <w:rPr>
          <w:rFonts w:ascii="Times New Roman" w:eastAsiaTheme="majorEastAsia" w:hAnsi="Times New Roman" w:cs="Times New Roman"/>
          <w:b/>
          <w:sz w:val="24"/>
          <w:szCs w:val="32"/>
          <w:lang w:val="ro-MD"/>
        </w:rPr>
      </w:pPr>
      <w:r w:rsidRPr="00AA69DA">
        <w:rPr>
          <w:rFonts w:ascii="Times New Roman" w:eastAsiaTheme="majorEastAsia" w:hAnsi="Times New Roman" w:cs="Times New Roman"/>
          <w:b/>
          <w:sz w:val="24"/>
          <w:szCs w:val="32"/>
          <w:lang w:val="ro-MD"/>
        </w:rPr>
        <w:t xml:space="preserve">Figura nr.1. Dinamica </w:t>
      </w:r>
      <w:r w:rsidR="004C01D2">
        <w:rPr>
          <w:rFonts w:ascii="Times New Roman" w:eastAsiaTheme="majorEastAsia" w:hAnsi="Times New Roman" w:cs="Times New Roman"/>
          <w:b/>
          <w:sz w:val="24"/>
          <w:szCs w:val="32"/>
          <w:lang w:val="ro-MD"/>
        </w:rPr>
        <w:t xml:space="preserve">numărului de </w:t>
      </w:r>
      <w:r w:rsidRPr="00AA69DA">
        <w:rPr>
          <w:rFonts w:ascii="Times New Roman" w:eastAsiaTheme="majorEastAsia" w:hAnsi="Times New Roman" w:cs="Times New Roman"/>
          <w:b/>
          <w:sz w:val="24"/>
          <w:szCs w:val="32"/>
          <w:lang w:val="ro-MD"/>
        </w:rPr>
        <w:t xml:space="preserve">paturi din cadrul IMSP Institutul Oncologic </w:t>
      </w:r>
    </w:p>
    <w:p w:rsidR="0020545F" w:rsidRPr="00AA69DA" w:rsidRDefault="0020545F" w:rsidP="00DB455A">
      <w:pPr>
        <w:spacing w:after="0"/>
        <w:jc w:val="both"/>
        <w:rPr>
          <w:rFonts w:ascii="Times New Roman" w:hAnsi="Times New Roman" w:cs="Times New Roman"/>
          <w:color w:val="212529"/>
          <w:sz w:val="24"/>
          <w:szCs w:val="24"/>
          <w:shd w:val="clear" w:color="auto" w:fill="FFFFFF"/>
          <w:lang w:val="ro-MD"/>
        </w:rPr>
      </w:pPr>
      <w:r w:rsidRPr="00AA69DA">
        <w:rPr>
          <w:rFonts w:ascii="Times New Roman" w:hAnsi="Times New Roman" w:cs="Times New Roman"/>
          <w:noProof/>
          <w:color w:val="212529"/>
          <w:sz w:val="24"/>
          <w:szCs w:val="24"/>
          <w:shd w:val="clear" w:color="auto" w:fill="FFFFFF"/>
          <w:lang w:eastAsia="ru-RU"/>
        </w:rPr>
        <w:drawing>
          <wp:inline distT="0" distB="0" distL="0" distR="0">
            <wp:extent cx="6000750" cy="88900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64126" w:rsidRPr="00F252A1" w:rsidRDefault="00064126" w:rsidP="00064126">
      <w:pPr>
        <w:pStyle w:val="aa"/>
        <w:shd w:val="clear" w:color="auto" w:fill="FFFFFF"/>
        <w:tabs>
          <w:tab w:val="left" w:pos="426"/>
        </w:tabs>
        <w:spacing w:before="0" w:beforeAutospacing="0" w:after="0" w:afterAutospacing="0" w:line="276" w:lineRule="auto"/>
        <w:jc w:val="both"/>
        <w:rPr>
          <w:rFonts w:eastAsiaTheme="majorEastAsia"/>
          <w:i/>
          <w:sz w:val="18"/>
          <w:szCs w:val="18"/>
          <w:lang w:val="ro-MD"/>
        </w:rPr>
      </w:pPr>
      <w:r w:rsidRPr="00F252A1">
        <w:rPr>
          <w:rFonts w:eastAsiaTheme="minorHAnsi"/>
          <w:b/>
          <w:i/>
          <w:sz w:val="18"/>
          <w:szCs w:val="18"/>
          <w:lang w:val="ro-MD"/>
        </w:rPr>
        <w:t>Surs</w:t>
      </w:r>
      <w:r w:rsidR="0099212C" w:rsidRPr="00F252A1">
        <w:rPr>
          <w:rFonts w:eastAsiaTheme="minorHAnsi"/>
          <w:b/>
          <w:i/>
          <w:sz w:val="18"/>
          <w:szCs w:val="18"/>
          <w:lang w:val="ro-MD"/>
        </w:rPr>
        <w:t>ă</w:t>
      </w:r>
      <w:r w:rsidRPr="00F252A1">
        <w:rPr>
          <w:rFonts w:eastAsiaTheme="minorHAnsi"/>
          <w:b/>
          <w:i/>
          <w:sz w:val="18"/>
          <w:szCs w:val="18"/>
          <w:lang w:val="ro-MD"/>
        </w:rPr>
        <w:t>:</w:t>
      </w:r>
      <w:r w:rsidR="00F819CA" w:rsidRPr="00F252A1">
        <w:rPr>
          <w:rFonts w:eastAsiaTheme="minorHAnsi"/>
          <w:i/>
          <w:sz w:val="18"/>
          <w:szCs w:val="18"/>
          <w:lang w:val="ro-MD"/>
        </w:rPr>
        <w:t xml:space="preserve"> Elaborat</w:t>
      </w:r>
      <w:r w:rsidR="004C01D2" w:rsidRPr="00F252A1">
        <w:rPr>
          <w:rFonts w:eastAsiaTheme="minorHAnsi"/>
          <w:i/>
          <w:sz w:val="18"/>
          <w:szCs w:val="18"/>
          <w:lang w:val="ro-MD"/>
        </w:rPr>
        <w:t>ă</w:t>
      </w:r>
      <w:r w:rsidR="00F819CA" w:rsidRPr="00F252A1">
        <w:rPr>
          <w:rFonts w:eastAsiaTheme="minorHAnsi"/>
          <w:i/>
          <w:sz w:val="18"/>
          <w:szCs w:val="18"/>
          <w:lang w:val="ro-MD"/>
        </w:rPr>
        <w:t xml:space="preserve"> de audit în baza </w:t>
      </w:r>
      <w:r w:rsidR="004C01D2" w:rsidRPr="00F252A1">
        <w:rPr>
          <w:rFonts w:eastAsiaTheme="majorEastAsia"/>
          <w:i/>
          <w:sz w:val="18"/>
          <w:szCs w:val="18"/>
          <w:lang w:val="ro-MD"/>
        </w:rPr>
        <w:t>O</w:t>
      </w:r>
      <w:r w:rsidR="00E24E64" w:rsidRPr="00F252A1">
        <w:rPr>
          <w:rFonts w:eastAsiaTheme="majorEastAsia"/>
          <w:i/>
          <w:sz w:val="18"/>
          <w:szCs w:val="18"/>
          <w:lang w:val="ro-MD"/>
        </w:rPr>
        <w:t>rdin</w:t>
      </w:r>
      <w:r w:rsidR="004C01D2" w:rsidRPr="00F252A1">
        <w:rPr>
          <w:rFonts w:eastAsiaTheme="majorEastAsia"/>
          <w:i/>
          <w:sz w:val="18"/>
          <w:szCs w:val="18"/>
          <w:lang w:val="ro-MD"/>
        </w:rPr>
        <w:t>elor</w:t>
      </w:r>
      <w:r w:rsidR="004521DE" w:rsidRPr="00F252A1">
        <w:rPr>
          <w:rFonts w:eastAsiaTheme="majorEastAsia"/>
          <w:i/>
          <w:sz w:val="18"/>
          <w:szCs w:val="18"/>
          <w:lang w:val="ro-MD"/>
        </w:rPr>
        <w:t xml:space="preserve"> IMSP IO</w:t>
      </w:r>
      <w:r w:rsidR="00AD12E8" w:rsidRPr="00F252A1">
        <w:rPr>
          <w:rFonts w:eastAsiaTheme="majorEastAsia"/>
          <w:i/>
          <w:sz w:val="18"/>
          <w:szCs w:val="18"/>
          <w:lang w:val="ro-MD"/>
        </w:rPr>
        <w:t xml:space="preserve"> nr.50</w:t>
      </w:r>
      <w:r w:rsidR="00E24E64" w:rsidRPr="00F252A1">
        <w:rPr>
          <w:rFonts w:eastAsiaTheme="majorEastAsia"/>
          <w:i/>
          <w:sz w:val="18"/>
          <w:szCs w:val="18"/>
          <w:lang w:val="ro-MD"/>
        </w:rPr>
        <w:t xml:space="preserve"> din 30.03.2020,</w:t>
      </w:r>
      <w:r w:rsidR="00AD12E8" w:rsidRPr="00F252A1">
        <w:rPr>
          <w:rFonts w:eastAsiaTheme="majorEastAsia"/>
          <w:i/>
          <w:sz w:val="18"/>
          <w:szCs w:val="18"/>
          <w:lang w:val="ro-MD"/>
        </w:rPr>
        <w:t xml:space="preserve"> nr.62 din 17.04</w:t>
      </w:r>
      <w:r w:rsidR="00F819CA" w:rsidRPr="00F252A1">
        <w:rPr>
          <w:rFonts w:eastAsiaTheme="majorEastAsia"/>
          <w:i/>
          <w:sz w:val="18"/>
          <w:szCs w:val="18"/>
          <w:lang w:val="ro-MD"/>
        </w:rPr>
        <w:t>.2020,</w:t>
      </w:r>
      <w:r w:rsidR="00E24E64" w:rsidRPr="00F252A1">
        <w:rPr>
          <w:rFonts w:eastAsiaTheme="majorEastAsia"/>
          <w:i/>
          <w:sz w:val="18"/>
          <w:szCs w:val="18"/>
          <w:lang w:val="ro-MD"/>
        </w:rPr>
        <w:t xml:space="preserve"> nr.59 din 20.04.2021,</w:t>
      </w:r>
      <w:r w:rsidR="004521DE" w:rsidRPr="00F252A1">
        <w:rPr>
          <w:rFonts w:eastAsiaTheme="majorEastAsia"/>
          <w:i/>
          <w:sz w:val="18"/>
          <w:szCs w:val="18"/>
          <w:lang w:val="ro-MD"/>
        </w:rPr>
        <w:t xml:space="preserve"> </w:t>
      </w:r>
      <w:r w:rsidR="00E24E64" w:rsidRPr="00F252A1">
        <w:rPr>
          <w:rFonts w:eastAsiaTheme="majorEastAsia"/>
          <w:i/>
          <w:sz w:val="18"/>
          <w:szCs w:val="18"/>
          <w:lang w:val="ro-MD"/>
        </w:rPr>
        <w:t>nr.136 din 01.11.2021, nr.28 din 21.03.</w:t>
      </w:r>
      <w:r w:rsidR="004C01D2" w:rsidRPr="00F252A1">
        <w:rPr>
          <w:rFonts w:eastAsiaTheme="majorEastAsia"/>
          <w:i/>
          <w:sz w:val="18"/>
          <w:szCs w:val="18"/>
          <w:lang w:val="ro-MD"/>
        </w:rPr>
        <w:t>20</w:t>
      </w:r>
      <w:r w:rsidR="00E24E64" w:rsidRPr="00F252A1">
        <w:rPr>
          <w:rFonts w:eastAsiaTheme="majorEastAsia"/>
          <w:i/>
          <w:sz w:val="18"/>
          <w:szCs w:val="18"/>
          <w:lang w:val="ro-MD"/>
        </w:rPr>
        <w:t>22</w:t>
      </w:r>
      <w:r w:rsidR="004C01D2" w:rsidRPr="00F252A1">
        <w:rPr>
          <w:rFonts w:eastAsiaTheme="majorEastAsia"/>
          <w:i/>
          <w:sz w:val="18"/>
          <w:szCs w:val="18"/>
          <w:lang w:val="ro-MD"/>
        </w:rPr>
        <w:t>,</w:t>
      </w:r>
      <w:r w:rsidR="00AD12E8" w:rsidRPr="00F252A1">
        <w:rPr>
          <w:rFonts w:eastAsiaTheme="majorEastAsia"/>
          <w:i/>
          <w:sz w:val="18"/>
          <w:szCs w:val="18"/>
          <w:lang w:val="ro-MD"/>
        </w:rPr>
        <w:t xml:space="preserve"> nr.64 din 21.04.2020</w:t>
      </w:r>
      <w:r w:rsidR="00E715CC" w:rsidRPr="00F252A1">
        <w:rPr>
          <w:rFonts w:eastAsiaTheme="majorEastAsia"/>
          <w:i/>
          <w:sz w:val="18"/>
          <w:szCs w:val="18"/>
          <w:lang w:val="ro-MD"/>
        </w:rPr>
        <w:t>,</w:t>
      </w:r>
      <w:r w:rsidR="00E715CC" w:rsidRPr="00F252A1">
        <w:rPr>
          <w:rFonts w:eastAsiaTheme="majorEastAsia"/>
          <w:i/>
          <w:sz w:val="18"/>
          <w:szCs w:val="18"/>
          <w:lang w:val="ro-RO"/>
        </w:rPr>
        <w:t xml:space="preserve"> nr.109 din 18.08.2020.</w:t>
      </w:r>
    </w:p>
    <w:p w:rsidR="00F819CA" w:rsidRPr="00F252A1" w:rsidRDefault="00F819CA" w:rsidP="00064126">
      <w:pPr>
        <w:pStyle w:val="aa"/>
        <w:shd w:val="clear" w:color="auto" w:fill="FFFFFF"/>
        <w:tabs>
          <w:tab w:val="left" w:pos="426"/>
        </w:tabs>
        <w:spacing w:before="0" w:beforeAutospacing="0" w:after="0" w:afterAutospacing="0" w:line="276" w:lineRule="auto"/>
        <w:jc w:val="both"/>
        <w:rPr>
          <w:rFonts w:eastAsiaTheme="minorHAnsi"/>
          <w:i/>
          <w:sz w:val="16"/>
          <w:szCs w:val="16"/>
          <w:lang w:val="ro-MD"/>
        </w:rPr>
      </w:pPr>
    </w:p>
    <w:p w:rsidR="00C57C25" w:rsidRPr="0059413D" w:rsidRDefault="00447B37" w:rsidP="00835012">
      <w:pPr>
        <w:spacing w:after="0"/>
        <w:ind w:firstLine="709"/>
        <w:jc w:val="both"/>
        <w:rPr>
          <w:rFonts w:ascii="Times New Roman" w:eastAsia="Times New Roman" w:hAnsi="Times New Roman" w:cs="Times New Roman"/>
          <w:i/>
          <w:sz w:val="24"/>
          <w:szCs w:val="24"/>
          <w:lang w:val="en-US"/>
        </w:rPr>
      </w:pPr>
      <w:r w:rsidRPr="00AA69DA">
        <w:rPr>
          <w:rFonts w:ascii="Times New Roman" w:hAnsi="Times New Roman" w:cs="Times New Roman"/>
          <w:sz w:val="24"/>
          <w:szCs w:val="24"/>
          <w:lang w:val="ro-MD"/>
        </w:rPr>
        <w:t>Prin urmare</w:t>
      </w:r>
      <w:r w:rsidR="00966B8D" w:rsidRPr="00AA69DA">
        <w:rPr>
          <w:rFonts w:ascii="Times New Roman" w:hAnsi="Times New Roman" w:cs="Times New Roman"/>
          <w:sz w:val="24"/>
          <w:szCs w:val="24"/>
          <w:lang w:val="ro-MD"/>
        </w:rPr>
        <w:t xml:space="preserve">, a fost sistată activitatea a </w:t>
      </w:r>
      <w:r w:rsidR="00C57C25" w:rsidRPr="00AA69DA">
        <w:rPr>
          <w:rFonts w:ascii="Times New Roman" w:hAnsi="Times New Roman" w:cs="Times New Roman"/>
          <w:sz w:val="24"/>
          <w:szCs w:val="24"/>
          <w:lang w:val="ro-MD"/>
        </w:rPr>
        <w:t>11 secții</w:t>
      </w:r>
      <w:r w:rsidR="00966B8D" w:rsidRPr="00AA69DA">
        <w:rPr>
          <w:rFonts w:ascii="Times New Roman" w:hAnsi="Times New Roman" w:cs="Times New Roman"/>
          <w:sz w:val="24"/>
          <w:szCs w:val="24"/>
          <w:lang w:val="ro-MD"/>
        </w:rPr>
        <w:t xml:space="preserve"> medicale</w:t>
      </w:r>
      <w:r w:rsidR="0095725B" w:rsidRPr="00AA69DA">
        <w:rPr>
          <w:rFonts w:ascii="Times New Roman" w:hAnsi="Times New Roman" w:cs="Times New Roman"/>
          <w:sz w:val="24"/>
          <w:szCs w:val="24"/>
          <w:lang w:val="ro-MD"/>
        </w:rPr>
        <w:t>,</w:t>
      </w:r>
      <w:r w:rsidR="00C57C25" w:rsidRPr="00AA69DA">
        <w:rPr>
          <w:rFonts w:ascii="Times New Roman" w:hAnsi="Times New Roman" w:cs="Times New Roman"/>
          <w:sz w:val="24"/>
          <w:szCs w:val="24"/>
          <w:lang w:val="ro-MD"/>
        </w:rPr>
        <w:t xml:space="preserve"> și anume: </w:t>
      </w:r>
      <w:r w:rsidR="00C57C25" w:rsidRPr="00AA69DA">
        <w:rPr>
          <w:rFonts w:ascii="Times New Roman" w:hAnsi="Times New Roman" w:cs="Times New Roman"/>
          <w:i/>
          <w:color w:val="212529"/>
          <w:sz w:val="24"/>
          <w:szCs w:val="24"/>
          <w:shd w:val="clear" w:color="auto" w:fill="FFFFFF"/>
          <w:lang w:val="ro-MD"/>
        </w:rPr>
        <w:t>Secția Oncologică Covid 1</w:t>
      </w:r>
      <w:r w:rsidR="00987198">
        <w:rPr>
          <w:rFonts w:ascii="Times New Roman" w:hAnsi="Times New Roman" w:cs="Times New Roman"/>
          <w:i/>
          <w:color w:val="212529"/>
          <w:sz w:val="24"/>
          <w:szCs w:val="24"/>
          <w:shd w:val="clear" w:color="auto" w:fill="FFFFFF"/>
          <w:lang w:val="ro-MD"/>
        </w:rPr>
        <w:t xml:space="preserve">9 </w:t>
      </w:r>
      <w:r w:rsidR="00AB4C0C">
        <w:rPr>
          <w:rFonts w:ascii="Times New Roman" w:hAnsi="Times New Roman" w:cs="Times New Roman"/>
          <w:i/>
          <w:sz w:val="24"/>
          <w:szCs w:val="24"/>
          <w:lang w:val="ro-MD"/>
        </w:rPr>
        <w:t>-</w:t>
      </w:r>
      <w:r w:rsidR="00C57C25" w:rsidRPr="00AA69DA">
        <w:rPr>
          <w:rFonts w:ascii="Times New Roman" w:hAnsi="Times New Roman" w:cs="Times New Roman"/>
          <w:i/>
          <w:sz w:val="24"/>
          <w:szCs w:val="24"/>
          <w:lang w:val="ro-MD"/>
        </w:rPr>
        <w:t xml:space="preserve"> cu 22 </w:t>
      </w:r>
      <w:r w:rsidR="00AB4C0C">
        <w:rPr>
          <w:rFonts w:ascii="Times New Roman" w:hAnsi="Times New Roman" w:cs="Times New Roman"/>
          <w:i/>
          <w:sz w:val="24"/>
          <w:szCs w:val="24"/>
          <w:lang w:val="ro-MD"/>
        </w:rPr>
        <w:t xml:space="preserve">de </w:t>
      </w:r>
      <w:r w:rsidR="00C57C25" w:rsidRPr="00AA69DA">
        <w:rPr>
          <w:rFonts w:ascii="Times New Roman" w:hAnsi="Times New Roman" w:cs="Times New Roman"/>
          <w:i/>
          <w:sz w:val="24"/>
          <w:szCs w:val="24"/>
          <w:lang w:val="ro-MD"/>
        </w:rPr>
        <w:t xml:space="preserve">paturi, </w:t>
      </w:r>
      <w:r w:rsidR="00C57C25" w:rsidRPr="00AA69DA">
        <w:rPr>
          <w:rFonts w:ascii="Times New Roman" w:hAnsi="Times New Roman" w:cs="Times New Roman"/>
          <w:i/>
          <w:color w:val="212529"/>
          <w:sz w:val="24"/>
          <w:szCs w:val="24"/>
          <w:shd w:val="clear" w:color="auto" w:fill="FFFFFF"/>
          <w:lang w:val="ro-MD"/>
        </w:rPr>
        <w:t>Ginecologie I</w:t>
      </w:r>
      <w:r w:rsidR="00AB4C0C">
        <w:rPr>
          <w:rFonts w:ascii="Times New Roman" w:hAnsi="Times New Roman" w:cs="Times New Roman"/>
          <w:i/>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 xml:space="preserve"> cu 35</w:t>
      </w:r>
      <w:r w:rsidR="00AB4C0C">
        <w:rPr>
          <w:rFonts w:ascii="Times New Roman" w:hAnsi="Times New Roman" w:cs="Times New Roman"/>
          <w:i/>
          <w:color w:val="212529"/>
          <w:sz w:val="24"/>
          <w:szCs w:val="24"/>
          <w:shd w:val="clear" w:color="auto" w:fill="FFFFFF"/>
          <w:lang w:val="ro-MD"/>
        </w:rPr>
        <w:t xml:space="preserve"> de</w:t>
      </w:r>
      <w:r w:rsidR="00C57C25" w:rsidRPr="00AA69DA">
        <w:rPr>
          <w:rFonts w:ascii="Times New Roman" w:hAnsi="Times New Roman" w:cs="Times New Roman"/>
          <w:i/>
          <w:color w:val="212529"/>
          <w:sz w:val="24"/>
          <w:szCs w:val="24"/>
          <w:shd w:val="clear" w:color="auto" w:fill="FFFFFF"/>
          <w:lang w:val="ro-MD"/>
        </w:rPr>
        <w:t xml:space="preserve"> paturi</w:t>
      </w:r>
      <w:r w:rsidR="00C57C25" w:rsidRPr="00AA69DA">
        <w:rPr>
          <w:rFonts w:ascii="Times New Roman" w:hAnsi="Times New Roman" w:cs="Times New Roman"/>
          <w:i/>
          <w:sz w:val="24"/>
          <w:szCs w:val="24"/>
          <w:lang w:val="ro-MD"/>
        </w:rPr>
        <w:t xml:space="preserve">, </w:t>
      </w:r>
      <w:r w:rsidR="00C57C25" w:rsidRPr="00AA69DA">
        <w:rPr>
          <w:rFonts w:ascii="Times New Roman" w:hAnsi="Times New Roman" w:cs="Times New Roman"/>
          <w:i/>
          <w:color w:val="212529"/>
          <w:sz w:val="24"/>
          <w:szCs w:val="24"/>
          <w:shd w:val="clear" w:color="auto" w:fill="FFFFFF"/>
          <w:lang w:val="ro-MD"/>
        </w:rPr>
        <w:t>Ginecologie II</w:t>
      </w:r>
      <w:r w:rsidR="00AB4C0C">
        <w:rPr>
          <w:rFonts w:ascii="Times New Roman" w:hAnsi="Times New Roman" w:cs="Times New Roman"/>
          <w:i/>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 xml:space="preserve"> cu 30</w:t>
      </w:r>
      <w:r w:rsidR="00AB4C0C">
        <w:rPr>
          <w:rFonts w:ascii="Times New Roman" w:hAnsi="Times New Roman" w:cs="Times New Roman"/>
          <w:i/>
          <w:color w:val="212529"/>
          <w:sz w:val="24"/>
          <w:szCs w:val="24"/>
          <w:shd w:val="clear" w:color="auto" w:fill="FFFFFF"/>
          <w:lang w:val="ro-MD"/>
        </w:rPr>
        <w:t xml:space="preserve"> de</w:t>
      </w:r>
      <w:r w:rsidR="00C57C25" w:rsidRPr="00AA69DA">
        <w:rPr>
          <w:rFonts w:ascii="Times New Roman" w:hAnsi="Times New Roman" w:cs="Times New Roman"/>
          <w:i/>
          <w:color w:val="212529"/>
          <w:sz w:val="24"/>
          <w:szCs w:val="24"/>
          <w:shd w:val="clear" w:color="auto" w:fill="FFFFFF"/>
          <w:lang w:val="ro-MD"/>
        </w:rPr>
        <w:t xml:space="preserve"> paturi, Mamologie I</w:t>
      </w:r>
      <w:r w:rsidR="00AB4C0C">
        <w:rPr>
          <w:rFonts w:ascii="Times New Roman" w:hAnsi="Times New Roman" w:cs="Times New Roman"/>
          <w:i/>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 xml:space="preserve"> cu 30</w:t>
      </w:r>
      <w:r w:rsidR="00AB4C0C">
        <w:rPr>
          <w:rFonts w:ascii="Times New Roman" w:hAnsi="Times New Roman" w:cs="Times New Roman"/>
          <w:i/>
          <w:color w:val="212529"/>
          <w:sz w:val="24"/>
          <w:szCs w:val="24"/>
          <w:shd w:val="clear" w:color="auto" w:fill="FFFFFF"/>
          <w:lang w:val="ro-MD"/>
        </w:rPr>
        <w:t xml:space="preserve"> de</w:t>
      </w:r>
      <w:r w:rsidR="00C57C25" w:rsidRPr="00AA69DA">
        <w:rPr>
          <w:rFonts w:ascii="Times New Roman" w:hAnsi="Times New Roman" w:cs="Times New Roman"/>
          <w:i/>
          <w:color w:val="212529"/>
          <w:sz w:val="24"/>
          <w:szCs w:val="24"/>
          <w:shd w:val="clear" w:color="auto" w:fill="FFFFFF"/>
          <w:lang w:val="ro-MD"/>
        </w:rPr>
        <w:t xml:space="preserve"> paturi, Mamologie II</w:t>
      </w:r>
      <w:r w:rsidR="00AB4C0C">
        <w:rPr>
          <w:rFonts w:ascii="Times New Roman" w:hAnsi="Times New Roman" w:cs="Times New Roman"/>
          <w:i/>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 xml:space="preserve"> cu 30 </w:t>
      </w:r>
      <w:r w:rsidR="00AB4C0C">
        <w:rPr>
          <w:rFonts w:ascii="Times New Roman" w:hAnsi="Times New Roman" w:cs="Times New Roman"/>
          <w:i/>
          <w:color w:val="212529"/>
          <w:sz w:val="24"/>
          <w:szCs w:val="24"/>
          <w:shd w:val="clear" w:color="auto" w:fill="FFFFFF"/>
          <w:lang w:val="ro-MD"/>
        </w:rPr>
        <w:t xml:space="preserve">de </w:t>
      </w:r>
      <w:r w:rsidR="00C57C25" w:rsidRPr="00AA69DA">
        <w:rPr>
          <w:rFonts w:ascii="Times New Roman" w:hAnsi="Times New Roman" w:cs="Times New Roman"/>
          <w:i/>
          <w:color w:val="212529"/>
          <w:sz w:val="24"/>
          <w:szCs w:val="24"/>
          <w:shd w:val="clear" w:color="auto" w:fill="FFFFFF"/>
          <w:lang w:val="ro-MD"/>
        </w:rPr>
        <w:t>paturi, Îngrijiri paliative și reabilitare</w:t>
      </w:r>
      <w:r w:rsidR="00966B8D" w:rsidRPr="00AA69DA">
        <w:rPr>
          <w:rFonts w:ascii="Times New Roman" w:hAnsi="Times New Roman" w:cs="Times New Roman"/>
          <w:i/>
          <w:color w:val="212529"/>
          <w:sz w:val="24"/>
          <w:szCs w:val="24"/>
          <w:shd w:val="clear" w:color="auto" w:fill="FFFFFF"/>
          <w:lang w:val="ro-MD"/>
        </w:rPr>
        <w:t xml:space="preserve"> m</w:t>
      </w:r>
      <w:r w:rsidR="00C57C25" w:rsidRPr="00AA69DA">
        <w:rPr>
          <w:rFonts w:ascii="Times New Roman" w:hAnsi="Times New Roman" w:cs="Times New Roman"/>
          <w:i/>
          <w:color w:val="212529"/>
          <w:sz w:val="24"/>
          <w:szCs w:val="24"/>
          <w:shd w:val="clear" w:color="auto" w:fill="FFFFFF"/>
          <w:lang w:val="ro-MD"/>
        </w:rPr>
        <w:t>edicală</w:t>
      </w:r>
      <w:r w:rsidR="00AB4C0C">
        <w:rPr>
          <w:rFonts w:ascii="Times New Roman" w:hAnsi="Times New Roman" w:cs="Times New Roman"/>
          <w:i/>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 xml:space="preserve"> cu 10 p</w:t>
      </w:r>
      <w:r w:rsidR="001F4784" w:rsidRPr="00AA69DA">
        <w:rPr>
          <w:rFonts w:ascii="Times New Roman" w:hAnsi="Times New Roman" w:cs="Times New Roman"/>
          <w:i/>
          <w:color w:val="212529"/>
          <w:sz w:val="24"/>
          <w:szCs w:val="24"/>
          <w:shd w:val="clear" w:color="auto" w:fill="FFFFFF"/>
          <w:lang w:val="ro-MD"/>
        </w:rPr>
        <w:t xml:space="preserve">aturi, </w:t>
      </w:r>
      <w:r w:rsidR="00C57C25" w:rsidRPr="004316E2">
        <w:rPr>
          <w:rFonts w:ascii="Times New Roman" w:hAnsi="Times New Roman" w:cs="Times New Roman"/>
          <w:i/>
          <w:color w:val="212529"/>
          <w:sz w:val="24"/>
          <w:szCs w:val="24"/>
          <w:shd w:val="clear" w:color="auto" w:fill="FFFFFF"/>
          <w:lang w:val="ro-MD"/>
        </w:rPr>
        <w:t>Terapie intensivă secția oncologică COVID</w:t>
      </w:r>
      <w:r w:rsidR="00AB4C0C" w:rsidRPr="004316E2">
        <w:rPr>
          <w:rFonts w:ascii="Times New Roman" w:hAnsi="Times New Roman" w:cs="Times New Roman"/>
          <w:i/>
          <w:color w:val="212529"/>
          <w:sz w:val="24"/>
          <w:szCs w:val="24"/>
          <w:shd w:val="clear" w:color="auto" w:fill="FFFFFF"/>
          <w:lang w:val="ro-MD"/>
        </w:rPr>
        <w:t xml:space="preserve"> -</w:t>
      </w:r>
      <w:r w:rsidR="00C57C25" w:rsidRPr="0099212C">
        <w:rPr>
          <w:rFonts w:ascii="Times New Roman" w:hAnsi="Times New Roman" w:cs="Times New Roman"/>
          <w:i/>
          <w:color w:val="212529"/>
          <w:sz w:val="24"/>
          <w:szCs w:val="24"/>
          <w:shd w:val="clear" w:color="auto" w:fill="FFFFFF"/>
          <w:lang w:val="ro-MD"/>
        </w:rPr>
        <w:t xml:space="preserve"> c</w:t>
      </w:r>
      <w:r w:rsidR="00C57C25" w:rsidRPr="00AA69DA">
        <w:rPr>
          <w:rFonts w:ascii="Times New Roman" w:hAnsi="Times New Roman" w:cs="Times New Roman"/>
          <w:i/>
          <w:color w:val="212529"/>
          <w:sz w:val="24"/>
          <w:szCs w:val="24"/>
          <w:shd w:val="clear" w:color="auto" w:fill="FFFFFF"/>
          <w:lang w:val="ro-MD"/>
        </w:rPr>
        <w:t>u 4 paturi,  Tumori cap și gât I</w:t>
      </w:r>
      <w:r w:rsidR="00136DF9">
        <w:rPr>
          <w:rFonts w:ascii="Times New Roman" w:hAnsi="Times New Roman" w:cs="Times New Roman"/>
          <w:i/>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 xml:space="preserve"> cu  35</w:t>
      </w:r>
      <w:r w:rsidR="00136DF9">
        <w:rPr>
          <w:rFonts w:ascii="Times New Roman" w:hAnsi="Times New Roman" w:cs="Times New Roman"/>
          <w:i/>
          <w:color w:val="212529"/>
          <w:sz w:val="24"/>
          <w:szCs w:val="24"/>
          <w:shd w:val="clear" w:color="auto" w:fill="FFFFFF"/>
          <w:lang w:val="ro-MD"/>
        </w:rPr>
        <w:t xml:space="preserve"> de</w:t>
      </w:r>
      <w:r w:rsidR="00C57C25" w:rsidRPr="00AA69DA">
        <w:rPr>
          <w:rFonts w:ascii="Times New Roman" w:hAnsi="Times New Roman" w:cs="Times New Roman"/>
          <w:i/>
          <w:color w:val="212529"/>
          <w:sz w:val="24"/>
          <w:szCs w:val="24"/>
          <w:shd w:val="clear" w:color="auto" w:fill="FFFFFF"/>
          <w:lang w:val="ro-MD"/>
        </w:rPr>
        <w:t xml:space="preserve"> paturi, Tumori cap și gât II</w:t>
      </w:r>
      <w:r w:rsidR="00136DF9">
        <w:rPr>
          <w:rFonts w:ascii="Times New Roman" w:hAnsi="Times New Roman" w:cs="Times New Roman"/>
          <w:i/>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 xml:space="preserve"> cu 30</w:t>
      </w:r>
      <w:r w:rsidR="00136DF9">
        <w:rPr>
          <w:rFonts w:ascii="Times New Roman" w:hAnsi="Times New Roman" w:cs="Times New Roman"/>
          <w:i/>
          <w:color w:val="212529"/>
          <w:sz w:val="24"/>
          <w:szCs w:val="24"/>
          <w:shd w:val="clear" w:color="auto" w:fill="FFFFFF"/>
          <w:lang w:val="ro-MD"/>
        </w:rPr>
        <w:t xml:space="preserve"> de</w:t>
      </w:r>
      <w:r w:rsidR="00C57C25" w:rsidRPr="00AA69DA">
        <w:rPr>
          <w:rFonts w:ascii="Times New Roman" w:hAnsi="Times New Roman" w:cs="Times New Roman"/>
          <w:i/>
          <w:color w:val="212529"/>
          <w:sz w:val="24"/>
          <w:szCs w:val="24"/>
          <w:shd w:val="clear" w:color="auto" w:fill="FFFFFF"/>
          <w:lang w:val="ro-MD"/>
        </w:rPr>
        <w:t xml:space="preserve"> paturi</w:t>
      </w:r>
      <w:r w:rsidR="00136DF9">
        <w:rPr>
          <w:rFonts w:ascii="Times New Roman" w:hAnsi="Times New Roman" w:cs="Times New Roman"/>
          <w:color w:val="212529"/>
          <w:sz w:val="24"/>
          <w:szCs w:val="24"/>
          <w:shd w:val="clear" w:color="auto" w:fill="FFFFFF"/>
          <w:lang w:val="ro-MD"/>
        </w:rPr>
        <w:t>,</w:t>
      </w:r>
      <w:r w:rsidR="00C57C25" w:rsidRPr="00AA69DA">
        <w:rPr>
          <w:rFonts w:ascii="Times New Roman" w:hAnsi="Times New Roman" w:cs="Times New Roman"/>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Hematologie copii</w:t>
      </w:r>
      <w:r w:rsidR="00136DF9">
        <w:rPr>
          <w:rFonts w:ascii="Times New Roman" w:hAnsi="Times New Roman" w:cs="Times New Roman"/>
          <w:i/>
          <w:color w:val="212529"/>
          <w:sz w:val="24"/>
          <w:szCs w:val="24"/>
          <w:shd w:val="clear" w:color="auto" w:fill="FFFFFF"/>
          <w:lang w:val="ro-MD"/>
        </w:rPr>
        <w:t xml:space="preserve"> -</w:t>
      </w:r>
      <w:r w:rsidR="00C57C25" w:rsidRPr="00AA69DA">
        <w:rPr>
          <w:rFonts w:ascii="Times New Roman" w:hAnsi="Times New Roman" w:cs="Times New Roman"/>
          <w:i/>
          <w:color w:val="212529"/>
          <w:sz w:val="24"/>
          <w:szCs w:val="24"/>
          <w:shd w:val="clear" w:color="auto" w:fill="FFFFFF"/>
          <w:lang w:val="ro-MD"/>
        </w:rPr>
        <w:t xml:space="preserve"> cu 25 </w:t>
      </w:r>
      <w:r w:rsidR="00136DF9">
        <w:rPr>
          <w:rFonts w:ascii="Times New Roman" w:hAnsi="Times New Roman" w:cs="Times New Roman"/>
          <w:i/>
          <w:color w:val="212529"/>
          <w:sz w:val="24"/>
          <w:szCs w:val="24"/>
          <w:shd w:val="clear" w:color="auto" w:fill="FFFFFF"/>
          <w:lang w:val="ro-MD"/>
        </w:rPr>
        <w:t xml:space="preserve">de </w:t>
      </w:r>
      <w:r w:rsidR="00C57C25" w:rsidRPr="00AA69DA">
        <w:rPr>
          <w:rFonts w:ascii="Times New Roman" w:hAnsi="Times New Roman" w:cs="Times New Roman"/>
          <w:i/>
          <w:color w:val="212529"/>
          <w:sz w:val="24"/>
          <w:szCs w:val="24"/>
          <w:shd w:val="clear" w:color="auto" w:fill="FFFFFF"/>
          <w:lang w:val="ro-MD"/>
        </w:rPr>
        <w:t>paturi</w:t>
      </w:r>
      <w:r w:rsidR="00136DF9">
        <w:rPr>
          <w:rFonts w:ascii="Times New Roman" w:hAnsi="Times New Roman" w:cs="Times New Roman"/>
          <w:i/>
          <w:color w:val="212529"/>
          <w:sz w:val="24"/>
          <w:szCs w:val="24"/>
          <w:shd w:val="clear" w:color="auto" w:fill="FFFFFF"/>
          <w:lang w:val="ro-MD"/>
        </w:rPr>
        <w:t>,</w:t>
      </w:r>
      <w:r w:rsidR="00C57C25" w:rsidRPr="00AA69DA">
        <w:rPr>
          <w:rFonts w:ascii="Times New Roman" w:hAnsi="Times New Roman" w:cs="Times New Roman"/>
          <w:i/>
          <w:color w:val="212529"/>
          <w:sz w:val="24"/>
          <w:szCs w:val="24"/>
          <w:shd w:val="clear" w:color="auto" w:fill="FFFFFF"/>
          <w:lang w:val="ro-MD"/>
        </w:rPr>
        <w:t xml:space="preserve"> și On</w:t>
      </w:r>
      <w:r w:rsidR="003019A1" w:rsidRPr="00AA69DA">
        <w:rPr>
          <w:rFonts w:ascii="Times New Roman" w:hAnsi="Times New Roman" w:cs="Times New Roman"/>
          <w:i/>
          <w:color w:val="212529"/>
          <w:sz w:val="24"/>
          <w:szCs w:val="24"/>
          <w:shd w:val="clear" w:color="auto" w:fill="FFFFFF"/>
          <w:lang w:val="ro-MD"/>
        </w:rPr>
        <w:t xml:space="preserve">cologie pediatrică </w:t>
      </w:r>
      <w:r w:rsidR="00136DF9">
        <w:rPr>
          <w:rFonts w:ascii="Times New Roman" w:hAnsi="Times New Roman" w:cs="Times New Roman"/>
          <w:i/>
          <w:color w:val="212529"/>
          <w:sz w:val="24"/>
          <w:szCs w:val="24"/>
          <w:shd w:val="clear" w:color="auto" w:fill="FFFFFF"/>
          <w:lang w:val="ro-MD"/>
        </w:rPr>
        <w:t xml:space="preserve">- </w:t>
      </w:r>
      <w:r w:rsidR="003019A1" w:rsidRPr="00AA69DA">
        <w:rPr>
          <w:rFonts w:ascii="Times New Roman" w:hAnsi="Times New Roman" w:cs="Times New Roman"/>
          <w:i/>
          <w:color w:val="212529"/>
          <w:sz w:val="24"/>
          <w:szCs w:val="24"/>
          <w:shd w:val="clear" w:color="auto" w:fill="FFFFFF"/>
          <w:lang w:val="ro-MD"/>
        </w:rPr>
        <w:t>cu 10 paturi</w:t>
      </w:r>
      <w:r w:rsidR="00136DF9">
        <w:rPr>
          <w:rFonts w:ascii="Times New Roman" w:hAnsi="Times New Roman" w:cs="Times New Roman"/>
          <w:b/>
          <w:i/>
          <w:color w:val="212529"/>
          <w:sz w:val="24"/>
          <w:szCs w:val="24"/>
          <w:shd w:val="clear" w:color="auto" w:fill="FFFFFF"/>
          <w:lang w:val="ro-MD"/>
        </w:rPr>
        <w:t xml:space="preserve"> (</w:t>
      </w:r>
      <w:r w:rsidR="008F1EA5" w:rsidRPr="00837E7F">
        <w:rPr>
          <w:rFonts w:ascii="Times New Roman" w:hAnsi="Times New Roman" w:cs="Times New Roman"/>
          <w:b/>
          <w:i/>
          <w:color w:val="212529"/>
          <w:sz w:val="24"/>
          <w:szCs w:val="24"/>
          <w:shd w:val="clear" w:color="auto" w:fill="FFFFFF"/>
          <w:lang w:val="ro-MD"/>
        </w:rPr>
        <w:t>date prezentate în Anexa nr.</w:t>
      </w:r>
      <w:r w:rsidR="00A97D80" w:rsidRPr="00837E7F">
        <w:rPr>
          <w:rFonts w:ascii="Times New Roman" w:hAnsi="Times New Roman" w:cs="Times New Roman"/>
          <w:b/>
          <w:i/>
          <w:color w:val="212529"/>
          <w:sz w:val="24"/>
          <w:szCs w:val="24"/>
          <w:shd w:val="clear" w:color="auto" w:fill="FFFFFF"/>
          <w:lang w:val="ro-MD"/>
        </w:rPr>
        <w:t>4</w:t>
      </w:r>
      <w:r w:rsidR="00136DF9">
        <w:rPr>
          <w:rFonts w:ascii="Times New Roman" w:hAnsi="Times New Roman" w:cs="Times New Roman"/>
          <w:b/>
          <w:i/>
          <w:color w:val="212529"/>
          <w:sz w:val="24"/>
          <w:szCs w:val="24"/>
          <w:shd w:val="clear" w:color="auto" w:fill="FFFFFF"/>
          <w:lang w:val="ro-MD"/>
        </w:rPr>
        <w:t>)</w:t>
      </w:r>
      <w:r w:rsidR="00A97D80" w:rsidRPr="00837E7F">
        <w:rPr>
          <w:rFonts w:ascii="Times New Roman" w:hAnsi="Times New Roman" w:cs="Times New Roman"/>
          <w:b/>
          <w:i/>
          <w:color w:val="212529"/>
          <w:sz w:val="24"/>
          <w:szCs w:val="24"/>
          <w:shd w:val="clear" w:color="auto" w:fill="FFFFFF"/>
          <w:lang w:val="ro-MD"/>
        </w:rPr>
        <w:t>.</w:t>
      </w:r>
    </w:p>
    <w:p w:rsidR="00064126" w:rsidRPr="00AA69DA" w:rsidRDefault="00447B37" w:rsidP="00835012">
      <w:pPr>
        <w:spacing w:after="0"/>
        <w:ind w:firstLine="709"/>
        <w:jc w:val="both"/>
        <w:rPr>
          <w:rFonts w:ascii="Times New Roman" w:hAnsi="Times New Roman" w:cs="Times New Roman"/>
          <w:b/>
          <w:i/>
          <w:sz w:val="24"/>
          <w:szCs w:val="24"/>
          <w:lang w:val="ro-MD"/>
        </w:rPr>
      </w:pPr>
      <w:r w:rsidRPr="00AA69DA">
        <w:rPr>
          <w:rFonts w:ascii="Times New Roman" w:eastAsia="Times New Roman" w:hAnsi="Times New Roman" w:cs="Times New Roman"/>
          <w:sz w:val="24"/>
          <w:szCs w:val="24"/>
          <w:lang w:val="ro-MD"/>
        </w:rPr>
        <w:t>Astfel</w:t>
      </w:r>
      <w:r w:rsidR="00A03449" w:rsidRPr="00AA69DA">
        <w:rPr>
          <w:rFonts w:ascii="Times New Roman" w:eastAsia="Times New Roman" w:hAnsi="Times New Roman" w:cs="Times New Roman"/>
          <w:sz w:val="24"/>
          <w:szCs w:val="24"/>
          <w:lang w:val="ro-MD"/>
        </w:rPr>
        <w:t>,</w:t>
      </w:r>
      <w:r w:rsidR="00A03449" w:rsidRPr="00AA69DA">
        <w:rPr>
          <w:rFonts w:ascii="Times New Roman" w:hAnsi="Times New Roman" w:cs="Times New Roman"/>
          <w:i/>
          <w:sz w:val="24"/>
          <w:szCs w:val="24"/>
          <w:lang w:val="ro-MD"/>
        </w:rPr>
        <w:t xml:space="preserve"> </w:t>
      </w:r>
      <w:r w:rsidR="00A03449" w:rsidRPr="00AA69DA">
        <w:rPr>
          <w:rFonts w:ascii="Times New Roman" w:hAnsi="Times New Roman" w:cs="Times New Roman"/>
          <w:b/>
          <w:i/>
          <w:sz w:val="24"/>
          <w:szCs w:val="24"/>
          <w:lang w:val="ro-MD"/>
        </w:rPr>
        <w:t xml:space="preserve">IMSP IO dispune de 525 </w:t>
      </w:r>
      <w:r w:rsidR="00136DF9">
        <w:rPr>
          <w:rFonts w:ascii="Times New Roman" w:hAnsi="Times New Roman" w:cs="Times New Roman"/>
          <w:b/>
          <w:i/>
          <w:sz w:val="24"/>
          <w:szCs w:val="24"/>
          <w:lang w:val="ro-MD"/>
        </w:rPr>
        <w:t xml:space="preserve">de </w:t>
      </w:r>
      <w:r w:rsidR="00A03449" w:rsidRPr="00AA69DA">
        <w:rPr>
          <w:rFonts w:ascii="Times New Roman" w:hAnsi="Times New Roman" w:cs="Times New Roman"/>
          <w:b/>
          <w:i/>
          <w:sz w:val="24"/>
          <w:szCs w:val="24"/>
          <w:lang w:val="ro-MD"/>
        </w:rPr>
        <w:t>paturi</w:t>
      </w:r>
      <w:r w:rsidR="00136DF9">
        <w:rPr>
          <w:rFonts w:ascii="Times New Roman" w:hAnsi="Times New Roman" w:cs="Times New Roman"/>
          <w:b/>
          <w:i/>
          <w:sz w:val="24"/>
          <w:szCs w:val="24"/>
          <w:lang w:val="ro-MD"/>
        </w:rPr>
        <w:t>,</w:t>
      </w:r>
      <w:r w:rsidR="00A03449" w:rsidRPr="00AA69DA">
        <w:rPr>
          <w:rFonts w:ascii="Times New Roman" w:hAnsi="Times New Roman" w:cs="Times New Roman"/>
          <w:b/>
          <w:i/>
          <w:sz w:val="24"/>
          <w:szCs w:val="24"/>
          <w:lang w:val="ro-MD"/>
        </w:rPr>
        <w:t xml:space="preserve"> </w:t>
      </w:r>
      <w:r w:rsidR="00136DF9">
        <w:rPr>
          <w:rFonts w:ascii="Times New Roman" w:hAnsi="Times New Roman" w:cs="Times New Roman"/>
          <w:b/>
          <w:i/>
          <w:sz w:val="24"/>
          <w:szCs w:val="24"/>
          <w:lang w:val="ro-MD"/>
        </w:rPr>
        <w:t>reparti</w:t>
      </w:r>
      <w:r w:rsidR="00A03449" w:rsidRPr="00AA69DA">
        <w:rPr>
          <w:rFonts w:ascii="Times New Roman" w:hAnsi="Times New Roman" w:cs="Times New Roman"/>
          <w:b/>
          <w:i/>
          <w:sz w:val="24"/>
          <w:szCs w:val="24"/>
          <w:lang w:val="ro-MD"/>
        </w:rPr>
        <w:t xml:space="preserve">zate în 21 </w:t>
      </w:r>
      <w:r w:rsidR="00136DF9">
        <w:rPr>
          <w:rFonts w:ascii="Times New Roman" w:hAnsi="Times New Roman" w:cs="Times New Roman"/>
          <w:b/>
          <w:i/>
          <w:sz w:val="24"/>
          <w:szCs w:val="24"/>
          <w:lang w:val="ro-MD"/>
        </w:rPr>
        <w:t xml:space="preserve">de </w:t>
      </w:r>
      <w:r w:rsidR="00A03449" w:rsidRPr="00AA69DA">
        <w:rPr>
          <w:rFonts w:ascii="Times New Roman" w:hAnsi="Times New Roman" w:cs="Times New Roman"/>
          <w:b/>
          <w:i/>
          <w:sz w:val="24"/>
          <w:szCs w:val="24"/>
          <w:lang w:val="ro-MD"/>
        </w:rPr>
        <w:t xml:space="preserve">secții </w:t>
      </w:r>
      <w:r w:rsidR="001B502D" w:rsidRPr="00AA69DA">
        <w:rPr>
          <w:rFonts w:ascii="Times New Roman" w:hAnsi="Times New Roman" w:cs="Times New Roman"/>
          <w:b/>
          <w:i/>
          <w:sz w:val="24"/>
          <w:szCs w:val="24"/>
          <w:lang w:val="ro-MD"/>
        </w:rPr>
        <w:t xml:space="preserve">medicale </w:t>
      </w:r>
      <w:r w:rsidR="00A03449" w:rsidRPr="00AA69DA">
        <w:rPr>
          <w:rFonts w:ascii="Times New Roman" w:hAnsi="Times New Roman" w:cs="Times New Roman"/>
          <w:b/>
          <w:i/>
          <w:sz w:val="24"/>
          <w:szCs w:val="24"/>
          <w:lang w:val="ro-MD"/>
        </w:rPr>
        <w:t>spitaliceșt</w:t>
      </w:r>
      <w:r w:rsidR="001B502D" w:rsidRPr="00AA69DA">
        <w:rPr>
          <w:rFonts w:ascii="Times New Roman" w:hAnsi="Times New Roman" w:cs="Times New Roman"/>
          <w:b/>
          <w:i/>
          <w:sz w:val="24"/>
          <w:szCs w:val="24"/>
          <w:lang w:val="ro-MD"/>
        </w:rPr>
        <w:t xml:space="preserve">i. </w:t>
      </w:r>
      <w:r w:rsidR="00A03449" w:rsidRPr="00AA69DA">
        <w:rPr>
          <w:rFonts w:ascii="Times New Roman" w:hAnsi="Times New Roman" w:cs="Times New Roman"/>
          <w:sz w:val="24"/>
          <w:szCs w:val="24"/>
          <w:lang w:val="ro-MD"/>
        </w:rPr>
        <w:t>Deși internarea pacienților la IMSP IO este planificată, există zile în care numărul pacienților internați în unele secții depășește semnificativ numă</w:t>
      </w:r>
      <w:r w:rsidR="00C57C25" w:rsidRPr="00AA69DA">
        <w:rPr>
          <w:rFonts w:ascii="Times New Roman" w:hAnsi="Times New Roman" w:cs="Times New Roman"/>
          <w:sz w:val="24"/>
          <w:szCs w:val="24"/>
          <w:lang w:val="ro-MD"/>
        </w:rPr>
        <w:t>rul efectiv de pat</w:t>
      </w:r>
      <w:r w:rsidR="00A03449" w:rsidRPr="00AA69DA">
        <w:rPr>
          <w:rFonts w:ascii="Times New Roman" w:hAnsi="Times New Roman" w:cs="Times New Roman"/>
          <w:sz w:val="24"/>
          <w:szCs w:val="24"/>
          <w:lang w:val="ro-MD"/>
        </w:rPr>
        <w:t>uri disponibile</w:t>
      </w:r>
      <w:r w:rsidR="001B502D" w:rsidRPr="00AA69DA">
        <w:rPr>
          <w:rFonts w:ascii="Times New Roman" w:hAnsi="Times New Roman" w:cs="Times New Roman"/>
          <w:sz w:val="24"/>
          <w:szCs w:val="24"/>
          <w:lang w:val="ro-MD"/>
        </w:rPr>
        <w:t>.</w:t>
      </w:r>
      <w:r w:rsidR="00EE1819" w:rsidRPr="00EE1819">
        <w:rPr>
          <w:rFonts w:ascii="Times New Roman" w:hAnsi="Times New Roman" w:cs="Times New Roman"/>
          <w:color w:val="212529"/>
          <w:sz w:val="24"/>
          <w:szCs w:val="24"/>
          <w:shd w:val="clear" w:color="auto" w:fill="FFFFFF"/>
          <w:lang w:val="ro-MD"/>
        </w:rPr>
        <w:t xml:space="preserve"> </w:t>
      </w:r>
      <w:r w:rsidR="00EE1819" w:rsidRPr="00AA69DA">
        <w:rPr>
          <w:rFonts w:ascii="Times New Roman" w:hAnsi="Times New Roman" w:cs="Times New Roman"/>
          <w:color w:val="212529"/>
          <w:sz w:val="24"/>
          <w:szCs w:val="24"/>
          <w:shd w:val="clear" w:color="auto" w:fill="FFFFFF"/>
          <w:lang w:val="ro-MD"/>
        </w:rPr>
        <w:t xml:space="preserve">Se atestă că </w:t>
      </w:r>
      <w:r w:rsidR="00EE1819" w:rsidRPr="00AA69DA">
        <w:rPr>
          <w:rFonts w:ascii="Times New Roman" w:hAnsi="Times New Roman" w:cs="Times New Roman"/>
          <w:b/>
          <w:color w:val="212529"/>
          <w:sz w:val="24"/>
          <w:szCs w:val="24"/>
          <w:shd w:val="clear" w:color="auto" w:fill="FFFFFF"/>
          <w:lang w:val="ro-MD"/>
        </w:rPr>
        <w:t>numărul paturilor ocupate zilnic de pacienți</w:t>
      </w:r>
      <w:r w:rsidR="00EE1819" w:rsidRPr="00AA69DA">
        <w:rPr>
          <w:rFonts w:ascii="Times New Roman" w:hAnsi="Times New Roman" w:cs="Times New Roman"/>
          <w:color w:val="212529"/>
          <w:sz w:val="24"/>
          <w:szCs w:val="24"/>
          <w:shd w:val="clear" w:color="auto" w:fill="FFFFFF"/>
          <w:lang w:val="ro-MD"/>
        </w:rPr>
        <w:t xml:space="preserve"> variază de la </w:t>
      </w:r>
      <w:r w:rsidR="00EE1819" w:rsidRPr="00AA69DA">
        <w:rPr>
          <w:rFonts w:ascii="Times New Roman" w:hAnsi="Times New Roman" w:cs="Times New Roman"/>
          <w:b/>
          <w:color w:val="212529"/>
          <w:sz w:val="24"/>
          <w:szCs w:val="24"/>
          <w:shd w:val="clear" w:color="auto" w:fill="FFFFFF"/>
          <w:lang w:val="ro-MD"/>
        </w:rPr>
        <w:t>407 până la 567</w:t>
      </w:r>
      <w:r w:rsidR="00EE1819" w:rsidRPr="00AA69DA">
        <w:rPr>
          <w:rFonts w:ascii="Times New Roman" w:hAnsi="Times New Roman" w:cs="Times New Roman"/>
          <w:color w:val="212529"/>
          <w:sz w:val="24"/>
          <w:szCs w:val="24"/>
          <w:shd w:val="clear" w:color="auto" w:fill="FFFFFF"/>
          <w:lang w:val="ro-MD"/>
        </w:rPr>
        <w:t xml:space="preserve">, ce </w:t>
      </w:r>
      <w:r w:rsidR="00EE1819">
        <w:rPr>
          <w:rFonts w:ascii="Times New Roman" w:hAnsi="Times New Roman" w:cs="Times New Roman"/>
          <w:b/>
          <w:color w:val="212529"/>
          <w:sz w:val="24"/>
          <w:szCs w:val="24"/>
          <w:shd w:val="clear" w:color="auto" w:fill="FFFFFF"/>
          <w:lang w:val="ro-MD"/>
        </w:rPr>
        <w:t>constituie</w:t>
      </w:r>
      <w:r w:rsidR="00EE1819" w:rsidRPr="00AA69DA">
        <w:rPr>
          <w:rFonts w:ascii="Times New Roman" w:hAnsi="Times New Roman" w:cs="Times New Roman"/>
          <w:b/>
          <w:color w:val="212529"/>
          <w:sz w:val="24"/>
          <w:szCs w:val="24"/>
          <w:shd w:val="clear" w:color="auto" w:fill="FFFFFF"/>
          <w:lang w:val="ro-MD"/>
        </w:rPr>
        <w:t xml:space="preserve"> circa 77-108% din numărul total de paturi disponibile în </w:t>
      </w:r>
      <w:r w:rsidR="00EE1819">
        <w:rPr>
          <w:rFonts w:ascii="Times New Roman" w:hAnsi="Times New Roman" w:cs="Times New Roman"/>
          <w:b/>
          <w:color w:val="212529"/>
          <w:sz w:val="24"/>
          <w:szCs w:val="24"/>
          <w:shd w:val="clear" w:color="auto" w:fill="FFFFFF"/>
          <w:lang w:val="ro-MD"/>
        </w:rPr>
        <w:t xml:space="preserve">cele </w:t>
      </w:r>
      <w:r w:rsidR="00EE1819" w:rsidRPr="00AA69DA">
        <w:rPr>
          <w:rFonts w:ascii="Times New Roman" w:hAnsi="Times New Roman" w:cs="Times New Roman"/>
          <w:b/>
          <w:color w:val="212529"/>
          <w:sz w:val="24"/>
          <w:szCs w:val="24"/>
          <w:shd w:val="clear" w:color="auto" w:fill="FFFFFF"/>
          <w:lang w:val="ro-MD"/>
        </w:rPr>
        <w:t xml:space="preserve">21 </w:t>
      </w:r>
      <w:r w:rsidR="00EE1819">
        <w:rPr>
          <w:rFonts w:ascii="Times New Roman" w:hAnsi="Times New Roman" w:cs="Times New Roman"/>
          <w:b/>
          <w:color w:val="212529"/>
          <w:sz w:val="24"/>
          <w:szCs w:val="24"/>
          <w:shd w:val="clear" w:color="auto" w:fill="FFFFFF"/>
          <w:lang w:val="ro-MD"/>
        </w:rPr>
        <w:t xml:space="preserve">de </w:t>
      </w:r>
      <w:r w:rsidR="00EE1819" w:rsidRPr="00AA69DA">
        <w:rPr>
          <w:rFonts w:ascii="Times New Roman" w:hAnsi="Times New Roman" w:cs="Times New Roman"/>
          <w:b/>
          <w:color w:val="212529"/>
          <w:sz w:val="24"/>
          <w:szCs w:val="24"/>
          <w:shd w:val="clear" w:color="auto" w:fill="FFFFFF"/>
          <w:lang w:val="ro-MD"/>
        </w:rPr>
        <w:t>secții medicale.</w:t>
      </w:r>
    </w:p>
    <w:p w:rsidR="0095725B" w:rsidRPr="004316E2" w:rsidRDefault="001F4784" w:rsidP="00835012">
      <w:pPr>
        <w:spacing w:after="0"/>
        <w:ind w:firstLine="709"/>
        <w:jc w:val="both"/>
        <w:rPr>
          <w:rFonts w:ascii="Times New Roman" w:hAnsi="Times New Roman" w:cs="Times New Roman"/>
          <w:sz w:val="24"/>
          <w:szCs w:val="24"/>
          <w:lang w:val="ro-MD"/>
        </w:rPr>
      </w:pPr>
      <w:r w:rsidRPr="00AA69DA">
        <w:rPr>
          <w:rFonts w:ascii="Times New Roman" w:hAnsi="Times New Roman" w:cs="Times New Roman"/>
          <w:color w:val="212529"/>
          <w:sz w:val="24"/>
          <w:szCs w:val="24"/>
          <w:shd w:val="clear" w:color="auto" w:fill="FFFFFF"/>
          <w:lang w:val="ro-MD"/>
        </w:rPr>
        <w:t xml:space="preserve">Se </w:t>
      </w:r>
      <w:r w:rsidR="005A5B8C">
        <w:rPr>
          <w:rFonts w:ascii="Times New Roman" w:hAnsi="Times New Roman" w:cs="Times New Roman"/>
          <w:color w:val="212529"/>
          <w:sz w:val="24"/>
          <w:szCs w:val="24"/>
          <w:shd w:val="clear" w:color="auto" w:fill="FFFFFF"/>
          <w:lang w:val="ro-MD"/>
        </w:rPr>
        <w:t>relev</w:t>
      </w:r>
      <w:r w:rsidRPr="00AA69DA">
        <w:rPr>
          <w:rFonts w:ascii="Times New Roman" w:hAnsi="Times New Roman" w:cs="Times New Roman"/>
          <w:color w:val="212529"/>
          <w:sz w:val="24"/>
          <w:szCs w:val="24"/>
          <w:shd w:val="clear" w:color="auto" w:fill="FFFFFF"/>
          <w:lang w:val="ro-MD"/>
        </w:rPr>
        <w:t xml:space="preserve">ă că în luna iulie 2023 </w:t>
      </w:r>
      <w:r w:rsidR="001B502D" w:rsidRPr="00AA69DA">
        <w:rPr>
          <w:rFonts w:ascii="Times New Roman" w:hAnsi="Times New Roman" w:cs="Times New Roman"/>
          <w:color w:val="212529"/>
          <w:sz w:val="24"/>
          <w:szCs w:val="24"/>
          <w:shd w:val="clear" w:color="auto" w:fill="FFFFFF"/>
          <w:lang w:val="ro-MD"/>
        </w:rPr>
        <w:t xml:space="preserve">doar în 2 secții </w:t>
      </w:r>
      <w:r w:rsidRPr="00AA69DA">
        <w:rPr>
          <w:rFonts w:ascii="Times New Roman" w:hAnsi="Times New Roman" w:cs="Times New Roman"/>
          <w:color w:val="212529"/>
          <w:sz w:val="24"/>
          <w:szCs w:val="24"/>
          <w:shd w:val="clear" w:color="auto" w:fill="FFFFFF"/>
          <w:lang w:val="ro-MD"/>
        </w:rPr>
        <w:t xml:space="preserve">medicale </w:t>
      </w:r>
      <w:r w:rsidR="00B533C6">
        <w:rPr>
          <w:rFonts w:ascii="Times New Roman" w:hAnsi="Times New Roman" w:cs="Times New Roman"/>
          <w:color w:val="212529"/>
          <w:sz w:val="24"/>
          <w:szCs w:val="24"/>
          <w:shd w:val="clear" w:color="auto" w:fill="FFFFFF"/>
          <w:lang w:val="ro-MD"/>
        </w:rPr>
        <w:t xml:space="preserve">(Oncologie radiologică IV; </w:t>
      </w:r>
      <w:r w:rsidR="005A5B8C">
        <w:rPr>
          <w:rFonts w:ascii="Times New Roman" w:hAnsi="Times New Roman" w:cs="Times New Roman"/>
          <w:color w:val="212529"/>
          <w:sz w:val="24"/>
          <w:szCs w:val="24"/>
          <w:shd w:val="clear" w:color="auto" w:fill="FFFFFF"/>
          <w:lang w:val="ro-MD"/>
        </w:rPr>
        <w:t>A</w:t>
      </w:r>
      <w:r w:rsidR="001B502D" w:rsidRPr="00AA69DA">
        <w:rPr>
          <w:rFonts w:ascii="Times New Roman" w:hAnsi="Times New Roman" w:cs="Times New Roman"/>
          <w:color w:val="212529"/>
          <w:sz w:val="24"/>
          <w:szCs w:val="24"/>
          <w:shd w:val="clear" w:color="auto" w:fill="FFFFFF"/>
          <w:lang w:val="ro-MD"/>
        </w:rPr>
        <w:t>nestezie și terapie intensivă) a fost suficient numărul de paturi pentru pacienții inte</w:t>
      </w:r>
      <w:r w:rsidRPr="00AA69DA">
        <w:rPr>
          <w:rFonts w:ascii="Times New Roman" w:hAnsi="Times New Roman" w:cs="Times New Roman"/>
          <w:color w:val="212529"/>
          <w:sz w:val="24"/>
          <w:szCs w:val="24"/>
          <w:shd w:val="clear" w:color="auto" w:fill="FFFFFF"/>
          <w:lang w:val="ro-MD"/>
        </w:rPr>
        <w:t xml:space="preserve">rnați. </w:t>
      </w:r>
      <w:r w:rsidRPr="00B533C6">
        <w:rPr>
          <w:rFonts w:ascii="Times New Roman" w:hAnsi="Times New Roman" w:cs="Times New Roman"/>
          <w:i/>
          <w:color w:val="212529"/>
          <w:sz w:val="24"/>
          <w:szCs w:val="24"/>
          <w:shd w:val="clear" w:color="auto" w:fill="FFFFFF"/>
          <w:lang w:val="ro-MD"/>
        </w:rPr>
        <w:t>Î</w:t>
      </w:r>
      <w:r w:rsidR="001B502D" w:rsidRPr="00B533C6">
        <w:rPr>
          <w:rFonts w:ascii="Times New Roman" w:hAnsi="Times New Roman" w:cs="Times New Roman"/>
          <w:i/>
          <w:color w:val="212529"/>
          <w:sz w:val="24"/>
          <w:szCs w:val="24"/>
          <w:shd w:val="clear" w:color="auto" w:fill="FFFFFF"/>
          <w:lang w:val="ro-MD"/>
        </w:rPr>
        <w:t>n alte 19 secții</w:t>
      </w:r>
      <w:r w:rsidR="008B6F60">
        <w:rPr>
          <w:rFonts w:ascii="Times New Roman" w:hAnsi="Times New Roman" w:cs="Times New Roman"/>
          <w:i/>
          <w:color w:val="212529"/>
          <w:sz w:val="24"/>
          <w:szCs w:val="24"/>
          <w:shd w:val="clear" w:color="auto" w:fill="FFFFFF"/>
          <w:lang w:val="ro-MD"/>
        </w:rPr>
        <w:t>, în unele zile,</w:t>
      </w:r>
      <w:r w:rsidR="001B502D" w:rsidRPr="00B533C6">
        <w:rPr>
          <w:rFonts w:ascii="Times New Roman" w:hAnsi="Times New Roman" w:cs="Times New Roman"/>
          <w:i/>
          <w:color w:val="212529"/>
          <w:sz w:val="24"/>
          <w:szCs w:val="24"/>
          <w:shd w:val="clear" w:color="auto" w:fill="FFFFFF"/>
          <w:lang w:val="ro-MD"/>
        </w:rPr>
        <w:t xml:space="preserve"> numărul pacienților internați a depășit numărul</w:t>
      </w:r>
      <w:r w:rsidR="00E715CC" w:rsidRPr="00B533C6">
        <w:rPr>
          <w:rFonts w:ascii="Times New Roman" w:hAnsi="Times New Roman" w:cs="Times New Roman"/>
          <w:i/>
          <w:color w:val="212529"/>
          <w:sz w:val="24"/>
          <w:szCs w:val="24"/>
          <w:shd w:val="clear" w:color="auto" w:fill="FFFFFF"/>
          <w:lang w:val="ro-MD"/>
        </w:rPr>
        <w:t xml:space="preserve"> de paturi efectiv disponibile</w:t>
      </w:r>
      <w:r w:rsidR="00EE1819" w:rsidRPr="004316E2">
        <w:rPr>
          <w:rStyle w:val="af5"/>
          <w:rFonts w:ascii="Times New Roman" w:hAnsi="Times New Roman" w:cs="Times New Roman"/>
          <w:sz w:val="24"/>
          <w:szCs w:val="24"/>
          <w:lang w:val="ro-MD"/>
        </w:rPr>
        <w:footnoteReference w:id="9"/>
      </w:r>
      <w:r w:rsidR="00E715CC" w:rsidRPr="004316E2">
        <w:rPr>
          <w:rFonts w:ascii="Times New Roman" w:hAnsi="Times New Roman" w:cs="Times New Roman"/>
          <w:sz w:val="24"/>
          <w:szCs w:val="24"/>
          <w:shd w:val="clear" w:color="auto" w:fill="FFFFFF"/>
          <w:lang w:val="ro-MD"/>
        </w:rPr>
        <w:t xml:space="preserve">, </w:t>
      </w:r>
      <w:r w:rsidR="00E715CC" w:rsidRPr="004316E2">
        <w:rPr>
          <w:rFonts w:ascii="Times New Roman" w:hAnsi="Times New Roman" w:cs="Times New Roman"/>
          <w:i/>
          <w:sz w:val="24"/>
          <w:szCs w:val="24"/>
          <w:shd w:val="clear" w:color="auto" w:fill="FFFFFF"/>
          <w:lang w:val="ro-MD"/>
        </w:rPr>
        <w:t>s</w:t>
      </w:r>
      <w:r w:rsidR="00E715CC" w:rsidRPr="004316E2">
        <w:rPr>
          <w:rFonts w:ascii="Times New Roman" w:hAnsi="Times New Roman" w:cs="Times New Roman"/>
          <w:i/>
          <w:sz w:val="24"/>
          <w:szCs w:val="24"/>
          <w:lang w:val="ro-MD"/>
        </w:rPr>
        <w:t>pre exemplu</w:t>
      </w:r>
      <w:r w:rsidR="00E715CC" w:rsidRPr="004316E2">
        <w:rPr>
          <w:rFonts w:ascii="Times New Roman" w:hAnsi="Times New Roman" w:cs="Times New Roman"/>
          <w:sz w:val="24"/>
          <w:szCs w:val="24"/>
          <w:lang w:val="ro-MD"/>
        </w:rPr>
        <w:t xml:space="preserve">: </w:t>
      </w:r>
    </w:p>
    <w:p w:rsidR="00E715CC" w:rsidRPr="004316E2" w:rsidRDefault="00E715CC" w:rsidP="00835012">
      <w:pPr>
        <w:spacing w:after="0"/>
        <w:ind w:firstLine="709"/>
        <w:jc w:val="both"/>
        <w:rPr>
          <w:rFonts w:ascii="Times New Roman" w:hAnsi="Times New Roman" w:cs="Times New Roman"/>
          <w:b/>
          <w:i/>
          <w:sz w:val="24"/>
          <w:szCs w:val="24"/>
          <w:shd w:val="clear" w:color="auto" w:fill="FFFFFF"/>
          <w:lang w:val="ro-MD"/>
        </w:rPr>
      </w:pPr>
      <w:r w:rsidRPr="004316E2">
        <w:rPr>
          <w:rFonts w:ascii="Times New Roman" w:hAnsi="Times New Roman" w:cs="Times New Roman"/>
          <w:b/>
          <w:sz w:val="24"/>
          <w:szCs w:val="24"/>
          <w:lang w:val="ro-MD"/>
        </w:rPr>
        <w:t>(i)</w:t>
      </w:r>
      <w:r w:rsidRPr="004316E2">
        <w:rPr>
          <w:rFonts w:ascii="Times New Roman" w:hAnsi="Times New Roman" w:cs="Times New Roman"/>
          <w:sz w:val="24"/>
          <w:szCs w:val="24"/>
          <w:lang w:val="ro-MD"/>
        </w:rPr>
        <w:t xml:space="preserve"> Secția oncologie medicală II</w:t>
      </w:r>
      <w:r w:rsidR="00E93E3E" w:rsidRPr="004316E2">
        <w:rPr>
          <w:rFonts w:ascii="Times New Roman" w:hAnsi="Times New Roman" w:cs="Times New Roman"/>
          <w:sz w:val="24"/>
          <w:szCs w:val="24"/>
          <w:lang w:val="ro-MD"/>
        </w:rPr>
        <w:t xml:space="preserve"> </w:t>
      </w:r>
      <w:r w:rsidRPr="004316E2">
        <w:rPr>
          <w:rFonts w:ascii="Times New Roman" w:hAnsi="Times New Roman" w:cs="Times New Roman"/>
          <w:sz w:val="24"/>
          <w:szCs w:val="24"/>
          <w:lang w:val="ro-MD"/>
        </w:rPr>
        <w:t xml:space="preserve">dispune de 28 </w:t>
      </w:r>
      <w:r w:rsidR="00A80B1D" w:rsidRPr="004316E2">
        <w:rPr>
          <w:rFonts w:ascii="Times New Roman" w:hAnsi="Times New Roman" w:cs="Times New Roman"/>
          <w:sz w:val="24"/>
          <w:szCs w:val="24"/>
          <w:lang w:val="ro-MD"/>
        </w:rPr>
        <w:t xml:space="preserve">de </w:t>
      </w:r>
      <w:r w:rsidRPr="004316E2">
        <w:rPr>
          <w:rFonts w:ascii="Times New Roman" w:hAnsi="Times New Roman" w:cs="Times New Roman"/>
          <w:sz w:val="24"/>
          <w:szCs w:val="24"/>
          <w:lang w:val="ro-MD"/>
        </w:rPr>
        <w:t>paturi,</w:t>
      </w:r>
      <w:r w:rsidR="00A80B1D" w:rsidRPr="004316E2">
        <w:rPr>
          <w:rFonts w:ascii="Times New Roman" w:hAnsi="Times New Roman" w:cs="Times New Roman"/>
          <w:sz w:val="24"/>
          <w:szCs w:val="24"/>
          <w:lang w:val="ro-MD"/>
        </w:rPr>
        <w:t xml:space="preserve"> dar</w:t>
      </w:r>
      <w:r w:rsidR="0095725B" w:rsidRPr="004316E2">
        <w:rPr>
          <w:rFonts w:ascii="Times New Roman" w:hAnsi="Times New Roman" w:cs="Times New Roman"/>
          <w:sz w:val="24"/>
          <w:szCs w:val="24"/>
          <w:lang w:val="ro-MD"/>
        </w:rPr>
        <w:t xml:space="preserve"> </w:t>
      </w:r>
      <w:r w:rsidR="00A80B1D" w:rsidRPr="004316E2">
        <w:rPr>
          <w:rFonts w:ascii="Times New Roman" w:hAnsi="Times New Roman" w:cs="Times New Roman"/>
          <w:sz w:val="24"/>
          <w:szCs w:val="24"/>
          <w:lang w:val="ro-MD"/>
        </w:rPr>
        <w:t xml:space="preserve">la </w:t>
      </w:r>
      <w:r w:rsidR="0095725B" w:rsidRPr="004316E2">
        <w:rPr>
          <w:rFonts w:ascii="Times New Roman" w:hAnsi="Times New Roman" w:cs="Times New Roman"/>
          <w:sz w:val="24"/>
          <w:szCs w:val="24"/>
          <w:lang w:val="ro-MD"/>
        </w:rPr>
        <w:t>05.07.</w:t>
      </w:r>
      <w:r w:rsidR="00A80B1D" w:rsidRPr="004316E2">
        <w:rPr>
          <w:rFonts w:ascii="Times New Roman" w:hAnsi="Times New Roman" w:cs="Times New Roman"/>
          <w:sz w:val="24"/>
          <w:szCs w:val="24"/>
          <w:lang w:val="ro-MD"/>
        </w:rPr>
        <w:t>20</w:t>
      </w:r>
      <w:r w:rsidR="0095725B" w:rsidRPr="004316E2">
        <w:rPr>
          <w:rFonts w:ascii="Times New Roman" w:hAnsi="Times New Roman" w:cs="Times New Roman"/>
          <w:sz w:val="24"/>
          <w:szCs w:val="24"/>
          <w:lang w:val="ro-MD"/>
        </w:rPr>
        <w:t>23, 19.07.</w:t>
      </w:r>
      <w:r w:rsidR="00A80B1D" w:rsidRPr="004316E2">
        <w:rPr>
          <w:rFonts w:ascii="Times New Roman" w:hAnsi="Times New Roman" w:cs="Times New Roman"/>
          <w:sz w:val="24"/>
          <w:szCs w:val="24"/>
          <w:lang w:val="ro-MD"/>
        </w:rPr>
        <w:t>20</w:t>
      </w:r>
      <w:r w:rsidR="0095725B" w:rsidRPr="004316E2">
        <w:rPr>
          <w:rFonts w:ascii="Times New Roman" w:hAnsi="Times New Roman" w:cs="Times New Roman"/>
          <w:sz w:val="24"/>
          <w:szCs w:val="24"/>
          <w:lang w:val="ro-MD"/>
        </w:rPr>
        <w:t>23</w:t>
      </w:r>
      <w:r w:rsidR="008B6F60">
        <w:rPr>
          <w:rFonts w:ascii="Times New Roman" w:hAnsi="Times New Roman" w:cs="Times New Roman"/>
          <w:sz w:val="24"/>
          <w:szCs w:val="24"/>
          <w:lang w:val="ro-MD"/>
        </w:rPr>
        <w:t xml:space="preserve"> și </w:t>
      </w:r>
      <w:r w:rsidR="0095725B" w:rsidRPr="004316E2">
        <w:rPr>
          <w:rFonts w:ascii="Times New Roman" w:hAnsi="Times New Roman" w:cs="Times New Roman"/>
          <w:sz w:val="24"/>
          <w:szCs w:val="24"/>
          <w:lang w:val="ro-MD"/>
        </w:rPr>
        <w:t>28.07.</w:t>
      </w:r>
      <w:r w:rsidR="00A80B1D" w:rsidRPr="004316E2">
        <w:rPr>
          <w:rFonts w:ascii="Times New Roman" w:hAnsi="Times New Roman" w:cs="Times New Roman"/>
          <w:sz w:val="24"/>
          <w:szCs w:val="24"/>
          <w:lang w:val="ro-MD"/>
        </w:rPr>
        <w:t>20</w:t>
      </w:r>
      <w:r w:rsidR="0095725B" w:rsidRPr="004316E2">
        <w:rPr>
          <w:rFonts w:ascii="Times New Roman" w:hAnsi="Times New Roman" w:cs="Times New Roman"/>
          <w:sz w:val="24"/>
          <w:szCs w:val="24"/>
          <w:lang w:val="ro-MD"/>
        </w:rPr>
        <w:t xml:space="preserve">23 </w:t>
      </w:r>
      <w:r w:rsidRPr="004316E2">
        <w:rPr>
          <w:rFonts w:ascii="Times New Roman" w:hAnsi="Times New Roman" w:cs="Times New Roman"/>
          <w:sz w:val="24"/>
          <w:szCs w:val="24"/>
          <w:lang w:val="ro-MD"/>
        </w:rPr>
        <w:t>a</w:t>
      </w:r>
      <w:r w:rsidR="008B6F60">
        <w:rPr>
          <w:rFonts w:ascii="Times New Roman" w:hAnsi="Times New Roman" w:cs="Times New Roman"/>
          <w:sz w:val="24"/>
          <w:szCs w:val="24"/>
          <w:lang w:val="ro-MD"/>
        </w:rPr>
        <w:t>u</w:t>
      </w:r>
      <w:r w:rsidRPr="004316E2">
        <w:rPr>
          <w:rFonts w:ascii="Times New Roman" w:hAnsi="Times New Roman" w:cs="Times New Roman"/>
          <w:sz w:val="24"/>
          <w:szCs w:val="24"/>
          <w:lang w:val="ro-MD"/>
        </w:rPr>
        <w:t xml:space="preserve"> fost </w:t>
      </w:r>
      <w:r w:rsidR="008B6F60" w:rsidRPr="004316E2">
        <w:rPr>
          <w:rFonts w:ascii="Times New Roman" w:hAnsi="Times New Roman" w:cs="Times New Roman"/>
          <w:sz w:val="24"/>
          <w:szCs w:val="24"/>
          <w:lang w:val="ro-MD"/>
        </w:rPr>
        <w:t xml:space="preserve">internați </w:t>
      </w:r>
      <w:r w:rsidRPr="004316E2">
        <w:rPr>
          <w:rFonts w:ascii="Times New Roman" w:hAnsi="Times New Roman" w:cs="Times New Roman"/>
          <w:sz w:val="24"/>
          <w:szCs w:val="24"/>
          <w:lang w:val="ro-MD"/>
        </w:rPr>
        <w:t>50</w:t>
      </w:r>
      <w:r w:rsidR="00A80B1D" w:rsidRPr="004316E2">
        <w:rPr>
          <w:rFonts w:ascii="Times New Roman" w:hAnsi="Times New Roman" w:cs="Times New Roman"/>
          <w:sz w:val="24"/>
          <w:szCs w:val="24"/>
          <w:lang w:val="ro-MD"/>
        </w:rPr>
        <w:t xml:space="preserve"> de pacienți</w:t>
      </w:r>
      <w:r w:rsidRPr="004316E2">
        <w:rPr>
          <w:rFonts w:ascii="Times New Roman" w:hAnsi="Times New Roman" w:cs="Times New Roman"/>
          <w:sz w:val="24"/>
          <w:szCs w:val="24"/>
          <w:lang w:val="ro-MD"/>
        </w:rPr>
        <w:t>,</w:t>
      </w:r>
      <w:r w:rsidR="00814307" w:rsidRPr="00835012">
        <w:rPr>
          <w:rFonts w:ascii="Times New Roman" w:hAnsi="Times New Roman" w:cs="Times New Roman"/>
          <w:sz w:val="24"/>
          <w:szCs w:val="24"/>
          <w:lang w:val="ro-MD"/>
        </w:rPr>
        <w:t xml:space="preserve"> depășindu-se</w:t>
      </w:r>
      <w:r w:rsidRPr="004316E2">
        <w:rPr>
          <w:rFonts w:ascii="Times New Roman" w:hAnsi="Times New Roman" w:cs="Times New Roman"/>
          <w:sz w:val="24"/>
          <w:szCs w:val="24"/>
          <w:lang w:val="ro-MD"/>
        </w:rPr>
        <w:t xml:space="preserve"> numărul paturilor disponibile</w:t>
      </w:r>
      <w:r w:rsidR="00377782" w:rsidRPr="00835012">
        <w:rPr>
          <w:rFonts w:ascii="Times New Roman" w:hAnsi="Times New Roman" w:cs="Times New Roman"/>
          <w:sz w:val="24"/>
          <w:szCs w:val="24"/>
          <w:lang w:val="ro-MD"/>
        </w:rPr>
        <w:t xml:space="preserve"> </w:t>
      </w:r>
      <w:r w:rsidRPr="004316E2">
        <w:rPr>
          <w:rFonts w:ascii="Times New Roman" w:hAnsi="Times New Roman" w:cs="Times New Roman"/>
          <w:sz w:val="24"/>
          <w:szCs w:val="24"/>
          <w:lang w:val="ro-MD"/>
        </w:rPr>
        <w:t xml:space="preserve">cu 22 </w:t>
      </w:r>
      <w:r w:rsidR="00377782" w:rsidRPr="00835012">
        <w:rPr>
          <w:rFonts w:ascii="Times New Roman" w:hAnsi="Times New Roman" w:cs="Times New Roman"/>
          <w:sz w:val="24"/>
          <w:szCs w:val="24"/>
          <w:lang w:val="ro-MD"/>
        </w:rPr>
        <w:t xml:space="preserve">de </w:t>
      </w:r>
      <w:r w:rsidRPr="004316E2">
        <w:rPr>
          <w:rFonts w:ascii="Times New Roman" w:hAnsi="Times New Roman" w:cs="Times New Roman"/>
          <w:sz w:val="24"/>
          <w:szCs w:val="24"/>
          <w:lang w:val="ro-MD"/>
        </w:rPr>
        <w:t xml:space="preserve">persoane; la data de 06.07.2023 numărul pacienților internați a fost 55 persoane, </w:t>
      </w:r>
      <w:r w:rsidR="00377782" w:rsidRPr="00835012">
        <w:rPr>
          <w:rFonts w:ascii="Times New Roman" w:hAnsi="Times New Roman" w:cs="Times New Roman"/>
          <w:sz w:val="24"/>
          <w:szCs w:val="24"/>
          <w:lang w:val="ro-MD"/>
        </w:rPr>
        <w:t>sau</w:t>
      </w:r>
      <w:r w:rsidRPr="004316E2">
        <w:rPr>
          <w:rFonts w:ascii="Times New Roman" w:hAnsi="Times New Roman" w:cs="Times New Roman"/>
          <w:sz w:val="24"/>
          <w:szCs w:val="24"/>
          <w:lang w:val="ro-MD"/>
        </w:rPr>
        <w:t xml:space="preserve"> </w:t>
      </w:r>
      <w:r w:rsidR="00377782" w:rsidRPr="00835012">
        <w:rPr>
          <w:rFonts w:ascii="Times New Roman" w:hAnsi="Times New Roman" w:cs="Times New Roman"/>
          <w:sz w:val="24"/>
          <w:szCs w:val="24"/>
          <w:lang w:val="ro-MD"/>
        </w:rPr>
        <w:t xml:space="preserve">cu 27 de persoane </w:t>
      </w:r>
      <w:r w:rsidR="00A1399E" w:rsidRPr="00835012">
        <w:rPr>
          <w:rFonts w:ascii="Times New Roman" w:hAnsi="Times New Roman" w:cs="Times New Roman"/>
          <w:sz w:val="24"/>
          <w:szCs w:val="24"/>
          <w:lang w:val="ro-MD"/>
        </w:rPr>
        <w:t xml:space="preserve">mai mult decât </w:t>
      </w:r>
      <w:r w:rsidRPr="004316E2">
        <w:rPr>
          <w:rFonts w:ascii="Times New Roman" w:hAnsi="Times New Roman" w:cs="Times New Roman"/>
          <w:sz w:val="24"/>
          <w:szCs w:val="24"/>
          <w:lang w:val="ro-MD"/>
        </w:rPr>
        <w:t xml:space="preserve">numărul paturilor disponibile;  </w:t>
      </w:r>
    </w:p>
    <w:p w:rsidR="00E715CC" w:rsidRPr="00041B42" w:rsidRDefault="00E715CC" w:rsidP="00835012">
      <w:pPr>
        <w:spacing w:after="0"/>
        <w:ind w:firstLine="709"/>
        <w:jc w:val="both"/>
        <w:rPr>
          <w:rFonts w:ascii="Times New Roman" w:hAnsi="Times New Roman" w:cs="Times New Roman"/>
          <w:sz w:val="24"/>
          <w:szCs w:val="24"/>
          <w:lang w:val="ro-MD"/>
        </w:rPr>
      </w:pPr>
      <w:r w:rsidRPr="004316E2">
        <w:rPr>
          <w:rFonts w:ascii="Times New Roman" w:hAnsi="Times New Roman" w:cs="Times New Roman"/>
          <w:b/>
          <w:sz w:val="24"/>
          <w:szCs w:val="24"/>
          <w:lang w:val="ro-MD"/>
        </w:rPr>
        <w:t>(ii)</w:t>
      </w:r>
      <w:r w:rsidRPr="004316E2">
        <w:rPr>
          <w:rFonts w:ascii="Times New Roman" w:hAnsi="Times New Roman" w:cs="Times New Roman"/>
          <w:sz w:val="24"/>
          <w:szCs w:val="24"/>
          <w:lang w:val="ro-MD"/>
        </w:rPr>
        <w:t xml:space="preserve"> </w:t>
      </w:r>
      <w:r w:rsidR="0030304C" w:rsidRPr="00041B42">
        <w:rPr>
          <w:rFonts w:ascii="Times New Roman" w:hAnsi="Times New Roman" w:cs="Times New Roman"/>
          <w:sz w:val="24"/>
          <w:szCs w:val="24"/>
          <w:lang w:val="ro-MD"/>
        </w:rPr>
        <w:t>S</w:t>
      </w:r>
      <w:r w:rsidRPr="004316E2">
        <w:rPr>
          <w:rFonts w:ascii="Times New Roman" w:hAnsi="Times New Roman" w:cs="Times New Roman"/>
          <w:sz w:val="24"/>
          <w:szCs w:val="24"/>
          <w:lang w:val="ro-MD"/>
        </w:rPr>
        <w:t>ecția hematologie II dispune de 16 paturi, însă</w:t>
      </w:r>
      <w:r w:rsidR="005C190D" w:rsidRPr="004316E2">
        <w:rPr>
          <w:rFonts w:ascii="Times New Roman" w:hAnsi="Times New Roman" w:cs="Times New Roman"/>
          <w:sz w:val="24"/>
          <w:szCs w:val="24"/>
          <w:lang w:val="ro-MD"/>
        </w:rPr>
        <w:t xml:space="preserve"> </w:t>
      </w:r>
      <w:r w:rsidR="00987198">
        <w:rPr>
          <w:rFonts w:ascii="Times New Roman" w:hAnsi="Times New Roman" w:cs="Times New Roman"/>
          <w:sz w:val="24"/>
          <w:szCs w:val="24"/>
          <w:lang w:val="ro-MD"/>
        </w:rPr>
        <w:t xml:space="preserve">la data de 06.07.2023 </w:t>
      </w:r>
      <w:r w:rsidRPr="004316E2">
        <w:rPr>
          <w:rFonts w:ascii="Times New Roman" w:hAnsi="Times New Roman" w:cs="Times New Roman"/>
          <w:sz w:val="24"/>
          <w:szCs w:val="24"/>
          <w:lang w:val="ro-MD"/>
        </w:rPr>
        <w:t xml:space="preserve">numărul pacienților internați a fost de 47 </w:t>
      </w:r>
      <w:r w:rsidR="005C190D" w:rsidRPr="004316E2">
        <w:rPr>
          <w:rFonts w:ascii="Times New Roman" w:hAnsi="Times New Roman" w:cs="Times New Roman"/>
          <w:sz w:val="24"/>
          <w:szCs w:val="24"/>
          <w:lang w:val="ro-MD"/>
        </w:rPr>
        <w:t xml:space="preserve">de </w:t>
      </w:r>
      <w:r w:rsidRPr="004316E2">
        <w:rPr>
          <w:rFonts w:ascii="Times New Roman" w:hAnsi="Times New Roman" w:cs="Times New Roman"/>
          <w:sz w:val="24"/>
          <w:szCs w:val="24"/>
          <w:lang w:val="ro-MD"/>
        </w:rPr>
        <w:t>persoane, depăș</w:t>
      </w:r>
      <w:r w:rsidR="00A1399E" w:rsidRPr="004316E2">
        <w:rPr>
          <w:rFonts w:ascii="Times New Roman" w:hAnsi="Times New Roman" w:cs="Times New Roman"/>
          <w:sz w:val="24"/>
          <w:szCs w:val="24"/>
          <w:lang w:val="ro-MD"/>
        </w:rPr>
        <w:t>i</w:t>
      </w:r>
      <w:r w:rsidR="00814307" w:rsidRPr="004316E2">
        <w:rPr>
          <w:rFonts w:ascii="Times New Roman" w:hAnsi="Times New Roman" w:cs="Times New Roman"/>
          <w:sz w:val="24"/>
          <w:szCs w:val="24"/>
          <w:lang w:val="ro-MD"/>
        </w:rPr>
        <w:t>ndu</w:t>
      </w:r>
      <w:r w:rsidR="00814307">
        <w:rPr>
          <w:rFonts w:ascii="Times New Roman" w:hAnsi="Times New Roman" w:cs="Times New Roman"/>
          <w:sz w:val="24"/>
          <w:szCs w:val="24"/>
          <w:lang w:val="ro-MD"/>
        </w:rPr>
        <w:t>-se</w:t>
      </w:r>
      <w:r w:rsidRPr="00AA69DA">
        <w:rPr>
          <w:rFonts w:ascii="Times New Roman" w:hAnsi="Times New Roman" w:cs="Times New Roman"/>
          <w:sz w:val="24"/>
          <w:szCs w:val="24"/>
          <w:lang w:val="ro-MD"/>
        </w:rPr>
        <w:t xml:space="preserve"> numărul patur</w:t>
      </w:r>
      <w:r w:rsidR="00BA04B7" w:rsidRPr="00AA69DA">
        <w:rPr>
          <w:rFonts w:ascii="Times New Roman" w:hAnsi="Times New Roman" w:cs="Times New Roman"/>
          <w:sz w:val="24"/>
          <w:szCs w:val="24"/>
          <w:lang w:val="ro-MD"/>
        </w:rPr>
        <w:t xml:space="preserve">ilor disponibile cu 31 </w:t>
      </w:r>
      <w:r w:rsidR="00A1399E">
        <w:rPr>
          <w:rFonts w:ascii="Times New Roman" w:hAnsi="Times New Roman" w:cs="Times New Roman"/>
          <w:sz w:val="24"/>
          <w:szCs w:val="24"/>
          <w:lang w:val="ro-MD"/>
        </w:rPr>
        <w:t xml:space="preserve">de </w:t>
      </w:r>
      <w:r w:rsidR="00BA04B7" w:rsidRPr="00AA69DA">
        <w:rPr>
          <w:rFonts w:ascii="Times New Roman" w:hAnsi="Times New Roman" w:cs="Times New Roman"/>
          <w:sz w:val="24"/>
          <w:szCs w:val="24"/>
          <w:lang w:val="ro-MD"/>
        </w:rPr>
        <w:t>persoane</w:t>
      </w:r>
      <w:r w:rsidRPr="00837E7F">
        <w:rPr>
          <w:rFonts w:ascii="Times New Roman" w:hAnsi="Times New Roman" w:cs="Times New Roman"/>
          <w:b/>
          <w:i/>
          <w:sz w:val="24"/>
          <w:szCs w:val="24"/>
          <w:shd w:val="clear" w:color="auto" w:fill="FFFFFF"/>
          <w:lang w:val="ro-MD"/>
        </w:rPr>
        <w:t xml:space="preserve"> </w:t>
      </w:r>
      <w:r w:rsidR="00A97D80" w:rsidRPr="00837E7F">
        <w:rPr>
          <w:rFonts w:ascii="Times New Roman" w:hAnsi="Times New Roman" w:cs="Times New Roman"/>
          <w:b/>
          <w:i/>
          <w:sz w:val="24"/>
          <w:szCs w:val="24"/>
          <w:shd w:val="clear" w:color="auto" w:fill="FFFFFF"/>
          <w:lang w:val="ro-MD"/>
        </w:rPr>
        <w:t xml:space="preserve">(date </w:t>
      </w:r>
      <w:r w:rsidR="00A97D80" w:rsidRPr="00041B42">
        <w:rPr>
          <w:rFonts w:ascii="Times New Roman" w:hAnsi="Times New Roman" w:cs="Times New Roman"/>
          <w:b/>
          <w:i/>
          <w:sz w:val="24"/>
          <w:szCs w:val="24"/>
          <w:shd w:val="clear" w:color="auto" w:fill="FFFFFF"/>
          <w:lang w:val="ro-MD"/>
        </w:rPr>
        <w:t>prezentate în Anexa nr. 5</w:t>
      </w:r>
      <w:r w:rsidR="00A1399E" w:rsidRPr="00041B42">
        <w:rPr>
          <w:rFonts w:ascii="Times New Roman" w:hAnsi="Times New Roman" w:cs="Times New Roman"/>
          <w:b/>
          <w:i/>
          <w:sz w:val="24"/>
          <w:szCs w:val="24"/>
          <w:shd w:val="clear" w:color="auto" w:fill="FFFFFF"/>
          <w:lang w:val="ro-MD"/>
        </w:rPr>
        <w:t xml:space="preserve"> la Raportul de audit</w:t>
      </w:r>
      <w:r w:rsidR="00A97D80" w:rsidRPr="00041B42">
        <w:rPr>
          <w:rFonts w:ascii="Times New Roman" w:hAnsi="Times New Roman" w:cs="Times New Roman"/>
          <w:b/>
          <w:i/>
          <w:sz w:val="24"/>
          <w:szCs w:val="24"/>
          <w:shd w:val="clear" w:color="auto" w:fill="FFFFFF"/>
          <w:lang w:val="ro-MD"/>
        </w:rPr>
        <w:t>)</w:t>
      </w:r>
      <w:r w:rsidR="00A1399E" w:rsidRPr="00041B42">
        <w:rPr>
          <w:rFonts w:ascii="Times New Roman" w:hAnsi="Times New Roman" w:cs="Times New Roman"/>
          <w:b/>
          <w:i/>
          <w:sz w:val="24"/>
          <w:szCs w:val="24"/>
          <w:shd w:val="clear" w:color="auto" w:fill="FFFFFF"/>
          <w:lang w:val="ro-MD"/>
        </w:rPr>
        <w:t>.</w:t>
      </w:r>
    </w:p>
    <w:p w:rsidR="00FF6756" w:rsidRPr="00041B42" w:rsidRDefault="00E93E3E" w:rsidP="00835012">
      <w:pPr>
        <w:spacing w:after="0"/>
        <w:ind w:firstLine="709"/>
        <w:jc w:val="both"/>
        <w:rPr>
          <w:rFonts w:ascii="Times New Roman" w:hAnsi="Times New Roman" w:cs="Times New Roman"/>
          <w:color w:val="212529"/>
          <w:sz w:val="24"/>
          <w:szCs w:val="24"/>
          <w:shd w:val="clear" w:color="auto" w:fill="FFFFFF"/>
          <w:lang w:val="ro-MD"/>
        </w:rPr>
      </w:pPr>
      <w:r w:rsidRPr="00041B42">
        <w:rPr>
          <w:rFonts w:ascii="Times New Roman" w:hAnsi="Times New Roman" w:cs="Times New Roman"/>
          <w:color w:val="212529"/>
          <w:sz w:val="24"/>
          <w:szCs w:val="24"/>
          <w:shd w:val="clear" w:color="auto" w:fill="FFFFFF"/>
          <w:lang w:val="ro-MD"/>
        </w:rPr>
        <w:t xml:space="preserve">Această situație a fost confirmată și </w:t>
      </w:r>
      <w:r w:rsidR="001B502D" w:rsidRPr="00041B42">
        <w:rPr>
          <w:rFonts w:ascii="Times New Roman" w:hAnsi="Times New Roman" w:cs="Times New Roman"/>
          <w:color w:val="212529"/>
          <w:sz w:val="24"/>
          <w:szCs w:val="24"/>
          <w:shd w:val="clear" w:color="auto" w:fill="FFFFFF"/>
          <w:lang w:val="ro-MD"/>
        </w:rPr>
        <w:t>în cadrul verificării</w:t>
      </w:r>
      <w:r w:rsidR="001F4784" w:rsidRPr="00041B42">
        <w:rPr>
          <w:rFonts w:ascii="Times New Roman" w:hAnsi="Times New Roman" w:cs="Times New Roman"/>
          <w:color w:val="212529"/>
          <w:sz w:val="24"/>
          <w:szCs w:val="24"/>
          <w:shd w:val="clear" w:color="auto" w:fill="FFFFFF"/>
          <w:lang w:val="ro-MD"/>
        </w:rPr>
        <w:t xml:space="preserve"> </w:t>
      </w:r>
      <w:r w:rsidRPr="00041B42">
        <w:rPr>
          <w:rFonts w:ascii="Times New Roman" w:hAnsi="Times New Roman" w:cs="Times New Roman"/>
          <w:color w:val="212529"/>
          <w:sz w:val="24"/>
          <w:szCs w:val="24"/>
          <w:shd w:val="clear" w:color="auto" w:fill="FFFFFF"/>
          <w:lang w:val="ro-MD"/>
        </w:rPr>
        <w:t xml:space="preserve">realizate </w:t>
      </w:r>
      <w:r w:rsidRPr="00041B42">
        <w:rPr>
          <w:rFonts w:ascii="Times New Roman" w:hAnsi="Times New Roman" w:cs="Times New Roman"/>
          <w:i/>
          <w:color w:val="212529"/>
          <w:sz w:val="24"/>
          <w:szCs w:val="24"/>
          <w:shd w:val="clear" w:color="auto" w:fill="FFFFFF"/>
          <w:lang w:val="ro-MD"/>
        </w:rPr>
        <w:t xml:space="preserve">(de către echipa de audit și reprezentanții IMSP IO) </w:t>
      </w:r>
      <w:r w:rsidRPr="00041B42">
        <w:rPr>
          <w:rFonts w:ascii="Times New Roman" w:hAnsi="Times New Roman" w:cs="Times New Roman"/>
          <w:color w:val="212529"/>
          <w:sz w:val="24"/>
          <w:szCs w:val="24"/>
          <w:shd w:val="clear" w:color="auto" w:fill="FFFFFF"/>
          <w:lang w:val="ro-MD"/>
        </w:rPr>
        <w:t>privind accesul la alimentație a</w:t>
      </w:r>
      <w:r w:rsidR="0051079C" w:rsidRPr="00041B42">
        <w:rPr>
          <w:rFonts w:ascii="Times New Roman" w:hAnsi="Times New Roman" w:cs="Times New Roman"/>
          <w:color w:val="212529"/>
          <w:sz w:val="24"/>
          <w:szCs w:val="24"/>
          <w:shd w:val="clear" w:color="auto" w:fill="FFFFFF"/>
          <w:lang w:val="ro-MD"/>
        </w:rPr>
        <w:t>l</w:t>
      </w:r>
      <w:r w:rsidRPr="00041B42">
        <w:rPr>
          <w:rFonts w:ascii="Times New Roman" w:hAnsi="Times New Roman" w:cs="Times New Roman"/>
          <w:color w:val="212529"/>
          <w:sz w:val="24"/>
          <w:szCs w:val="24"/>
          <w:shd w:val="clear" w:color="auto" w:fill="FFFFFF"/>
          <w:lang w:val="ro-MD"/>
        </w:rPr>
        <w:t xml:space="preserve"> pacienților prezenți în două secții medicale</w:t>
      </w:r>
      <w:r w:rsidR="00B533C6" w:rsidRPr="00041B42">
        <w:rPr>
          <w:rStyle w:val="af5"/>
          <w:rFonts w:ascii="Times New Roman" w:hAnsi="Times New Roman" w:cs="Times New Roman"/>
          <w:color w:val="212529"/>
          <w:sz w:val="24"/>
          <w:szCs w:val="24"/>
          <w:shd w:val="clear" w:color="auto" w:fill="FFFFFF"/>
          <w:lang w:val="ro-MD"/>
        </w:rPr>
        <w:footnoteReference w:id="10"/>
      </w:r>
      <w:r w:rsidR="00B533C6" w:rsidRPr="00041B42">
        <w:rPr>
          <w:rFonts w:ascii="Times New Roman" w:hAnsi="Times New Roman" w:cs="Times New Roman"/>
          <w:color w:val="212529"/>
          <w:sz w:val="24"/>
          <w:szCs w:val="24"/>
          <w:shd w:val="clear" w:color="auto" w:fill="FFFFFF"/>
          <w:lang w:val="ro-MD"/>
        </w:rPr>
        <w:t xml:space="preserve">. </w:t>
      </w:r>
      <w:r w:rsidRPr="00041B42">
        <w:rPr>
          <w:rFonts w:ascii="Times New Roman" w:hAnsi="Times New Roman" w:cs="Times New Roman"/>
          <w:sz w:val="24"/>
          <w:szCs w:val="24"/>
          <w:lang w:val="ro-MD"/>
        </w:rPr>
        <w:t>Astfel, se</w:t>
      </w:r>
      <w:r w:rsidR="001B502D" w:rsidRPr="00041B42">
        <w:rPr>
          <w:rFonts w:ascii="Times New Roman" w:hAnsi="Times New Roman" w:cs="Times New Roman"/>
          <w:sz w:val="24"/>
          <w:szCs w:val="24"/>
          <w:lang w:val="ro-MD"/>
        </w:rPr>
        <w:t xml:space="preserve"> denotă că</w:t>
      </w:r>
      <w:r w:rsidR="00D22A5F" w:rsidRPr="00041B42">
        <w:rPr>
          <w:rFonts w:ascii="Times New Roman" w:hAnsi="Times New Roman" w:cs="Times New Roman"/>
          <w:sz w:val="24"/>
          <w:szCs w:val="24"/>
          <w:lang w:val="ro-MD"/>
        </w:rPr>
        <w:t>,</w:t>
      </w:r>
      <w:r w:rsidR="001B502D" w:rsidRPr="00041B42">
        <w:rPr>
          <w:rFonts w:ascii="Times New Roman" w:hAnsi="Times New Roman" w:cs="Times New Roman"/>
          <w:sz w:val="24"/>
          <w:szCs w:val="24"/>
          <w:lang w:val="ro-MD"/>
        </w:rPr>
        <w:t xml:space="preserve"> </w:t>
      </w:r>
      <w:r w:rsidR="001F4784" w:rsidRPr="00041B42">
        <w:rPr>
          <w:rFonts w:ascii="Times New Roman" w:hAnsi="Times New Roman" w:cs="Times New Roman"/>
          <w:sz w:val="24"/>
          <w:szCs w:val="24"/>
          <w:lang w:val="ro-MD"/>
        </w:rPr>
        <w:t>în unele cazuri</w:t>
      </w:r>
      <w:r w:rsidR="00D22A5F" w:rsidRPr="00041B42">
        <w:rPr>
          <w:rFonts w:ascii="Times New Roman" w:hAnsi="Times New Roman" w:cs="Times New Roman"/>
          <w:sz w:val="24"/>
          <w:szCs w:val="24"/>
          <w:lang w:val="ro-MD"/>
        </w:rPr>
        <w:t>,</w:t>
      </w:r>
      <w:r w:rsidR="001F4784" w:rsidRPr="00041B42">
        <w:rPr>
          <w:rFonts w:ascii="Times New Roman" w:hAnsi="Times New Roman" w:cs="Times New Roman"/>
          <w:sz w:val="24"/>
          <w:szCs w:val="24"/>
          <w:lang w:val="ro-MD"/>
        </w:rPr>
        <w:t xml:space="preserve"> </w:t>
      </w:r>
      <w:r w:rsidR="001B502D" w:rsidRPr="00041B42">
        <w:rPr>
          <w:rFonts w:ascii="Times New Roman" w:hAnsi="Times New Roman" w:cs="Times New Roman"/>
          <w:sz w:val="24"/>
          <w:szCs w:val="24"/>
          <w:lang w:val="ro-MD"/>
        </w:rPr>
        <w:t>IMSP IO nu dispune de capacitatea efectivă de internare în staționar a persoanelor care necesită asistenţă medicală spitalicească.</w:t>
      </w:r>
      <w:r w:rsidR="001B502D" w:rsidRPr="00041B42">
        <w:rPr>
          <w:rFonts w:ascii="Times New Roman" w:hAnsi="Times New Roman" w:cs="Times New Roman"/>
          <w:color w:val="212529"/>
          <w:sz w:val="24"/>
          <w:szCs w:val="24"/>
          <w:shd w:val="clear" w:color="auto" w:fill="FFFFFF"/>
          <w:lang w:val="ro-MD"/>
        </w:rPr>
        <w:t xml:space="preserve"> </w:t>
      </w:r>
    </w:p>
    <w:p w:rsidR="001B502D" w:rsidRPr="00041B42" w:rsidRDefault="00D22A5F" w:rsidP="00835012">
      <w:pPr>
        <w:spacing w:after="0"/>
        <w:ind w:firstLine="709"/>
        <w:jc w:val="both"/>
        <w:rPr>
          <w:rFonts w:ascii="Times New Roman" w:hAnsi="Times New Roman" w:cs="Times New Roman"/>
          <w:color w:val="212529"/>
          <w:sz w:val="24"/>
          <w:szCs w:val="24"/>
          <w:shd w:val="clear" w:color="auto" w:fill="FFFFFF"/>
          <w:lang w:val="ro-MD"/>
        </w:rPr>
      </w:pPr>
      <w:r w:rsidRPr="00041B42">
        <w:rPr>
          <w:rFonts w:ascii="Times New Roman" w:hAnsi="Times New Roman" w:cs="Times New Roman"/>
          <w:color w:val="212529"/>
          <w:sz w:val="24"/>
          <w:szCs w:val="24"/>
          <w:shd w:val="clear" w:color="auto" w:fill="FFFFFF"/>
          <w:lang w:val="ro-MD"/>
        </w:rPr>
        <w:t xml:space="preserve">Potrivit </w:t>
      </w:r>
      <w:r w:rsidR="00987198" w:rsidRPr="00041B42">
        <w:rPr>
          <w:rFonts w:ascii="Times New Roman" w:hAnsi="Times New Roman" w:cs="Times New Roman"/>
          <w:color w:val="212529"/>
          <w:sz w:val="24"/>
          <w:szCs w:val="24"/>
          <w:shd w:val="clear" w:color="auto" w:fill="FFFFFF"/>
          <w:lang w:val="ro-MD"/>
        </w:rPr>
        <w:t xml:space="preserve">explicațiilor </w:t>
      </w:r>
      <w:r w:rsidR="001B502D" w:rsidRPr="00041B42">
        <w:rPr>
          <w:rFonts w:ascii="Times New Roman" w:hAnsi="Times New Roman" w:cs="Times New Roman"/>
          <w:color w:val="212529"/>
          <w:sz w:val="24"/>
          <w:szCs w:val="24"/>
          <w:shd w:val="clear" w:color="auto" w:fill="FFFFFF"/>
          <w:lang w:val="ro-MD"/>
        </w:rPr>
        <w:t>IMSP IO</w:t>
      </w:r>
      <w:r w:rsidR="008F1EA5" w:rsidRPr="00041B42">
        <w:rPr>
          <w:rStyle w:val="af5"/>
          <w:rFonts w:ascii="Times New Roman" w:hAnsi="Times New Roman" w:cs="Times New Roman"/>
          <w:color w:val="212529"/>
          <w:sz w:val="24"/>
          <w:szCs w:val="24"/>
          <w:shd w:val="clear" w:color="auto" w:fill="FFFFFF"/>
          <w:lang w:val="ro-MD"/>
        </w:rPr>
        <w:footnoteReference w:id="11"/>
      </w:r>
      <w:r w:rsidRPr="00041B42">
        <w:rPr>
          <w:rFonts w:ascii="Times New Roman" w:hAnsi="Times New Roman" w:cs="Times New Roman"/>
          <w:color w:val="212529"/>
          <w:sz w:val="24"/>
          <w:szCs w:val="24"/>
          <w:shd w:val="clear" w:color="auto" w:fill="FFFFFF"/>
          <w:lang w:val="ro-MD"/>
        </w:rPr>
        <w:t>,</w:t>
      </w:r>
      <w:r w:rsidR="001B502D" w:rsidRPr="00041B42">
        <w:rPr>
          <w:rFonts w:ascii="Times New Roman" w:hAnsi="Times New Roman" w:cs="Times New Roman"/>
          <w:color w:val="212529"/>
          <w:sz w:val="24"/>
          <w:szCs w:val="24"/>
          <w:shd w:val="clear" w:color="auto" w:fill="FFFFFF"/>
          <w:lang w:val="ro-MD"/>
        </w:rPr>
        <w:t xml:space="preserve"> </w:t>
      </w:r>
      <w:r w:rsidR="001B502D" w:rsidRPr="00041B42">
        <w:rPr>
          <w:rFonts w:ascii="Times New Roman" w:hAnsi="Times New Roman" w:cs="Times New Roman"/>
          <w:i/>
          <w:color w:val="212529"/>
          <w:sz w:val="24"/>
          <w:szCs w:val="24"/>
          <w:shd w:val="clear" w:color="auto" w:fill="FFFFFF"/>
          <w:lang w:val="ro-MD"/>
        </w:rPr>
        <w:t>„</w:t>
      </w:r>
      <w:r w:rsidR="00A05105" w:rsidRPr="00041B42">
        <w:rPr>
          <w:rFonts w:ascii="Times New Roman" w:hAnsi="Times New Roman" w:cs="Times New Roman"/>
          <w:i/>
          <w:color w:val="212529"/>
          <w:sz w:val="24"/>
          <w:szCs w:val="24"/>
          <w:shd w:val="clear" w:color="auto" w:fill="FFFFFF"/>
          <w:lang w:val="ro-MD"/>
        </w:rPr>
        <w:t>î</w:t>
      </w:r>
      <w:r w:rsidR="001B502D" w:rsidRPr="00041B42">
        <w:rPr>
          <w:rFonts w:ascii="Times New Roman" w:hAnsi="Times New Roman" w:cs="Times New Roman"/>
          <w:i/>
          <w:color w:val="212529"/>
          <w:sz w:val="24"/>
          <w:szCs w:val="24"/>
          <w:shd w:val="clear" w:color="auto" w:fill="FFFFFF"/>
          <w:lang w:val="ro-MD"/>
        </w:rPr>
        <w:t>n astfel de cazuri pacienții sunt cazați în alte secții a</w:t>
      </w:r>
      <w:r w:rsidRPr="00041B42">
        <w:rPr>
          <w:rFonts w:ascii="Times New Roman" w:hAnsi="Times New Roman" w:cs="Times New Roman"/>
          <w:i/>
          <w:color w:val="212529"/>
          <w:sz w:val="24"/>
          <w:szCs w:val="24"/>
          <w:shd w:val="clear" w:color="auto" w:fill="FFFFFF"/>
          <w:lang w:val="ro-MD"/>
        </w:rPr>
        <w:t>le</w:t>
      </w:r>
      <w:r w:rsidR="001B502D" w:rsidRPr="00041B42">
        <w:rPr>
          <w:rFonts w:ascii="Times New Roman" w:hAnsi="Times New Roman" w:cs="Times New Roman"/>
          <w:i/>
          <w:color w:val="212529"/>
          <w:sz w:val="24"/>
          <w:szCs w:val="24"/>
          <w:shd w:val="clear" w:color="auto" w:fill="FFFFFF"/>
          <w:lang w:val="ro-MD"/>
        </w:rPr>
        <w:t xml:space="preserve"> staționarului care dispun de paturi libere la zi. Disponibilitatea locurilor libere în alte secții a</w:t>
      </w:r>
      <w:r w:rsidRPr="00041B42">
        <w:rPr>
          <w:rFonts w:ascii="Times New Roman" w:hAnsi="Times New Roman" w:cs="Times New Roman"/>
          <w:i/>
          <w:color w:val="212529"/>
          <w:sz w:val="24"/>
          <w:szCs w:val="24"/>
          <w:shd w:val="clear" w:color="auto" w:fill="FFFFFF"/>
          <w:lang w:val="ro-MD"/>
        </w:rPr>
        <w:t>le</w:t>
      </w:r>
      <w:r w:rsidR="001B502D" w:rsidRPr="00041B42">
        <w:rPr>
          <w:rFonts w:ascii="Times New Roman" w:hAnsi="Times New Roman" w:cs="Times New Roman"/>
          <w:i/>
          <w:color w:val="212529"/>
          <w:sz w:val="24"/>
          <w:szCs w:val="24"/>
          <w:shd w:val="clear" w:color="auto" w:fill="FFFFFF"/>
          <w:lang w:val="ro-MD"/>
        </w:rPr>
        <w:t xml:space="preserve"> staționarului este discutată în prealabil cu o zi înainte de internare, pentru a evita lipsa locurilor libere, în caz contrar este deplasată data internării pacientului programat anterior”.</w:t>
      </w:r>
    </w:p>
    <w:p w:rsidR="00064126" w:rsidRPr="00041B42" w:rsidRDefault="00FF6756" w:rsidP="00835012">
      <w:pPr>
        <w:spacing w:after="0"/>
        <w:ind w:firstLine="709"/>
        <w:jc w:val="both"/>
        <w:rPr>
          <w:rFonts w:ascii="Times New Roman" w:eastAsiaTheme="majorEastAsia" w:hAnsi="Times New Roman" w:cs="Times New Roman"/>
          <w:sz w:val="24"/>
          <w:szCs w:val="32"/>
          <w:lang w:val="ro-MD"/>
        </w:rPr>
      </w:pPr>
      <w:r w:rsidRPr="00041B42">
        <w:rPr>
          <w:rFonts w:ascii="Times New Roman" w:eastAsiaTheme="majorEastAsia" w:hAnsi="Times New Roman" w:cs="Times New Roman"/>
          <w:sz w:val="24"/>
          <w:szCs w:val="32"/>
          <w:lang w:val="ro-MD"/>
        </w:rPr>
        <w:t xml:space="preserve">În </w:t>
      </w:r>
      <w:r w:rsidR="00D22A5F" w:rsidRPr="00041B42">
        <w:rPr>
          <w:rFonts w:ascii="Times New Roman" w:eastAsiaTheme="majorEastAsia" w:hAnsi="Times New Roman" w:cs="Times New Roman"/>
          <w:sz w:val="24"/>
          <w:szCs w:val="32"/>
          <w:lang w:val="ro-MD"/>
        </w:rPr>
        <w:t xml:space="preserve">acest </w:t>
      </w:r>
      <w:r w:rsidRPr="00041B42">
        <w:rPr>
          <w:rFonts w:ascii="Times New Roman" w:eastAsiaTheme="majorEastAsia" w:hAnsi="Times New Roman" w:cs="Times New Roman"/>
          <w:sz w:val="24"/>
          <w:szCs w:val="32"/>
          <w:lang w:val="ro-MD"/>
        </w:rPr>
        <w:t>context</w:t>
      </w:r>
      <w:r w:rsidR="009B24A3" w:rsidRPr="00041B42">
        <w:rPr>
          <w:rFonts w:ascii="Times New Roman" w:eastAsiaTheme="majorEastAsia" w:hAnsi="Times New Roman" w:cs="Times New Roman"/>
          <w:sz w:val="24"/>
          <w:szCs w:val="32"/>
          <w:lang w:val="ro-MD"/>
        </w:rPr>
        <w:t xml:space="preserve">, </w:t>
      </w:r>
      <w:r w:rsidR="00723168" w:rsidRPr="00041B42">
        <w:rPr>
          <w:rFonts w:ascii="Times New Roman" w:eastAsiaTheme="majorEastAsia" w:hAnsi="Times New Roman" w:cs="Times New Roman"/>
          <w:sz w:val="24"/>
          <w:szCs w:val="32"/>
          <w:lang w:val="ro-MD"/>
        </w:rPr>
        <w:t xml:space="preserve">verificările auditului asupra a </w:t>
      </w:r>
      <w:r w:rsidR="008A5A62" w:rsidRPr="00041B42">
        <w:rPr>
          <w:rFonts w:ascii="Times New Roman" w:eastAsiaTheme="majorEastAsia" w:hAnsi="Times New Roman" w:cs="Times New Roman"/>
          <w:sz w:val="24"/>
          <w:szCs w:val="32"/>
          <w:lang w:val="ro-MD"/>
        </w:rPr>
        <w:t>531 de înscrieri</w:t>
      </w:r>
      <w:r w:rsidR="00064126" w:rsidRPr="00041B42">
        <w:rPr>
          <w:rFonts w:ascii="Times New Roman" w:eastAsiaTheme="majorEastAsia" w:hAnsi="Times New Roman" w:cs="Times New Roman"/>
          <w:sz w:val="24"/>
          <w:szCs w:val="32"/>
          <w:lang w:val="ro-MD"/>
        </w:rPr>
        <w:t xml:space="preserve"> din 10 registre de </w:t>
      </w:r>
      <w:r w:rsidR="00A2686A" w:rsidRPr="00041B42">
        <w:rPr>
          <w:rFonts w:ascii="Times New Roman" w:eastAsiaTheme="majorEastAsia" w:hAnsi="Times New Roman" w:cs="Times New Roman"/>
          <w:sz w:val="24"/>
          <w:szCs w:val="32"/>
          <w:lang w:val="ro-MD"/>
        </w:rPr>
        <w:t xml:space="preserve">evidență </w:t>
      </w:r>
      <w:r w:rsidRPr="00041B42">
        <w:rPr>
          <w:rFonts w:ascii="Times New Roman" w:eastAsiaTheme="majorEastAsia" w:hAnsi="Times New Roman" w:cs="Times New Roman"/>
          <w:sz w:val="24"/>
          <w:szCs w:val="32"/>
          <w:lang w:val="ro-MD"/>
        </w:rPr>
        <w:t xml:space="preserve">aferente </w:t>
      </w:r>
      <w:r w:rsidR="00A2686A" w:rsidRPr="00041B42">
        <w:rPr>
          <w:rFonts w:ascii="Times New Roman" w:eastAsiaTheme="majorEastAsia" w:hAnsi="Times New Roman" w:cs="Times New Roman"/>
          <w:sz w:val="24"/>
          <w:szCs w:val="32"/>
          <w:lang w:val="ro-MD"/>
        </w:rPr>
        <w:t xml:space="preserve">programării spitalizării pacienților consultați </w:t>
      </w:r>
      <w:r w:rsidR="00E93E3E" w:rsidRPr="00041B42">
        <w:rPr>
          <w:rFonts w:ascii="Times New Roman" w:eastAsiaTheme="majorEastAsia" w:hAnsi="Times New Roman" w:cs="Times New Roman"/>
          <w:sz w:val="24"/>
          <w:szCs w:val="32"/>
          <w:lang w:val="ro-MD"/>
        </w:rPr>
        <w:t xml:space="preserve">în cadrul Centrului Consultativ </w:t>
      </w:r>
      <w:r w:rsidR="00A2686A" w:rsidRPr="00041B42">
        <w:rPr>
          <w:rFonts w:ascii="Times New Roman" w:eastAsiaTheme="majorEastAsia" w:hAnsi="Times New Roman" w:cs="Times New Roman"/>
          <w:sz w:val="24"/>
          <w:szCs w:val="32"/>
          <w:lang w:val="ro-MD"/>
        </w:rPr>
        <w:t>Diagnostic</w:t>
      </w:r>
      <w:r w:rsidR="00064126" w:rsidRPr="00041B42">
        <w:rPr>
          <w:rFonts w:ascii="Times New Roman" w:eastAsiaTheme="majorEastAsia" w:hAnsi="Times New Roman" w:cs="Times New Roman"/>
          <w:sz w:val="24"/>
          <w:szCs w:val="32"/>
          <w:lang w:val="ro-MD"/>
        </w:rPr>
        <w:t xml:space="preserve">, a constatat că pentru 112 persoane data disponibilă de spitalizare a fost </w:t>
      </w:r>
      <w:r w:rsidR="0065072E" w:rsidRPr="00041B42">
        <w:rPr>
          <w:rFonts w:ascii="Times New Roman" w:eastAsiaTheme="majorEastAsia" w:hAnsi="Times New Roman" w:cs="Times New Roman"/>
          <w:sz w:val="24"/>
          <w:szCs w:val="32"/>
          <w:lang w:val="ro-MD"/>
        </w:rPr>
        <w:t>î</w:t>
      </w:r>
      <w:r w:rsidR="00064126" w:rsidRPr="00041B42">
        <w:rPr>
          <w:rFonts w:ascii="Times New Roman" w:eastAsiaTheme="majorEastAsia" w:hAnsi="Times New Roman" w:cs="Times New Roman"/>
          <w:sz w:val="24"/>
          <w:szCs w:val="32"/>
          <w:lang w:val="ro-MD"/>
        </w:rPr>
        <w:t>n interval</w:t>
      </w:r>
      <w:r w:rsidR="0065072E" w:rsidRPr="00041B42">
        <w:rPr>
          <w:rFonts w:ascii="Times New Roman" w:eastAsiaTheme="majorEastAsia" w:hAnsi="Times New Roman" w:cs="Times New Roman"/>
          <w:sz w:val="24"/>
          <w:szCs w:val="32"/>
          <w:lang w:val="ro-MD"/>
        </w:rPr>
        <w:t>ul</w:t>
      </w:r>
      <w:r w:rsidR="00064126" w:rsidRPr="00041B42">
        <w:rPr>
          <w:rFonts w:ascii="Times New Roman" w:eastAsiaTheme="majorEastAsia" w:hAnsi="Times New Roman" w:cs="Times New Roman"/>
          <w:sz w:val="24"/>
          <w:szCs w:val="32"/>
          <w:lang w:val="ro-MD"/>
        </w:rPr>
        <w:t xml:space="preserve"> de 25 - 60 </w:t>
      </w:r>
      <w:r w:rsidR="00D02AF8" w:rsidRPr="00041B42">
        <w:rPr>
          <w:rFonts w:ascii="Times New Roman" w:eastAsiaTheme="majorEastAsia" w:hAnsi="Times New Roman" w:cs="Times New Roman"/>
          <w:sz w:val="24"/>
          <w:szCs w:val="32"/>
          <w:lang w:val="ro-MD"/>
        </w:rPr>
        <w:t xml:space="preserve">de </w:t>
      </w:r>
      <w:r w:rsidR="00064126" w:rsidRPr="00041B42">
        <w:rPr>
          <w:rFonts w:ascii="Times New Roman" w:eastAsiaTheme="majorEastAsia" w:hAnsi="Times New Roman" w:cs="Times New Roman"/>
          <w:sz w:val="24"/>
          <w:szCs w:val="32"/>
          <w:lang w:val="ro-MD"/>
        </w:rPr>
        <w:t>zile de la data adresării pacientului</w:t>
      </w:r>
      <w:r w:rsidR="00F30421">
        <w:rPr>
          <w:rStyle w:val="af5"/>
          <w:rFonts w:ascii="Times New Roman" w:eastAsiaTheme="majorEastAsia" w:hAnsi="Times New Roman" w:cs="Times New Roman"/>
          <w:sz w:val="24"/>
          <w:szCs w:val="32"/>
          <w:lang w:val="ro-MD"/>
        </w:rPr>
        <w:footnoteReference w:id="12"/>
      </w:r>
      <w:r w:rsidR="00064126" w:rsidRPr="00041B42">
        <w:rPr>
          <w:rFonts w:ascii="Times New Roman" w:eastAsiaTheme="majorEastAsia" w:hAnsi="Times New Roman" w:cs="Times New Roman"/>
          <w:sz w:val="24"/>
          <w:szCs w:val="32"/>
          <w:lang w:val="ro-MD"/>
        </w:rPr>
        <w:t xml:space="preserve">.  </w:t>
      </w:r>
    </w:p>
    <w:p w:rsidR="00EF55F0" w:rsidRPr="00041B42" w:rsidRDefault="00FF6756" w:rsidP="00835012">
      <w:pPr>
        <w:spacing w:after="0"/>
        <w:ind w:firstLine="709"/>
        <w:jc w:val="both"/>
        <w:rPr>
          <w:rFonts w:ascii="Times New Roman" w:eastAsiaTheme="majorEastAsia" w:hAnsi="Times New Roman" w:cs="Times New Roman"/>
          <w:sz w:val="24"/>
          <w:szCs w:val="32"/>
          <w:lang w:val="en-US"/>
        </w:rPr>
      </w:pPr>
      <w:r w:rsidRPr="00041B42">
        <w:rPr>
          <w:rFonts w:ascii="Times New Roman" w:eastAsiaTheme="majorEastAsia" w:hAnsi="Times New Roman" w:cs="Times New Roman"/>
          <w:sz w:val="24"/>
          <w:szCs w:val="32"/>
          <w:lang w:val="ro-MD"/>
        </w:rPr>
        <w:t>Auditul denotă că</w:t>
      </w:r>
      <w:r w:rsidR="00064126" w:rsidRPr="00041B42">
        <w:rPr>
          <w:rFonts w:ascii="Times New Roman" w:eastAsiaTheme="majorEastAsia" w:hAnsi="Times New Roman" w:cs="Times New Roman"/>
          <w:sz w:val="24"/>
          <w:szCs w:val="32"/>
          <w:lang w:val="ro-MD"/>
        </w:rPr>
        <w:t xml:space="preserve"> </w:t>
      </w:r>
      <w:r w:rsidRPr="00041B42">
        <w:rPr>
          <w:rFonts w:ascii="Times New Roman" w:eastAsiaTheme="majorEastAsia" w:hAnsi="Times New Roman" w:cs="Times New Roman"/>
          <w:sz w:val="24"/>
          <w:szCs w:val="32"/>
          <w:lang w:val="ro-MD"/>
        </w:rPr>
        <w:t xml:space="preserve">optimizarea </w:t>
      </w:r>
      <w:r w:rsidR="00A05105" w:rsidRPr="00041B42">
        <w:rPr>
          <w:rFonts w:ascii="Times New Roman" w:eastAsiaTheme="majorEastAsia" w:hAnsi="Times New Roman" w:cs="Times New Roman"/>
          <w:sz w:val="24"/>
          <w:szCs w:val="32"/>
          <w:lang w:val="ro-MD"/>
        </w:rPr>
        <w:t xml:space="preserve">secțiilor medicale și a numărului de paturi a determinat </w:t>
      </w:r>
      <w:r w:rsidR="00814307" w:rsidRPr="00041B42">
        <w:rPr>
          <w:rFonts w:ascii="Times New Roman" w:eastAsiaTheme="majorEastAsia" w:hAnsi="Times New Roman" w:cs="Times New Roman"/>
          <w:sz w:val="24"/>
          <w:szCs w:val="32"/>
          <w:lang w:val="ro-MD"/>
        </w:rPr>
        <w:t xml:space="preserve">faptul </w:t>
      </w:r>
      <w:r w:rsidR="00A05105" w:rsidRPr="00041B42">
        <w:rPr>
          <w:rFonts w:ascii="Times New Roman" w:eastAsiaTheme="majorEastAsia" w:hAnsi="Times New Roman" w:cs="Times New Roman"/>
          <w:sz w:val="24"/>
          <w:szCs w:val="32"/>
          <w:lang w:val="ro-MD"/>
        </w:rPr>
        <w:t xml:space="preserve">ca în unele zile </w:t>
      </w:r>
      <w:r w:rsidR="00064126" w:rsidRPr="00041B42">
        <w:rPr>
          <w:rFonts w:ascii="Times New Roman" w:eastAsiaTheme="majorEastAsia" w:hAnsi="Times New Roman" w:cs="Times New Roman"/>
          <w:sz w:val="24"/>
          <w:szCs w:val="32"/>
          <w:lang w:val="ro-MD"/>
        </w:rPr>
        <w:t xml:space="preserve">numărul pacienților internați </w:t>
      </w:r>
      <w:r w:rsidR="00A05105" w:rsidRPr="00041B42">
        <w:rPr>
          <w:rFonts w:ascii="Times New Roman" w:eastAsiaTheme="majorEastAsia" w:hAnsi="Times New Roman" w:cs="Times New Roman"/>
          <w:sz w:val="24"/>
          <w:szCs w:val="32"/>
          <w:lang w:val="ro-MD"/>
        </w:rPr>
        <w:t>să depășească</w:t>
      </w:r>
      <w:r w:rsidR="00064126" w:rsidRPr="00041B42">
        <w:rPr>
          <w:rFonts w:ascii="Times New Roman" w:eastAsiaTheme="majorEastAsia" w:hAnsi="Times New Roman" w:cs="Times New Roman"/>
          <w:sz w:val="24"/>
          <w:szCs w:val="32"/>
          <w:lang w:val="ro-MD"/>
        </w:rPr>
        <w:t xml:space="preserve"> numărul efectiv de paturi disponibile, </w:t>
      </w:r>
      <w:r w:rsidR="00966B8D" w:rsidRPr="00041B42">
        <w:rPr>
          <w:rFonts w:ascii="Times New Roman" w:eastAsiaTheme="majorEastAsia" w:hAnsi="Times New Roman" w:cs="Times New Roman"/>
          <w:sz w:val="24"/>
          <w:szCs w:val="32"/>
          <w:lang w:val="ro-MD"/>
        </w:rPr>
        <w:t>ceea ce</w:t>
      </w:r>
      <w:r w:rsidR="00064126" w:rsidRPr="00041B42">
        <w:rPr>
          <w:rFonts w:ascii="Times New Roman" w:eastAsiaTheme="majorEastAsia" w:hAnsi="Times New Roman" w:cs="Times New Roman"/>
          <w:sz w:val="24"/>
          <w:szCs w:val="32"/>
          <w:lang w:val="ro-MD"/>
        </w:rPr>
        <w:t xml:space="preserve"> </w:t>
      </w:r>
      <w:r w:rsidR="00CB0570" w:rsidRPr="00041B42">
        <w:rPr>
          <w:rFonts w:ascii="Times New Roman" w:eastAsiaTheme="majorEastAsia" w:hAnsi="Times New Roman" w:cs="Times New Roman"/>
          <w:sz w:val="24"/>
          <w:szCs w:val="32"/>
          <w:lang w:val="ro-MD"/>
        </w:rPr>
        <w:t>poate influența</w:t>
      </w:r>
      <w:r w:rsidR="00064126" w:rsidRPr="00041B42">
        <w:rPr>
          <w:rFonts w:ascii="Times New Roman" w:eastAsiaTheme="majorEastAsia" w:hAnsi="Times New Roman" w:cs="Times New Roman"/>
          <w:sz w:val="24"/>
          <w:szCs w:val="32"/>
          <w:lang w:val="ro-MD"/>
        </w:rPr>
        <w:t xml:space="preserve"> </w:t>
      </w:r>
      <w:r w:rsidR="00A05105" w:rsidRPr="00041B42">
        <w:rPr>
          <w:rFonts w:ascii="Times New Roman" w:eastAsiaTheme="majorEastAsia" w:hAnsi="Times New Roman" w:cs="Times New Roman"/>
          <w:sz w:val="24"/>
          <w:szCs w:val="32"/>
          <w:lang w:val="ro-MD"/>
        </w:rPr>
        <w:t xml:space="preserve">accesul în timp util </w:t>
      </w:r>
      <w:r w:rsidR="00966B8D" w:rsidRPr="00041B42">
        <w:rPr>
          <w:rFonts w:ascii="Times New Roman" w:eastAsiaTheme="majorEastAsia" w:hAnsi="Times New Roman" w:cs="Times New Roman"/>
          <w:sz w:val="24"/>
          <w:szCs w:val="32"/>
          <w:lang w:val="ro-MD"/>
        </w:rPr>
        <w:t xml:space="preserve">al persoanelor </w:t>
      </w:r>
      <w:r w:rsidR="00A05105" w:rsidRPr="00041B42">
        <w:rPr>
          <w:rFonts w:ascii="Times New Roman" w:eastAsiaTheme="majorEastAsia" w:hAnsi="Times New Roman" w:cs="Times New Roman"/>
          <w:sz w:val="24"/>
          <w:szCs w:val="32"/>
          <w:lang w:val="ro-MD"/>
        </w:rPr>
        <w:t>la asistență medicală.</w:t>
      </w:r>
    </w:p>
    <w:p w:rsidR="0012485D" w:rsidRPr="00041B42" w:rsidRDefault="0012485D" w:rsidP="00A97D80">
      <w:pPr>
        <w:spacing w:after="0"/>
        <w:ind w:firstLine="709"/>
        <w:jc w:val="both"/>
        <w:rPr>
          <w:rFonts w:ascii="Times New Roman" w:eastAsiaTheme="majorEastAsia" w:hAnsi="Times New Roman" w:cs="Times New Roman"/>
          <w:sz w:val="24"/>
          <w:szCs w:val="32"/>
          <w:lang w:val="ro-MD"/>
        </w:rPr>
      </w:pPr>
    </w:p>
    <w:p w:rsidR="00EF55F0" w:rsidRPr="00041B42" w:rsidRDefault="00EF55F0" w:rsidP="00041B42">
      <w:pPr>
        <w:spacing w:after="0"/>
        <w:ind w:firstLine="709"/>
        <w:jc w:val="both"/>
        <w:rPr>
          <w:rFonts w:ascii="Times New Roman" w:hAnsi="Times New Roman" w:cs="Times New Roman"/>
          <w:color w:val="212529"/>
          <w:sz w:val="24"/>
          <w:szCs w:val="24"/>
          <w:shd w:val="clear" w:color="auto" w:fill="FFFFFF"/>
          <w:lang w:val="ro-MD"/>
        </w:rPr>
      </w:pPr>
      <w:r w:rsidRPr="00041B42">
        <w:rPr>
          <w:rFonts w:ascii="Times New Roman" w:hAnsi="Times New Roman" w:cs="Times New Roman"/>
          <w:color w:val="212529"/>
          <w:sz w:val="24"/>
          <w:szCs w:val="24"/>
          <w:shd w:val="clear" w:color="auto" w:fill="FFFFFF"/>
          <w:lang w:val="ro-MD"/>
        </w:rPr>
        <w:t xml:space="preserve">Alte situații problematice </w:t>
      </w:r>
      <w:r w:rsidR="0076103D" w:rsidRPr="00041B42">
        <w:rPr>
          <w:rFonts w:ascii="Times New Roman" w:hAnsi="Times New Roman" w:cs="Times New Roman"/>
          <w:color w:val="212529"/>
          <w:sz w:val="24"/>
          <w:szCs w:val="24"/>
          <w:shd w:val="clear" w:color="auto" w:fill="FFFFFF"/>
          <w:lang w:val="ro-MD"/>
        </w:rPr>
        <w:t>în aspectele</w:t>
      </w:r>
      <w:r w:rsidRPr="00041B42">
        <w:rPr>
          <w:rFonts w:ascii="Times New Roman" w:hAnsi="Times New Roman" w:cs="Times New Roman"/>
          <w:color w:val="212529"/>
          <w:sz w:val="24"/>
          <w:szCs w:val="24"/>
          <w:shd w:val="clear" w:color="auto" w:fill="FFFFFF"/>
          <w:lang w:val="ro-MD"/>
        </w:rPr>
        <w:t xml:space="preserve"> </w:t>
      </w:r>
      <w:r w:rsidRPr="00835012">
        <w:rPr>
          <w:rFonts w:ascii="Times New Roman" w:hAnsi="Times New Roman" w:cs="Times New Roman"/>
          <w:color w:val="212529"/>
          <w:sz w:val="24"/>
          <w:szCs w:val="24"/>
          <w:shd w:val="clear" w:color="auto" w:fill="FFFFFF"/>
          <w:lang w:val="ro-MD"/>
        </w:rPr>
        <w:t>menționate, se exprimă prin:</w:t>
      </w:r>
    </w:p>
    <w:p w:rsidR="00EF55F0" w:rsidRPr="00041B42" w:rsidRDefault="000E0A72" w:rsidP="00041B42">
      <w:pPr>
        <w:pStyle w:val="ac"/>
        <w:numPr>
          <w:ilvl w:val="0"/>
          <w:numId w:val="47"/>
        </w:numPr>
        <w:spacing w:line="276" w:lineRule="auto"/>
        <w:ind w:left="0" w:firstLine="709"/>
        <w:jc w:val="both"/>
        <w:rPr>
          <w:rFonts w:cs="Times New Roman"/>
          <w:b/>
          <w:color w:val="212529"/>
          <w:sz w:val="24"/>
          <w:szCs w:val="24"/>
          <w:shd w:val="clear" w:color="auto" w:fill="FFFFFF"/>
          <w:lang w:val="ro-MD"/>
        </w:rPr>
      </w:pPr>
      <w:r w:rsidRPr="00041B42">
        <w:rPr>
          <w:rFonts w:cs="Times New Roman"/>
          <w:b/>
          <w:i/>
          <w:color w:val="212529"/>
          <w:sz w:val="24"/>
          <w:szCs w:val="24"/>
          <w:shd w:val="clear" w:color="auto" w:fill="FFFFFF"/>
          <w:lang w:val="ro-MD"/>
        </w:rPr>
        <w:t>existența</w:t>
      </w:r>
      <w:r w:rsidR="00EF55F0" w:rsidRPr="00041B42">
        <w:rPr>
          <w:rFonts w:cs="Times New Roman"/>
          <w:b/>
          <w:i/>
          <w:color w:val="212529"/>
          <w:sz w:val="24"/>
          <w:szCs w:val="24"/>
          <w:shd w:val="clear" w:color="auto" w:fill="FFFFFF"/>
          <w:lang w:val="ro-MD"/>
        </w:rPr>
        <w:t xml:space="preserve"> divergențe</w:t>
      </w:r>
      <w:r w:rsidRPr="00041B42">
        <w:rPr>
          <w:rFonts w:cs="Times New Roman"/>
          <w:b/>
          <w:i/>
          <w:color w:val="212529"/>
          <w:sz w:val="24"/>
          <w:szCs w:val="24"/>
          <w:shd w:val="clear" w:color="auto" w:fill="FFFFFF"/>
          <w:lang w:val="ro-MD"/>
        </w:rPr>
        <w:t>lor</w:t>
      </w:r>
      <w:r w:rsidR="00EF55F0" w:rsidRPr="00041B42">
        <w:rPr>
          <w:rFonts w:cs="Times New Roman"/>
          <w:b/>
          <w:i/>
          <w:color w:val="212529"/>
          <w:sz w:val="24"/>
          <w:szCs w:val="24"/>
          <w:shd w:val="clear" w:color="auto" w:fill="FFFFFF"/>
          <w:lang w:val="ro-MD"/>
        </w:rPr>
        <w:t xml:space="preserve"> aferente numărului de paturi disponibile în secții corelativ</w:t>
      </w:r>
      <w:r w:rsidR="0076103D" w:rsidRPr="00041B42">
        <w:rPr>
          <w:rFonts w:cs="Times New Roman"/>
          <w:b/>
          <w:i/>
          <w:color w:val="212529"/>
          <w:sz w:val="24"/>
          <w:szCs w:val="24"/>
          <w:shd w:val="clear" w:color="auto" w:fill="FFFFFF"/>
          <w:lang w:val="ro-MD"/>
        </w:rPr>
        <w:t>/raportat la</w:t>
      </w:r>
      <w:r w:rsidR="00EF55F0" w:rsidRPr="00041B42">
        <w:rPr>
          <w:rFonts w:cs="Times New Roman"/>
          <w:b/>
          <w:i/>
          <w:color w:val="212529"/>
          <w:sz w:val="24"/>
          <w:szCs w:val="24"/>
          <w:shd w:val="clear" w:color="auto" w:fill="FFFFFF"/>
          <w:lang w:val="ro-MD"/>
        </w:rPr>
        <w:t xml:space="preserve"> numărul de paturi prevăzut în statele de funcții ale IMSP IO, aprobate de Ministerul Sănătății la 11.03.2022</w:t>
      </w:r>
      <w:r w:rsidR="00EF55F0" w:rsidRPr="00041B42">
        <w:rPr>
          <w:rFonts w:cs="Times New Roman"/>
          <w:b/>
          <w:color w:val="212529"/>
          <w:sz w:val="24"/>
          <w:szCs w:val="24"/>
          <w:shd w:val="clear" w:color="auto" w:fill="FFFFFF"/>
          <w:lang w:val="ro-MD"/>
        </w:rPr>
        <w:t xml:space="preserve"> </w:t>
      </w:r>
      <w:r w:rsidR="00EF55F0" w:rsidRPr="00041B42">
        <w:rPr>
          <w:rFonts w:cs="Times New Roman"/>
          <w:b/>
          <w:i/>
          <w:color w:val="212529"/>
          <w:sz w:val="24"/>
          <w:szCs w:val="24"/>
          <w:shd w:val="clear" w:color="auto" w:fill="FFFFFF"/>
          <w:lang w:val="ro-MD"/>
        </w:rPr>
        <w:t>(</w:t>
      </w:r>
      <w:r w:rsidR="000C4D7D" w:rsidRPr="00041B42">
        <w:rPr>
          <w:rFonts w:cs="Times New Roman"/>
          <w:b/>
          <w:i/>
          <w:color w:val="212529"/>
          <w:sz w:val="24"/>
          <w:szCs w:val="24"/>
          <w:shd w:val="clear" w:color="auto" w:fill="FFFFFF"/>
          <w:lang w:val="ro-MD"/>
        </w:rPr>
        <w:t>date prezentate în Anexa nr.</w:t>
      </w:r>
      <w:r w:rsidR="00A97D80" w:rsidRPr="00041B42">
        <w:rPr>
          <w:rFonts w:cs="Times New Roman"/>
          <w:b/>
          <w:i/>
          <w:color w:val="212529"/>
          <w:sz w:val="24"/>
          <w:szCs w:val="24"/>
          <w:shd w:val="clear" w:color="auto" w:fill="FFFFFF"/>
          <w:lang w:val="ro-MD"/>
        </w:rPr>
        <w:t>4</w:t>
      </w:r>
      <w:r w:rsidR="001747E9" w:rsidRPr="00041B42">
        <w:rPr>
          <w:rFonts w:cs="Times New Roman"/>
          <w:b/>
          <w:i/>
          <w:color w:val="212529"/>
          <w:sz w:val="24"/>
          <w:szCs w:val="24"/>
          <w:shd w:val="clear" w:color="auto" w:fill="FFFFFF"/>
          <w:lang w:val="ro-MD"/>
        </w:rPr>
        <w:t xml:space="preserve"> la Rap</w:t>
      </w:r>
      <w:r w:rsidR="00041B42" w:rsidRPr="00041B42">
        <w:rPr>
          <w:rFonts w:cs="Times New Roman"/>
          <w:b/>
          <w:i/>
          <w:color w:val="212529"/>
          <w:sz w:val="24"/>
          <w:szCs w:val="24"/>
          <w:shd w:val="clear" w:color="auto" w:fill="FFFFFF"/>
          <w:lang w:val="ro-MD"/>
        </w:rPr>
        <w:t>o</w:t>
      </w:r>
      <w:r w:rsidR="001747E9" w:rsidRPr="00041B42">
        <w:rPr>
          <w:rFonts w:cs="Times New Roman"/>
          <w:b/>
          <w:i/>
          <w:color w:val="212529"/>
          <w:sz w:val="24"/>
          <w:szCs w:val="24"/>
          <w:shd w:val="clear" w:color="auto" w:fill="FFFFFF"/>
          <w:lang w:val="ro-MD"/>
        </w:rPr>
        <w:t>rtul de audit</w:t>
      </w:r>
      <w:r w:rsidR="00EF55F0" w:rsidRPr="00041B42">
        <w:rPr>
          <w:rFonts w:cs="Times New Roman"/>
          <w:b/>
          <w:i/>
          <w:color w:val="212529"/>
          <w:sz w:val="24"/>
          <w:szCs w:val="24"/>
          <w:shd w:val="clear" w:color="auto" w:fill="FFFFFF"/>
          <w:lang w:val="ro-MD"/>
        </w:rPr>
        <w:t>).</w:t>
      </w:r>
      <w:r w:rsidR="00EF55F0" w:rsidRPr="00041B42">
        <w:rPr>
          <w:rFonts w:cs="Times New Roman"/>
          <w:b/>
          <w:color w:val="212529"/>
          <w:sz w:val="24"/>
          <w:szCs w:val="24"/>
          <w:shd w:val="clear" w:color="auto" w:fill="FFFFFF"/>
          <w:lang w:val="ro-MD"/>
        </w:rPr>
        <w:t xml:space="preserve"> </w:t>
      </w:r>
    </w:p>
    <w:p w:rsidR="00905B30" w:rsidRPr="00B57B03" w:rsidRDefault="001747E9" w:rsidP="00835012">
      <w:pPr>
        <w:tabs>
          <w:tab w:val="left" w:pos="284"/>
        </w:tabs>
        <w:spacing w:after="0"/>
        <w:ind w:firstLine="709"/>
        <w:jc w:val="both"/>
        <w:rPr>
          <w:rFonts w:ascii="Times New Roman" w:eastAsiaTheme="majorEastAsia" w:hAnsi="Times New Roman" w:cs="Times New Roman"/>
          <w:b/>
          <w:sz w:val="24"/>
          <w:szCs w:val="24"/>
          <w:lang w:val="ro-MD"/>
        </w:rPr>
      </w:pPr>
      <w:r w:rsidRPr="00041B42">
        <w:rPr>
          <w:rFonts w:ascii="Times New Roman" w:eastAsiaTheme="majorEastAsia" w:hAnsi="Times New Roman" w:cs="Times New Roman"/>
          <w:sz w:val="24"/>
          <w:szCs w:val="32"/>
          <w:lang w:val="ro-MD"/>
        </w:rPr>
        <w:t>S</w:t>
      </w:r>
      <w:r w:rsidR="00EF55F0" w:rsidRPr="00041B42">
        <w:rPr>
          <w:rFonts w:ascii="Times New Roman" w:eastAsiaTheme="majorEastAsia" w:hAnsi="Times New Roman" w:cs="Times New Roman"/>
          <w:sz w:val="24"/>
          <w:szCs w:val="32"/>
          <w:lang w:val="ro-MD"/>
        </w:rPr>
        <w:t>ecția hematologie copi</w:t>
      </w:r>
      <w:r w:rsidR="00B533C6" w:rsidRPr="00041B42">
        <w:rPr>
          <w:rFonts w:ascii="Times New Roman" w:eastAsiaTheme="majorEastAsia" w:hAnsi="Times New Roman" w:cs="Times New Roman"/>
          <w:sz w:val="24"/>
          <w:szCs w:val="32"/>
          <w:lang w:val="ro-MD"/>
        </w:rPr>
        <w:t>i</w:t>
      </w:r>
      <w:r w:rsidR="00B533C6" w:rsidRPr="00EE0E8D">
        <w:rPr>
          <w:rFonts w:ascii="Times New Roman" w:eastAsiaTheme="majorEastAsia" w:hAnsi="Times New Roman" w:cs="Times New Roman"/>
          <w:sz w:val="24"/>
          <w:szCs w:val="32"/>
          <w:lang w:val="ro-MD"/>
        </w:rPr>
        <w:t xml:space="preserve"> și</w:t>
      </w:r>
      <w:r w:rsidR="00B533C6">
        <w:rPr>
          <w:rFonts w:ascii="Times New Roman" w:eastAsiaTheme="majorEastAsia" w:hAnsi="Times New Roman" w:cs="Times New Roman"/>
          <w:sz w:val="24"/>
          <w:szCs w:val="32"/>
          <w:lang w:val="ro-MD"/>
        </w:rPr>
        <w:t xml:space="preserve"> </w:t>
      </w:r>
      <w:r>
        <w:rPr>
          <w:rFonts w:ascii="Times New Roman" w:eastAsiaTheme="majorEastAsia" w:hAnsi="Times New Roman" w:cs="Times New Roman"/>
          <w:sz w:val="24"/>
          <w:szCs w:val="32"/>
          <w:lang w:val="ro-MD"/>
        </w:rPr>
        <w:t>S</w:t>
      </w:r>
      <w:r w:rsidR="00B533C6">
        <w:rPr>
          <w:rFonts w:ascii="Times New Roman" w:eastAsiaTheme="majorEastAsia" w:hAnsi="Times New Roman" w:cs="Times New Roman"/>
          <w:sz w:val="24"/>
          <w:szCs w:val="32"/>
          <w:lang w:val="ro-MD"/>
        </w:rPr>
        <w:t>ecția oncologie pediatrică</w:t>
      </w:r>
      <w:r w:rsidR="00EF55F0" w:rsidRPr="00AA69DA">
        <w:rPr>
          <w:rFonts w:ascii="Times New Roman" w:eastAsiaTheme="majorEastAsia" w:hAnsi="Times New Roman" w:cs="Times New Roman"/>
          <w:sz w:val="24"/>
          <w:szCs w:val="32"/>
          <w:lang w:val="ro-MD"/>
        </w:rPr>
        <w:t xml:space="preserve"> au fost comasate temporar</w:t>
      </w:r>
      <w:r>
        <w:rPr>
          <w:rFonts w:ascii="Times New Roman" w:eastAsiaTheme="majorEastAsia" w:hAnsi="Times New Roman" w:cs="Times New Roman"/>
          <w:sz w:val="24"/>
          <w:szCs w:val="32"/>
          <w:lang w:val="ro-MD"/>
        </w:rPr>
        <w:t xml:space="preserve"> și creată S</w:t>
      </w:r>
      <w:r w:rsidR="00EF55F0" w:rsidRPr="00AA69DA">
        <w:rPr>
          <w:rFonts w:ascii="Times New Roman" w:eastAsiaTheme="majorEastAsia" w:hAnsi="Times New Roman" w:cs="Times New Roman"/>
          <w:sz w:val="24"/>
          <w:szCs w:val="32"/>
          <w:lang w:val="ro-MD"/>
        </w:rPr>
        <w:t xml:space="preserve">ecția pediatrie oncologică, cu 35 </w:t>
      </w:r>
      <w:r>
        <w:rPr>
          <w:rFonts w:ascii="Times New Roman" w:eastAsiaTheme="majorEastAsia" w:hAnsi="Times New Roman" w:cs="Times New Roman"/>
          <w:sz w:val="24"/>
          <w:szCs w:val="32"/>
          <w:lang w:val="ro-MD"/>
        </w:rPr>
        <w:t xml:space="preserve">de </w:t>
      </w:r>
      <w:r w:rsidR="00EF55F0" w:rsidRPr="00AA69DA">
        <w:rPr>
          <w:rFonts w:ascii="Times New Roman" w:eastAsiaTheme="majorEastAsia" w:hAnsi="Times New Roman" w:cs="Times New Roman"/>
          <w:sz w:val="24"/>
          <w:szCs w:val="32"/>
          <w:lang w:val="ro-MD"/>
        </w:rPr>
        <w:t xml:space="preserve">paturi, însă în </w:t>
      </w:r>
      <w:r w:rsidR="00EF55F0" w:rsidRPr="00AA69DA">
        <w:rPr>
          <w:rFonts w:ascii="Times New Roman" w:hAnsi="Times New Roman" w:cs="Times New Roman"/>
          <w:color w:val="212529"/>
          <w:sz w:val="24"/>
          <w:szCs w:val="24"/>
          <w:shd w:val="clear" w:color="auto" w:fill="FFFFFF"/>
          <w:lang w:val="ro-MD"/>
        </w:rPr>
        <w:t>SIA AMS</w:t>
      </w:r>
      <w:r w:rsidR="00EF55F0" w:rsidRPr="00AA69DA">
        <w:rPr>
          <w:rFonts w:ascii="Times New Roman" w:eastAsiaTheme="majorEastAsia" w:hAnsi="Times New Roman" w:cs="Times New Roman"/>
          <w:sz w:val="24"/>
          <w:szCs w:val="32"/>
          <w:lang w:val="ro-MD"/>
        </w:rPr>
        <w:t xml:space="preserve"> evidența se </w:t>
      </w:r>
      <w:r>
        <w:rPr>
          <w:rFonts w:ascii="Times New Roman" w:eastAsiaTheme="majorEastAsia" w:hAnsi="Times New Roman" w:cs="Times New Roman"/>
          <w:sz w:val="24"/>
          <w:szCs w:val="32"/>
          <w:lang w:val="ro-MD"/>
        </w:rPr>
        <w:t>țin</w:t>
      </w:r>
      <w:r w:rsidR="00EF55F0" w:rsidRPr="00AA69DA">
        <w:rPr>
          <w:rFonts w:ascii="Times New Roman" w:eastAsiaTheme="majorEastAsia" w:hAnsi="Times New Roman" w:cs="Times New Roman"/>
          <w:sz w:val="24"/>
          <w:szCs w:val="32"/>
          <w:lang w:val="ro-MD"/>
        </w:rPr>
        <w:t xml:space="preserve">e divizat, fără a ține </w:t>
      </w:r>
      <w:r w:rsidR="00EF55F0" w:rsidRPr="00B57B03">
        <w:rPr>
          <w:rFonts w:ascii="Times New Roman" w:eastAsiaTheme="majorEastAsia" w:hAnsi="Times New Roman" w:cs="Times New Roman"/>
          <w:sz w:val="24"/>
          <w:szCs w:val="32"/>
          <w:lang w:val="ro-MD"/>
        </w:rPr>
        <w:t xml:space="preserve">cont de absorbția stabilită prin </w:t>
      </w:r>
      <w:r w:rsidR="00EF55F0" w:rsidRPr="00B57B03">
        <w:rPr>
          <w:rFonts w:ascii="Times New Roman" w:eastAsiaTheme="majorEastAsia" w:hAnsi="Times New Roman" w:cs="Times New Roman"/>
          <w:sz w:val="24"/>
          <w:szCs w:val="24"/>
          <w:lang w:val="ro-MD"/>
        </w:rPr>
        <w:t xml:space="preserve">ordinul </w:t>
      </w:r>
      <w:r w:rsidR="00B533C6" w:rsidRPr="00B57B03">
        <w:rPr>
          <w:rFonts w:ascii="Times New Roman" w:eastAsiaTheme="majorEastAsia" w:hAnsi="Times New Roman" w:cs="Times New Roman"/>
          <w:sz w:val="24"/>
          <w:szCs w:val="24"/>
          <w:lang w:val="ro-MD"/>
        </w:rPr>
        <w:t>IMSP IO</w:t>
      </w:r>
      <w:r w:rsidR="00B533C6" w:rsidRPr="00B57B03">
        <w:rPr>
          <w:rStyle w:val="af5"/>
          <w:rFonts w:ascii="Times New Roman" w:eastAsiaTheme="majorEastAsia" w:hAnsi="Times New Roman" w:cs="Times New Roman"/>
          <w:sz w:val="24"/>
          <w:szCs w:val="24"/>
          <w:lang w:val="ro-MD"/>
        </w:rPr>
        <w:footnoteReference w:id="13"/>
      </w:r>
      <w:r w:rsidR="00B533C6" w:rsidRPr="00B57B03">
        <w:rPr>
          <w:rFonts w:ascii="Times New Roman" w:eastAsiaTheme="majorEastAsia" w:hAnsi="Times New Roman" w:cs="Times New Roman"/>
          <w:sz w:val="24"/>
          <w:szCs w:val="24"/>
          <w:lang w:val="ro-MD"/>
        </w:rPr>
        <w:t xml:space="preserve">. </w:t>
      </w:r>
      <w:r w:rsidR="00EF55F0" w:rsidRPr="00B57B03">
        <w:rPr>
          <w:rFonts w:ascii="Times New Roman" w:eastAsiaTheme="majorEastAsia" w:hAnsi="Times New Roman" w:cs="Times New Roman"/>
          <w:sz w:val="24"/>
          <w:szCs w:val="24"/>
          <w:lang w:val="ro-MD"/>
        </w:rPr>
        <w:t xml:space="preserve">Totodată, într-o secție </w:t>
      </w:r>
      <w:r w:rsidR="001E5F27" w:rsidRPr="00B57B03">
        <w:rPr>
          <w:rFonts w:ascii="Times New Roman" w:eastAsiaTheme="majorEastAsia" w:hAnsi="Times New Roman" w:cs="Times New Roman"/>
          <w:sz w:val="24"/>
          <w:szCs w:val="24"/>
          <w:lang w:val="ro-MD"/>
        </w:rPr>
        <w:t xml:space="preserve">medicală </w:t>
      </w:r>
      <w:r w:rsidR="00B533C6" w:rsidRPr="00B57B03">
        <w:rPr>
          <w:rFonts w:ascii="Times New Roman" w:eastAsiaTheme="majorEastAsia" w:hAnsi="Times New Roman" w:cs="Times New Roman"/>
          <w:sz w:val="24"/>
          <w:szCs w:val="24"/>
          <w:lang w:val="ro-MD"/>
        </w:rPr>
        <w:t xml:space="preserve">- </w:t>
      </w:r>
      <w:r w:rsidR="00EF55F0" w:rsidRPr="00B57B03">
        <w:rPr>
          <w:rFonts w:ascii="Times New Roman" w:eastAsiaTheme="majorEastAsia" w:hAnsi="Times New Roman" w:cs="Times New Roman"/>
          <w:i/>
          <w:sz w:val="24"/>
          <w:szCs w:val="24"/>
          <w:lang w:val="ro-MD"/>
        </w:rPr>
        <w:t>Hematologie III,</w:t>
      </w:r>
      <w:r w:rsidR="00EF55F0" w:rsidRPr="00B57B03">
        <w:rPr>
          <w:rFonts w:ascii="Times New Roman" w:eastAsiaTheme="majorEastAsia" w:hAnsi="Times New Roman" w:cs="Times New Roman"/>
          <w:sz w:val="24"/>
          <w:szCs w:val="24"/>
          <w:lang w:val="ro-MD"/>
        </w:rPr>
        <w:t xml:space="preserve"> nu au fost internate persoane</w:t>
      </w:r>
      <w:r w:rsidR="003A1EDB" w:rsidRPr="00B57B03">
        <w:rPr>
          <w:rFonts w:ascii="Times New Roman" w:eastAsiaTheme="majorEastAsia" w:hAnsi="Times New Roman" w:cs="Times New Roman"/>
          <w:i/>
          <w:sz w:val="24"/>
          <w:szCs w:val="24"/>
          <w:lang w:val="ro-MD"/>
        </w:rPr>
        <w:t xml:space="preserve"> (iulie 2023)</w:t>
      </w:r>
      <w:r w:rsidR="00EF55F0" w:rsidRPr="00B57B03">
        <w:rPr>
          <w:rFonts w:ascii="Times New Roman" w:eastAsiaTheme="majorEastAsia" w:hAnsi="Times New Roman" w:cs="Times New Roman"/>
          <w:i/>
          <w:sz w:val="24"/>
          <w:szCs w:val="24"/>
          <w:lang w:val="ro-MD"/>
        </w:rPr>
        <w:t xml:space="preserve">, </w:t>
      </w:r>
      <w:r w:rsidR="00EF55F0" w:rsidRPr="00B57B03">
        <w:rPr>
          <w:rFonts w:ascii="Times New Roman" w:eastAsiaTheme="majorEastAsia" w:hAnsi="Times New Roman" w:cs="Times New Roman"/>
          <w:sz w:val="24"/>
          <w:szCs w:val="24"/>
          <w:lang w:val="ro-MD"/>
        </w:rPr>
        <w:t xml:space="preserve">deși aceasta dispune de 15 paturi, conform </w:t>
      </w:r>
      <w:r w:rsidR="00905B30" w:rsidRPr="00B57B03">
        <w:rPr>
          <w:rFonts w:ascii="Times New Roman" w:eastAsiaTheme="majorEastAsia" w:hAnsi="Times New Roman" w:cs="Times New Roman"/>
          <w:sz w:val="24"/>
          <w:szCs w:val="24"/>
          <w:lang w:val="ro-MD"/>
        </w:rPr>
        <w:t>O</w:t>
      </w:r>
      <w:r w:rsidR="00EF55F0" w:rsidRPr="00B57B03">
        <w:rPr>
          <w:rFonts w:ascii="Times New Roman" w:eastAsiaTheme="majorEastAsia" w:hAnsi="Times New Roman" w:cs="Times New Roman"/>
          <w:sz w:val="24"/>
          <w:szCs w:val="24"/>
          <w:lang w:val="ro-MD"/>
        </w:rPr>
        <w:t xml:space="preserve">rdinului </w:t>
      </w:r>
      <w:r w:rsidR="00B533C6" w:rsidRPr="00B57B03">
        <w:rPr>
          <w:rFonts w:ascii="Times New Roman" w:eastAsiaTheme="majorEastAsia" w:hAnsi="Times New Roman" w:cs="Times New Roman"/>
          <w:sz w:val="24"/>
          <w:szCs w:val="24"/>
          <w:lang w:val="ro-MD"/>
        </w:rPr>
        <w:t xml:space="preserve">IMSP IO </w:t>
      </w:r>
      <w:r w:rsidR="00EF55F0" w:rsidRPr="00B57B03">
        <w:rPr>
          <w:rFonts w:ascii="Times New Roman" w:eastAsiaTheme="majorEastAsia" w:hAnsi="Times New Roman" w:cs="Times New Roman"/>
          <w:sz w:val="24"/>
          <w:szCs w:val="24"/>
          <w:lang w:val="ro-MD"/>
        </w:rPr>
        <w:t>nr.109 din 1</w:t>
      </w:r>
      <w:r w:rsidR="00A97D80" w:rsidRPr="00B57B03">
        <w:rPr>
          <w:rFonts w:ascii="Times New Roman" w:eastAsiaTheme="majorEastAsia" w:hAnsi="Times New Roman" w:cs="Times New Roman"/>
          <w:sz w:val="24"/>
          <w:szCs w:val="24"/>
          <w:lang w:val="ro-MD"/>
        </w:rPr>
        <w:t>8</w:t>
      </w:r>
      <w:r w:rsidR="00EF55F0" w:rsidRPr="00B57B03">
        <w:rPr>
          <w:rFonts w:ascii="Times New Roman" w:eastAsiaTheme="majorEastAsia" w:hAnsi="Times New Roman" w:cs="Times New Roman"/>
          <w:sz w:val="24"/>
          <w:szCs w:val="24"/>
          <w:lang w:val="ro-MD"/>
        </w:rPr>
        <w:t>.08.2020.</w:t>
      </w:r>
      <w:r w:rsidR="000E0A72" w:rsidRPr="00B57B03">
        <w:rPr>
          <w:rFonts w:ascii="Times New Roman" w:eastAsiaTheme="majorEastAsia" w:hAnsi="Times New Roman" w:cs="Times New Roman"/>
          <w:b/>
          <w:sz w:val="24"/>
          <w:szCs w:val="24"/>
          <w:lang w:val="ro-MD"/>
        </w:rPr>
        <w:t xml:space="preserve"> </w:t>
      </w:r>
    </w:p>
    <w:p w:rsidR="00524E03" w:rsidRPr="00B57B03" w:rsidRDefault="00041B42" w:rsidP="00835012">
      <w:pPr>
        <w:pStyle w:val="ac"/>
        <w:numPr>
          <w:ilvl w:val="0"/>
          <w:numId w:val="48"/>
        </w:numPr>
        <w:tabs>
          <w:tab w:val="left" w:pos="284"/>
        </w:tabs>
        <w:spacing w:line="276" w:lineRule="auto"/>
        <w:ind w:left="0" w:firstLine="709"/>
        <w:jc w:val="both"/>
        <w:rPr>
          <w:rFonts w:eastAsiaTheme="majorEastAsia" w:cs="Times New Roman"/>
          <w:sz w:val="24"/>
          <w:szCs w:val="24"/>
          <w:lang w:val="ro-MD"/>
        </w:rPr>
      </w:pPr>
      <w:r w:rsidRPr="00B57B03">
        <w:rPr>
          <w:rFonts w:cs="Times New Roman"/>
          <w:sz w:val="24"/>
          <w:szCs w:val="24"/>
          <w:shd w:val="clear" w:color="auto" w:fill="FFFFFF"/>
          <w:lang w:val="ro-MD"/>
        </w:rPr>
        <w:t>u</w:t>
      </w:r>
      <w:r w:rsidR="000E0A72" w:rsidRPr="00B57B03">
        <w:rPr>
          <w:rFonts w:cs="Times New Roman"/>
          <w:sz w:val="24"/>
          <w:szCs w:val="24"/>
          <w:shd w:val="clear" w:color="auto" w:fill="FFFFFF"/>
          <w:lang w:val="ro-MD"/>
        </w:rPr>
        <w:t>rmare a optimizărilor efectuate</w:t>
      </w:r>
      <w:r w:rsidR="00905B30" w:rsidRPr="00B57B03">
        <w:rPr>
          <w:rFonts w:cs="Times New Roman"/>
          <w:sz w:val="24"/>
          <w:szCs w:val="24"/>
          <w:shd w:val="clear" w:color="auto" w:fill="FFFFFF"/>
          <w:lang w:val="ro-MD"/>
        </w:rPr>
        <w:t>,</w:t>
      </w:r>
      <w:r w:rsidR="000E0A72" w:rsidRPr="00B57B03">
        <w:rPr>
          <w:rFonts w:cs="Times New Roman"/>
          <w:sz w:val="24"/>
          <w:szCs w:val="24"/>
          <w:shd w:val="clear" w:color="auto" w:fill="FFFFFF"/>
          <w:lang w:val="ro-MD"/>
        </w:rPr>
        <w:t xml:space="preserve"> nu au fost actualizate datele în SIA AMS, fiind incluse 11 secții</w:t>
      </w:r>
      <w:r w:rsidR="000E0A72" w:rsidRPr="00B57B03">
        <w:rPr>
          <w:sz w:val="24"/>
          <w:szCs w:val="24"/>
          <w:shd w:val="clear" w:color="auto" w:fill="FFFFFF"/>
          <w:vertAlign w:val="superscript"/>
        </w:rPr>
        <w:footnoteReference w:id="14"/>
      </w:r>
      <w:r w:rsidR="000E0A72" w:rsidRPr="00B57B03">
        <w:rPr>
          <w:rFonts w:cs="Times New Roman"/>
          <w:sz w:val="24"/>
          <w:szCs w:val="24"/>
          <w:shd w:val="clear" w:color="auto" w:fill="FFFFFF"/>
          <w:vertAlign w:val="superscript"/>
          <w:lang w:val="ro-MD"/>
        </w:rPr>
        <w:t xml:space="preserve"> </w:t>
      </w:r>
      <w:r w:rsidR="000E0A72" w:rsidRPr="00B57B03">
        <w:rPr>
          <w:rFonts w:cs="Times New Roman"/>
          <w:sz w:val="24"/>
          <w:szCs w:val="24"/>
          <w:shd w:val="clear" w:color="auto" w:fill="FFFFFF"/>
          <w:lang w:val="ro-MD"/>
        </w:rPr>
        <w:t xml:space="preserve">care nu mai sunt funcționale, ceea ce nu asigură gestiunea veridică </w:t>
      </w:r>
      <w:r w:rsidR="001533D6" w:rsidRPr="00B57B03">
        <w:rPr>
          <w:rFonts w:cs="Times New Roman"/>
          <w:sz w:val="24"/>
          <w:szCs w:val="24"/>
          <w:shd w:val="clear" w:color="auto" w:fill="FFFFFF"/>
          <w:lang w:val="ro-MD"/>
        </w:rPr>
        <w:t xml:space="preserve">a </w:t>
      </w:r>
      <w:r w:rsidR="000E0A72" w:rsidRPr="00B57B03">
        <w:rPr>
          <w:rFonts w:cs="Times New Roman"/>
          <w:sz w:val="24"/>
          <w:szCs w:val="24"/>
          <w:shd w:val="clear" w:color="auto" w:fill="FFFFFF"/>
          <w:lang w:val="ro-MD"/>
        </w:rPr>
        <w:t xml:space="preserve">datelor privind numărul paturilor față de numărul pacienților internați. </w:t>
      </w:r>
      <w:r w:rsidR="000E0A72" w:rsidRPr="00B57B03">
        <w:rPr>
          <w:rFonts w:eastAsiaTheme="majorEastAsia" w:cs="Times New Roman"/>
          <w:sz w:val="24"/>
          <w:szCs w:val="24"/>
          <w:lang w:val="ro-MD"/>
        </w:rPr>
        <w:t xml:space="preserve">Astfel, se atestă că, </w:t>
      </w:r>
      <w:r w:rsidR="0007674E" w:rsidRPr="00B57B03">
        <w:rPr>
          <w:rFonts w:eastAsiaTheme="majorEastAsia" w:cs="Times New Roman"/>
          <w:sz w:val="24"/>
          <w:szCs w:val="24"/>
          <w:lang w:val="ro-MD"/>
        </w:rPr>
        <w:t xml:space="preserve">în </w:t>
      </w:r>
      <w:r w:rsidR="000E0A72" w:rsidRPr="00B57B03">
        <w:rPr>
          <w:rFonts w:eastAsiaTheme="majorEastAsia" w:cs="Times New Roman"/>
          <w:sz w:val="24"/>
          <w:szCs w:val="24"/>
          <w:lang w:val="ro-MD"/>
        </w:rPr>
        <w:t>ur</w:t>
      </w:r>
      <w:r w:rsidR="0007674E" w:rsidRPr="00B57B03">
        <w:rPr>
          <w:rFonts w:eastAsiaTheme="majorEastAsia" w:cs="Times New Roman"/>
          <w:sz w:val="24"/>
          <w:szCs w:val="24"/>
          <w:lang w:val="ro-MD"/>
        </w:rPr>
        <w:t>m</w:t>
      </w:r>
      <w:r w:rsidR="000E0A72" w:rsidRPr="00B57B03">
        <w:rPr>
          <w:rFonts w:eastAsiaTheme="majorEastAsia" w:cs="Times New Roman"/>
          <w:sz w:val="24"/>
          <w:szCs w:val="24"/>
          <w:lang w:val="ro-MD"/>
        </w:rPr>
        <w:t>a reorganizării</w:t>
      </w:r>
      <w:r w:rsidR="0007674E" w:rsidRPr="00B57B03">
        <w:rPr>
          <w:rFonts w:eastAsiaTheme="majorEastAsia" w:cs="Times New Roman"/>
          <w:sz w:val="24"/>
          <w:szCs w:val="24"/>
          <w:lang w:val="ro-MD"/>
        </w:rPr>
        <w:t>,</w:t>
      </w:r>
      <w:r w:rsidR="000E0A72" w:rsidRPr="00B57B03">
        <w:rPr>
          <w:rFonts w:eastAsiaTheme="majorEastAsia" w:cs="Times New Roman"/>
          <w:sz w:val="24"/>
          <w:szCs w:val="24"/>
          <w:lang w:val="ro-MD"/>
        </w:rPr>
        <w:t xml:space="preserve"> cele 11 secții menționate au fo</w:t>
      </w:r>
      <w:r w:rsidR="005C0314" w:rsidRPr="00B57B03">
        <w:rPr>
          <w:rFonts w:eastAsiaTheme="majorEastAsia" w:cs="Times New Roman"/>
          <w:sz w:val="24"/>
          <w:szCs w:val="24"/>
          <w:lang w:val="ro-MD"/>
        </w:rPr>
        <w:t>st reduse fără actualizare</w:t>
      </w:r>
      <w:r w:rsidR="0007674E" w:rsidRPr="00B57B03">
        <w:rPr>
          <w:rFonts w:eastAsiaTheme="majorEastAsia" w:cs="Times New Roman"/>
          <w:sz w:val="24"/>
          <w:szCs w:val="24"/>
          <w:lang w:val="ro-MD"/>
        </w:rPr>
        <w:t>a</w:t>
      </w:r>
      <w:r w:rsidR="005C0314" w:rsidRPr="00B57B03">
        <w:rPr>
          <w:rFonts w:eastAsiaTheme="majorEastAsia" w:cs="Times New Roman"/>
          <w:sz w:val="24"/>
          <w:szCs w:val="24"/>
          <w:lang w:val="ro-MD"/>
        </w:rPr>
        <w:t xml:space="preserve"> </w:t>
      </w:r>
      <w:r w:rsidR="006F5ED9">
        <w:rPr>
          <w:rFonts w:eastAsiaTheme="majorEastAsia" w:cs="Times New Roman"/>
          <w:sz w:val="24"/>
          <w:szCs w:val="24"/>
          <w:lang w:val="ro-MD"/>
        </w:rPr>
        <w:t xml:space="preserve">datelor </w:t>
      </w:r>
      <w:r w:rsidR="005C0314" w:rsidRPr="00B57B03">
        <w:rPr>
          <w:rFonts w:eastAsiaTheme="majorEastAsia" w:cs="Times New Roman"/>
          <w:sz w:val="24"/>
          <w:szCs w:val="24"/>
          <w:lang w:val="ro-MD"/>
        </w:rPr>
        <w:t>în sistemul informațional menționat</w:t>
      </w:r>
      <w:r w:rsidR="000E0A72" w:rsidRPr="00B57B03">
        <w:rPr>
          <w:rFonts w:eastAsiaTheme="majorEastAsia" w:cs="Times New Roman"/>
          <w:sz w:val="24"/>
          <w:szCs w:val="24"/>
          <w:lang w:val="ro-MD"/>
        </w:rPr>
        <w:t>, numărul de paturi (770) fiind redu</w:t>
      </w:r>
      <w:r w:rsidR="006F5ED9">
        <w:rPr>
          <w:rFonts w:eastAsiaTheme="majorEastAsia" w:cs="Times New Roman"/>
          <w:sz w:val="24"/>
          <w:szCs w:val="24"/>
          <w:lang w:val="ro-MD"/>
        </w:rPr>
        <w:t>s</w:t>
      </w:r>
      <w:r w:rsidR="000E0A72" w:rsidRPr="00B57B03">
        <w:rPr>
          <w:rFonts w:eastAsiaTheme="majorEastAsia" w:cs="Times New Roman"/>
          <w:sz w:val="24"/>
          <w:szCs w:val="24"/>
          <w:lang w:val="ro-MD"/>
        </w:rPr>
        <w:t xml:space="preserve"> cu peste 245 </w:t>
      </w:r>
      <w:r w:rsidR="0007674E" w:rsidRPr="00B57B03">
        <w:rPr>
          <w:rFonts w:eastAsiaTheme="majorEastAsia" w:cs="Times New Roman"/>
          <w:sz w:val="24"/>
          <w:szCs w:val="24"/>
          <w:lang w:val="ro-MD"/>
        </w:rPr>
        <w:t xml:space="preserve">de </w:t>
      </w:r>
      <w:r w:rsidR="005C0314" w:rsidRPr="00B57B03">
        <w:rPr>
          <w:rFonts w:eastAsiaTheme="majorEastAsia" w:cs="Times New Roman"/>
          <w:sz w:val="24"/>
          <w:szCs w:val="24"/>
          <w:lang w:val="ro-MD"/>
        </w:rPr>
        <w:t>unități/paturi</w:t>
      </w:r>
      <w:r w:rsidR="000E0A72" w:rsidRPr="00B57B03">
        <w:rPr>
          <w:rFonts w:eastAsiaTheme="majorEastAsia" w:cs="Times New Roman"/>
          <w:sz w:val="24"/>
          <w:szCs w:val="24"/>
          <w:lang w:val="ro-MD"/>
        </w:rPr>
        <w:t>.</w:t>
      </w:r>
      <w:r w:rsidR="0007674E" w:rsidRPr="00B57B03">
        <w:rPr>
          <w:rFonts w:eastAsiaTheme="majorEastAsia" w:cs="Times New Roman"/>
          <w:sz w:val="24"/>
          <w:szCs w:val="24"/>
          <w:lang w:val="ro-MD"/>
        </w:rPr>
        <w:t xml:space="preserve"> </w:t>
      </w:r>
    </w:p>
    <w:p w:rsidR="00450C05" w:rsidRPr="00B57B03" w:rsidRDefault="00524E03" w:rsidP="00835012">
      <w:pPr>
        <w:tabs>
          <w:tab w:val="left" w:pos="284"/>
        </w:tabs>
        <w:spacing w:after="0"/>
        <w:ind w:firstLine="709"/>
        <w:jc w:val="both"/>
        <w:rPr>
          <w:rFonts w:ascii="Times New Roman" w:eastAsiaTheme="majorEastAsia" w:hAnsi="Times New Roman" w:cs="Times New Roman"/>
          <w:b/>
          <w:sz w:val="24"/>
          <w:szCs w:val="24"/>
          <w:lang w:val="ro-MD"/>
        </w:rPr>
      </w:pPr>
      <w:r w:rsidRPr="00B57B03">
        <w:rPr>
          <w:rFonts w:ascii="Times New Roman" w:eastAsiaTheme="majorEastAsia" w:hAnsi="Times New Roman" w:cs="Times New Roman"/>
          <w:sz w:val="24"/>
          <w:szCs w:val="24"/>
          <w:lang w:val="ro-MD"/>
        </w:rPr>
        <w:t xml:space="preserve">Se </w:t>
      </w:r>
      <w:r w:rsidRPr="004426E5">
        <w:rPr>
          <w:rFonts w:ascii="Times New Roman" w:eastAsiaTheme="majorEastAsia" w:hAnsi="Times New Roman" w:cs="Times New Roman"/>
          <w:sz w:val="24"/>
          <w:szCs w:val="24"/>
          <w:lang w:val="ro-MD"/>
        </w:rPr>
        <w:t>menționează că</w:t>
      </w:r>
      <w:r w:rsidR="0007674E" w:rsidRPr="004426E5">
        <w:rPr>
          <w:rFonts w:ascii="Times New Roman" w:eastAsiaTheme="majorEastAsia" w:hAnsi="Times New Roman" w:cs="Times New Roman"/>
          <w:sz w:val="24"/>
          <w:szCs w:val="24"/>
          <w:lang w:val="ro-MD"/>
        </w:rPr>
        <w:t>,</w:t>
      </w:r>
      <w:r w:rsidRPr="004426E5">
        <w:rPr>
          <w:rFonts w:ascii="Times New Roman" w:eastAsiaTheme="majorEastAsia" w:hAnsi="Times New Roman" w:cs="Times New Roman"/>
          <w:sz w:val="24"/>
          <w:szCs w:val="24"/>
          <w:lang w:val="ro-MD"/>
        </w:rPr>
        <w:t xml:space="preserve"> potrivit statelor de funcții aprobate de Ministerul Sănătății la 11.03.2023, pentru IMSP IO au fost aprobate: 55 </w:t>
      </w:r>
      <w:r w:rsidR="0007674E" w:rsidRPr="004426E5">
        <w:rPr>
          <w:rFonts w:ascii="Times New Roman" w:eastAsiaTheme="majorEastAsia" w:hAnsi="Times New Roman" w:cs="Times New Roman"/>
          <w:sz w:val="24"/>
          <w:szCs w:val="24"/>
          <w:lang w:val="ro-MD"/>
        </w:rPr>
        <w:t xml:space="preserve">de </w:t>
      </w:r>
      <w:r w:rsidRPr="004426E5">
        <w:rPr>
          <w:rFonts w:ascii="Times New Roman" w:eastAsiaTheme="majorEastAsia" w:hAnsi="Times New Roman" w:cs="Times New Roman"/>
          <w:sz w:val="24"/>
          <w:szCs w:val="24"/>
          <w:lang w:val="ro-MD"/>
        </w:rPr>
        <w:t xml:space="preserve">paturi </w:t>
      </w:r>
      <w:r w:rsidR="0007674E" w:rsidRPr="004426E5">
        <w:rPr>
          <w:rFonts w:ascii="Times New Roman" w:eastAsiaTheme="majorEastAsia" w:hAnsi="Times New Roman" w:cs="Times New Roman"/>
          <w:sz w:val="24"/>
          <w:szCs w:val="24"/>
          <w:lang w:val="ro-MD"/>
        </w:rPr>
        <w:t xml:space="preserve">pentru </w:t>
      </w:r>
      <w:r w:rsidRPr="004426E5">
        <w:rPr>
          <w:rFonts w:ascii="Times New Roman" w:eastAsiaTheme="majorEastAsia" w:hAnsi="Times New Roman" w:cs="Times New Roman"/>
          <w:sz w:val="24"/>
          <w:szCs w:val="24"/>
          <w:lang w:val="ro-MD"/>
        </w:rPr>
        <w:t xml:space="preserve">4 secții din staționarul de zi </w:t>
      </w:r>
      <w:r w:rsidR="004426E5">
        <w:rPr>
          <w:rFonts w:ascii="Times New Roman" w:eastAsiaTheme="majorEastAsia" w:hAnsi="Times New Roman" w:cs="Times New Roman"/>
          <w:i/>
          <w:sz w:val="24"/>
          <w:szCs w:val="24"/>
          <w:lang w:val="ro-MD"/>
        </w:rPr>
        <w:t>(</w:t>
      </w:r>
      <w:r w:rsidRPr="004426E5">
        <w:rPr>
          <w:rFonts w:ascii="Times New Roman" w:eastAsiaTheme="majorEastAsia" w:hAnsi="Times New Roman" w:cs="Times New Roman"/>
          <w:i/>
          <w:sz w:val="24"/>
          <w:szCs w:val="24"/>
          <w:lang w:val="ro-MD"/>
        </w:rPr>
        <w:t>oncologie medicală -</w:t>
      </w:r>
      <w:r w:rsidR="004426E5">
        <w:rPr>
          <w:rFonts w:ascii="Times New Roman" w:eastAsiaTheme="majorEastAsia" w:hAnsi="Times New Roman" w:cs="Times New Roman"/>
          <w:i/>
          <w:sz w:val="24"/>
          <w:szCs w:val="24"/>
          <w:lang w:val="ro-MD"/>
        </w:rPr>
        <w:t xml:space="preserve"> </w:t>
      </w:r>
      <w:r w:rsidRPr="004426E5">
        <w:rPr>
          <w:rFonts w:ascii="Times New Roman" w:eastAsiaTheme="majorEastAsia" w:hAnsi="Times New Roman" w:cs="Times New Roman"/>
          <w:i/>
          <w:sz w:val="24"/>
          <w:szCs w:val="24"/>
          <w:lang w:val="ro-MD"/>
        </w:rPr>
        <w:t xml:space="preserve">34 </w:t>
      </w:r>
      <w:r w:rsidR="00B92F7A" w:rsidRPr="004426E5">
        <w:rPr>
          <w:rFonts w:ascii="Times New Roman" w:eastAsiaTheme="majorEastAsia" w:hAnsi="Times New Roman" w:cs="Times New Roman"/>
          <w:i/>
          <w:sz w:val="24"/>
          <w:szCs w:val="24"/>
          <w:lang w:val="ro-MD"/>
        </w:rPr>
        <w:t xml:space="preserve">de </w:t>
      </w:r>
      <w:r w:rsidRPr="004426E5">
        <w:rPr>
          <w:rFonts w:ascii="Times New Roman" w:eastAsiaTheme="majorEastAsia" w:hAnsi="Times New Roman" w:cs="Times New Roman"/>
          <w:i/>
          <w:sz w:val="24"/>
          <w:szCs w:val="24"/>
          <w:lang w:val="ro-MD"/>
        </w:rPr>
        <w:t>paturi, hematologie -</w:t>
      </w:r>
      <w:r w:rsidR="00B92F7A" w:rsidRPr="004426E5">
        <w:rPr>
          <w:rFonts w:ascii="Times New Roman" w:eastAsiaTheme="majorEastAsia" w:hAnsi="Times New Roman" w:cs="Times New Roman"/>
          <w:i/>
          <w:sz w:val="24"/>
          <w:szCs w:val="24"/>
          <w:lang w:val="ro-MD"/>
        </w:rPr>
        <w:t xml:space="preserve"> </w:t>
      </w:r>
      <w:r w:rsidRPr="004426E5">
        <w:rPr>
          <w:rFonts w:ascii="Times New Roman" w:eastAsiaTheme="majorEastAsia" w:hAnsi="Times New Roman" w:cs="Times New Roman"/>
          <w:i/>
          <w:sz w:val="24"/>
          <w:szCs w:val="24"/>
          <w:lang w:val="ro-MD"/>
        </w:rPr>
        <w:t>6 paturi, oncologie radiologică -10 paturi, chirurgie oncologică -</w:t>
      </w:r>
      <w:r w:rsidR="00B92F7A" w:rsidRPr="004426E5">
        <w:rPr>
          <w:rFonts w:ascii="Times New Roman" w:eastAsiaTheme="majorEastAsia" w:hAnsi="Times New Roman" w:cs="Times New Roman"/>
          <w:i/>
          <w:sz w:val="24"/>
          <w:szCs w:val="24"/>
          <w:lang w:val="ro-MD"/>
        </w:rPr>
        <w:t xml:space="preserve"> </w:t>
      </w:r>
      <w:r w:rsidRPr="004426E5">
        <w:rPr>
          <w:rFonts w:ascii="Times New Roman" w:eastAsiaTheme="majorEastAsia" w:hAnsi="Times New Roman" w:cs="Times New Roman"/>
          <w:i/>
          <w:sz w:val="24"/>
          <w:szCs w:val="24"/>
          <w:lang w:val="ro-MD"/>
        </w:rPr>
        <w:t>5 paturi)</w:t>
      </w:r>
      <w:r w:rsidRPr="004426E5">
        <w:rPr>
          <w:rFonts w:ascii="Times New Roman" w:eastAsiaTheme="majorEastAsia" w:hAnsi="Times New Roman" w:cs="Times New Roman"/>
          <w:sz w:val="24"/>
          <w:szCs w:val="24"/>
          <w:lang w:val="ro-MD"/>
        </w:rPr>
        <w:t xml:space="preserve"> și 814 paturi din 22 </w:t>
      </w:r>
      <w:r w:rsidR="00B92F7A" w:rsidRPr="004426E5">
        <w:rPr>
          <w:rFonts w:ascii="Times New Roman" w:eastAsiaTheme="majorEastAsia" w:hAnsi="Times New Roman" w:cs="Times New Roman"/>
          <w:sz w:val="24"/>
          <w:szCs w:val="24"/>
          <w:lang w:val="ro-MD"/>
        </w:rPr>
        <w:t xml:space="preserve">de </w:t>
      </w:r>
      <w:r w:rsidRPr="004426E5">
        <w:rPr>
          <w:rFonts w:ascii="Times New Roman" w:eastAsiaTheme="majorEastAsia" w:hAnsi="Times New Roman" w:cs="Times New Roman"/>
          <w:sz w:val="24"/>
          <w:szCs w:val="24"/>
          <w:lang w:val="ro-MD"/>
        </w:rPr>
        <w:t xml:space="preserve">secții medicale </w:t>
      </w:r>
      <w:r w:rsidR="00B92F7A" w:rsidRPr="004426E5">
        <w:rPr>
          <w:rFonts w:ascii="Times New Roman" w:eastAsiaTheme="majorEastAsia" w:hAnsi="Times New Roman" w:cs="Times New Roman"/>
          <w:sz w:val="24"/>
          <w:szCs w:val="24"/>
          <w:lang w:val="ro-MD"/>
        </w:rPr>
        <w:t xml:space="preserve">- </w:t>
      </w:r>
      <w:r w:rsidRPr="004426E5">
        <w:rPr>
          <w:rFonts w:ascii="Times New Roman" w:eastAsiaTheme="majorEastAsia" w:hAnsi="Times New Roman" w:cs="Times New Roman"/>
          <w:sz w:val="24"/>
          <w:szCs w:val="24"/>
          <w:lang w:val="ro-MD"/>
        </w:rPr>
        <w:t>pentru sectorul de asistență medicală spitalicească.</w:t>
      </w:r>
      <w:r w:rsidRPr="00B57B03">
        <w:rPr>
          <w:rFonts w:ascii="Times New Roman" w:eastAsiaTheme="majorEastAsia" w:hAnsi="Times New Roman" w:cs="Times New Roman"/>
          <w:sz w:val="24"/>
          <w:szCs w:val="24"/>
          <w:lang w:val="ro-MD"/>
        </w:rPr>
        <w:t xml:space="preserve"> </w:t>
      </w:r>
    </w:p>
    <w:p w:rsidR="00524E03" w:rsidRPr="00835012" w:rsidRDefault="00524E03" w:rsidP="00835012">
      <w:pPr>
        <w:spacing w:after="0"/>
        <w:jc w:val="both"/>
        <w:rPr>
          <w:rFonts w:ascii="Times New Roman" w:hAnsi="Times New Roman" w:cs="Times New Roman"/>
          <w:color w:val="212529"/>
          <w:sz w:val="24"/>
          <w:szCs w:val="24"/>
          <w:shd w:val="clear" w:color="auto" w:fill="FFFFFF"/>
          <w:lang w:val="ro-MD"/>
        </w:rPr>
      </w:pPr>
    </w:p>
    <w:p w:rsidR="00112446" w:rsidRPr="00E94219" w:rsidRDefault="009F68AE" w:rsidP="00E94219">
      <w:pPr>
        <w:spacing w:after="0"/>
        <w:jc w:val="both"/>
        <w:rPr>
          <w:rFonts w:ascii="Times New Roman" w:hAnsi="Times New Roman" w:cs="Times New Roman"/>
          <w:b/>
          <w:i/>
          <w:color w:val="002060"/>
          <w:sz w:val="24"/>
          <w:lang w:val="ro-MD"/>
        </w:rPr>
      </w:pPr>
      <w:bookmarkStart w:id="32" w:name="_Toc128495784"/>
      <w:r w:rsidRPr="009D098C">
        <w:rPr>
          <w:rFonts w:ascii="Times New Roman" w:hAnsi="Times New Roman" w:cs="Times New Roman"/>
          <w:b/>
          <w:i/>
          <w:color w:val="002060"/>
          <w:sz w:val="24"/>
          <w:lang w:val="ro-MD"/>
        </w:rPr>
        <w:t>4.1.2.</w:t>
      </w:r>
      <w:bookmarkEnd w:id="32"/>
      <w:r w:rsidR="00044DF5" w:rsidRPr="009D098C">
        <w:rPr>
          <w:rFonts w:ascii="Times New Roman" w:hAnsi="Times New Roman" w:cs="Times New Roman"/>
          <w:b/>
          <w:i/>
          <w:color w:val="002060"/>
          <w:sz w:val="24"/>
          <w:lang w:val="ro-MD"/>
        </w:rPr>
        <w:t xml:space="preserve"> </w:t>
      </w:r>
      <w:r w:rsidR="001916C4" w:rsidRPr="009D098C">
        <w:rPr>
          <w:rFonts w:ascii="Times New Roman" w:hAnsi="Times New Roman" w:cs="Times New Roman"/>
          <w:b/>
          <w:i/>
          <w:color w:val="002060"/>
          <w:sz w:val="24"/>
          <w:lang w:val="ro-MD"/>
        </w:rPr>
        <w:t xml:space="preserve">Serviciile </w:t>
      </w:r>
      <w:r w:rsidR="004B5F73" w:rsidRPr="009D098C">
        <w:rPr>
          <w:rFonts w:ascii="Times New Roman" w:hAnsi="Times New Roman" w:cs="Times New Roman"/>
          <w:b/>
          <w:i/>
          <w:color w:val="002060"/>
          <w:sz w:val="24"/>
          <w:lang w:val="ro-MD"/>
        </w:rPr>
        <w:t>medical</w:t>
      </w:r>
      <w:r w:rsidR="001916C4" w:rsidRPr="009D098C">
        <w:rPr>
          <w:rFonts w:ascii="Times New Roman" w:hAnsi="Times New Roman" w:cs="Times New Roman"/>
          <w:b/>
          <w:i/>
          <w:color w:val="002060"/>
          <w:sz w:val="24"/>
          <w:lang w:val="ro-MD"/>
        </w:rPr>
        <w:t>e</w:t>
      </w:r>
      <w:r w:rsidR="004B5F73" w:rsidRPr="009D098C">
        <w:rPr>
          <w:rFonts w:ascii="Times New Roman" w:hAnsi="Times New Roman" w:cs="Times New Roman"/>
          <w:b/>
          <w:i/>
          <w:color w:val="002060"/>
          <w:sz w:val="24"/>
          <w:lang w:val="ro-MD"/>
        </w:rPr>
        <w:t xml:space="preserve"> contractat</w:t>
      </w:r>
      <w:r w:rsidR="001916C4" w:rsidRPr="009D098C">
        <w:rPr>
          <w:rFonts w:ascii="Times New Roman" w:hAnsi="Times New Roman" w:cs="Times New Roman"/>
          <w:b/>
          <w:i/>
          <w:color w:val="002060"/>
          <w:sz w:val="24"/>
          <w:lang w:val="ro-MD"/>
        </w:rPr>
        <w:t>e de CNAM</w:t>
      </w:r>
      <w:r w:rsidR="00112446" w:rsidRPr="009D098C">
        <w:rPr>
          <w:rFonts w:ascii="Times New Roman" w:hAnsi="Times New Roman" w:cs="Times New Roman"/>
          <w:b/>
          <w:i/>
          <w:color w:val="002060"/>
          <w:sz w:val="24"/>
          <w:lang w:val="ro-MD"/>
        </w:rPr>
        <w:t xml:space="preserve"> </w:t>
      </w:r>
      <w:r w:rsidR="004B5F73" w:rsidRPr="009D098C">
        <w:rPr>
          <w:rFonts w:ascii="Times New Roman" w:hAnsi="Times New Roman" w:cs="Times New Roman"/>
          <w:b/>
          <w:i/>
          <w:color w:val="002060"/>
          <w:sz w:val="24"/>
          <w:lang w:val="ro-MD"/>
        </w:rPr>
        <w:t>nu a</w:t>
      </w:r>
      <w:r w:rsidR="001916C4" w:rsidRPr="009D098C">
        <w:rPr>
          <w:rFonts w:ascii="Times New Roman" w:hAnsi="Times New Roman" w:cs="Times New Roman"/>
          <w:b/>
          <w:i/>
          <w:color w:val="002060"/>
          <w:sz w:val="24"/>
          <w:lang w:val="ro-MD"/>
        </w:rPr>
        <w:t>u</w:t>
      </w:r>
      <w:r w:rsidR="004B5F73" w:rsidRPr="009D098C">
        <w:rPr>
          <w:rFonts w:ascii="Times New Roman" w:hAnsi="Times New Roman" w:cs="Times New Roman"/>
          <w:b/>
          <w:i/>
          <w:color w:val="002060"/>
          <w:sz w:val="24"/>
          <w:lang w:val="ro-MD"/>
        </w:rPr>
        <w:t xml:space="preserve"> fost realizat</w:t>
      </w:r>
      <w:r w:rsidR="001916C4" w:rsidRPr="009D098C">
        <w:rPr>
          <w:rFonts w:ascii="Times New Roman" w:hAnsi="Times New Roman" w:cs="Times New Roman"/>
          <w:b/>
          <w:i/>
          <w:color w:val="002060"/>
          <w:sz w:val="24"/>
          <w:lang w:val="ro-MD"/>
        </w:rPr>
        <w:t>e</w:t>
      </w:r>
      <w:r w:rsidR="004B5F73" w:rsidRPr="009D098C">
        <w:rPr>
          <w:rFonts w:ascii="Times New Roman" w:hAnsi="Times New Roman" w:cs="Times New Roman"/>
          <w:b/>
          <w:i/>
          <w:color w:val="002060"/>
          <w:sz w:val="24"/>
          <w:lang w:val="ro-MD"/>
        </w:rPr>
        <w:t xml:space="preserve"> pe deplin, ceea ce </w:t>
      </w:r>
      <w:r w:rsidR="004E5281" w:rsidRPr="009D098C">
        <w:rPr>
          <w:rFonts w:ascii="Times New Roman" w:hAnsi="Times New Roman" w:cs="Times New Roman"/>
          <w:b/>
          <w:i/>
          <w:color w:val="002060"/>
          <w:sz w:val="24"/>
          <w:lang w:val="ro-MD"/>
        </w:rPr>
        <w:t>nu a sporit</w:t>
      </w:r>
      <w:r w:rsidR="004B5F73" w:rsidRPr="009D098C">
        <w:rPr>
          <w:rFonts w:ascii="Times New Roman" w:hAnsi="Times New Roman" w:cs="Times New Roman"/>
          <w:b/>
          <w:i/>
          <w:color w:val="002060"/>
          <w:sz w:val="24"/>
          <w:lang w:val="ro-MD"/>
        </w:rPr>
        <w:t xml:space="preserve"> accesul persoanelor la unele servicii medicale</w:t>
      </w:r>
      <w:r w:rsidR="00814307" w:rsidRPr="009D098C">
        <w:rPr>
          <w:rFonts w:ascii="Times New Roman" w:hAnsi="Times New Roman" w:cs="Times New Roman"/>
          <w:b/>
          <w:i/>
          <w:color w:val="002060"/>
          <w:sz w:val="24"/>
          <w:lang w:val="ro-MD"/>
        </w:rPr>
        <w:t>.</w:t>
      </w:r>
    </w:p>
    <w:p w:rsidR="004B5F73" w:rsidRPr="00417CB4" w:rsidRDefault="00044DF5" w:rsidP="00B57B03">
      <w:pPr>
        <w:spacing w:after="0"/>
        <w:ind w:firstLine="709"/>
        <w:jc w:val="both"/>
        <w:rPr>
          <w:rFonts w:ascii="Times New Roman" w:eastAsia="Times New Roman" w:hAnsi="Times New Roman" w:cs="Times New Roman"/>
          <w:sz w:val="24"/>
          <w:szCs w:val="24"/>
          <w:lang w:val="en-US" w:eastAsia="ru-RU"/>
        </w:rPr>
      </w:pPr>
      <w:r w:rsidRPr="00AA69DA">
        <w:rPr>
          <w:rFonts w:ascii="Times New Roman" w:eastAsia="Times New Roman" w:hAnsi="Times New Roman" w:cs="Times New Roman"/>
          <w:sz w:val="24"/>
          <w:szCs w:val="24"/>
          <w:shd w:val="clear" w:color="auto" w:fill="FFFFFF"/>
          <w:lang w:val="ro-MD" w:eastAsia="ru-RU"/>
        </w:rPr>
        <w:t xml:space="preserve">Acordarea asistenței medicale </w:t>
      </w:r>
      <w:r w:rsidR="00731A79">
        <w:rPr>
          <w:rFonts w:ascii="Times New Roman" w:eastAsia="Times New Roman" w:hAnsi="Times New Roman" w:cs="Times New Roman"/>
          <w:sz w:val="24"/>
          <w:szCs w:val="24"/>
          <w:shd w:val="clear" w:color="auto" w:fill="FFFFFF"/>
          <w:lang w:val="ro-MD" w:eastAsia="ru-RU"/>
        </w:rPr>
        <w:t>se</w:t>
      </w:r>
      <w:r w:rsidRPr="00AA69DA">
        <w:rPr>
          <w:rFonts w:ascii="Times New Roman" w:eastAsia="Times New Roman" w:hAnsi="Times New Roman" w:cs="Times New Roman"/>
          <w:sz w:val="24"/>
          <w:szCs w:val="24"/>
          <w:shd w:val="clear" w:color="auto" w:fill="FFFFFF"/>
          <w:lang w:val="ro-MD" w:eastAsia="ru-RU"/>
        </w:rPr>
        <w:t xml:space="preserve"> realiz</w:t>
      </w:r>
      <w:r w:rsidR="00731A79">
        <w:rPr>
          <w:rFonts w:ascii="Times New Roman" w:eastAsia="Times New Roman" w:hAnsi="Times New Roman" w:cs="Times New Roman"/>
          <w:sz w:val="24"/>
          <w:szCs w:val="24"/>
          <w:shd w:val="clear" w:color="auto" w:fill="FFFFFF"/>
          <w:lang w:val="ro-MD" w:eastAsia="ru-RU"/>
        </w:rPr>
        <w:t>eaz</w:t>
      </w:r>
      <w:r w:rsidR="00731A79">
        <w:rPr>
          <w:rFonts w:ascii="Times New Roman" w:eastAsia="Times New Roman" w:hAnsi="Times New Roman" w:cs="Times New Roman"/>
          <w:sz w:val="24"/>
          <w:szCs w:val="24"/>
          <w:shd w:val="clear" w:color="auto" w:fill="FFFFFF"/>
          <w:lang w:val="ro-RO" w:eastAsia="ru-RU"/>
        </w:rPr>
        <w:t>ă</w:t>
      </w:r>
      <w:r w:rsidRPr="00AA69DA">
        <w:rPr>
          <w:rFonts w:ascii="Times New Roman" w:eastAsia="Times New Roman" w:hAnsi="Times New Roman" w:cs="Times New Roman"/>
          <w:sz w:val="24"/>
          <w:szCs w:val="24"/>
          <w:shd w:val="clear" w:color="auto" w:fill="FFFFFF"/>
          <w:lang w:val="ro-MD" w:eastAsia="ru-RU"/>
        </w:rPr>
        <w:t xml:space="preserve"> potrivit contractelor de prest</w:t>
      </w:r>
      <w:r w:rsidR="00502261">
        <w:rPr>
          <w:rFonts w:ascii="Times New Roman" w:eastAsia="Times New Roman" w:hAnsi="Times New Roman" w:cs="Times New Roman"/>
          <w:sz w:val="24"/>
          <w:szCs w:val="24"/>
          <w:shd w:val="clear" w:color="auto" w:fill="FFFFFF"/>
          <w:lang w:val="ro-MD" w:eastAsia="ru-RU"/>
        </w:rPr>
        <w:t>are a</w:t>
      </w:r>
      <w:r w:rsidRPr="00AA69DA">
        <w:rPr>
          <w:rFonts w:ascii="Times New Roman" w:eastAsia="Times New Roman" w:hAnsi="Times New Roman" w:cs="Times New Roman"/>
          <w:sz w:val="24"/>
          <w:szCs w:val="24"/>
          <w:shd w:val="clear" w:color="auto" w:fill="FFFFFF"/>
          <w:lang w:val="ro-MD" w:eastAsia="ru-RU"/>
        </w:rPr>
        <w:t xml:space="preserve"> servicii</w:t>
      </w:r>
      <w:r w:rsidR="00502261">
        <w:rPr>
          <w:rFonts w:ascii="Times New Roman" w:eastAsia="Times New Roman" w:hAnsi="Times New Roman" w:cs="Times New Roman"/>
          <w:sz w:val="24"/>
          <w:szCs w:val="24"/>
          <w:shd w:val="clear" w:color="auto" w:fill="FFFFFF"/>
          <w:lang w:val="ro-MD" w:eastAsia="ru-RU"/>
        </w:rPr>
        <w:t xml:space="preserve">lor </w:t>
      </w:r>
      <w:r w:rsidRPr="00AA69DA">
        <w:rPr>
          <w:rFonts w:ascii="Times New Roman" w:eastAsia="Times New Roman" w:hAnsi="Times New Roman" w:cs="Times New Roman"/>
          <w:sz w:val="24"/>
          <w:szCs w:val="24"/>
          <w:shd w:val="clear" w:color="auto" w:fill="FFFFFF"/>
          <w:lang w:val="ro-MD" w:eastAsia="ru-RU"/>
        </w:rPr>
        <w:t xml:space="preserve"> medica</w:t>
      </w:r>
      <w:r w:rsidR="00524E03">
        <w:rPr>
          <w:rFonts w:ascii="Times New Roman" w:eastAsia="Times New Roman" w:hAnsi="Times New Roman" w:cs="Times New Roman"/>
          <w:sz w:val="24"/>
          <w:szCs w:val="24"/>
          <w:shd w:val="clear" w:color="auto" w:fill="FFFFFF"/>
          <w:lang w:val="ro-MD" w:eastAsia="ru-RU"/>
        </w:rPr>
        <w:t>le</w:t>
      </w:r>
      <w:r w:rsidR="00502261">
        <w:rPr>
          <w:rFonts w:ascii="Times New Roman" w:eastAsia="Times New Roman" w:hAnsi="Times New Roman" w:cs="Times New Roman"/>
          <w:sz w:val="24"/>
          <w:szCs w:val="24"/>
          <w:shd w:val="clear" w:color="auto" w:fill="FFFFFF"/>
          <w:lang w:val="ro-MD" w:eastAsia="ru-RU"/>
        </w:rPr>
        <w:t>,</w:t>
      </w:r>
      <w:r w:rsidR="00524E03">
        <w:rPr>
          <w:rFonts w:ascii="Times New Roman" w:eastAsia="Times New Roman" w:hAnsi="Times New Roman" w:cs="Times New Roman"/>
          <w:sz w:val="24"/>
          <w:szCs w:val="24"/>
          <w:shd w:val="clear" w:color="auto" w:fill="FFFFFF"/>
          <w:lang w:val="ro-MD" w:eastAsia="ru-RU"/>
        </w:rPr>
        <w:t xml:space="preserve"> încheiate cu CNAM, prin care </w:t>
      </w:r>
      <w:r w:rsidRPr="002D52CB">
        <w:rPr>
          <w:rFonts w:ascii="Times New Roman" w:eastAsia="Times New Roman" w:hAnsi="Times New Roman" w:cs="Times New Roman"/>
          <w:i/>
          <w:sz w:val="24"/>
          <w:szCs w:val="24"/>
          <w:shd w:val="clear" w:color="auto" w:fill="FFFFFF"/>
          <w:lang w:val="ro-MD" w:eastAsia="ru-RU"/>
        </w:rPr>
        <w:t>IMSP Institutul Oncologic se obligă să acorde persoanelor asistență medicală calificată și de calitate, în volumul prevăzut în Programul unic și în Contract</w:t>
      </w:r>
      <w:r w:rsidR="002D52CB" w:rsidRPr="002D52CB">
        <w:rPr>
          <w:rFonts w:ascii="Times New Roman" w:eastAsia="Times New Roman" w:hAnsi="Times New Roman" w:cs="Times New Roman"/>
          <w:i/>
          <w:sz w:val="24"/>
          <w:szCs w:val="24"/>
          <w:shd w:val="clear" w:color="auto" w:fill="FFFFFF"/>
          <w:lang w:val="ro-MD" w:eastAsia="ru-RU"/>
        </w:rPr>
        <w:t>e</w:t>
      </w:r>
      <w:r w:rsidRPr="002D52CB">
        <w:rPr>
          <w:rFonts w:ascii="Times New Roman" w:eastAsia="Times New Roman" w:hAnsi="Times New Roman" w:cs="Times New Roman"/>
          <w:i/>
          <w:sz w:val="24"/>
          <w:szCs w:val="24"/>
          <w:shd w:val="clear" w:color="auto" w:fill="FFFFFF"/>
          <w:vertAlign w:val="superscript"/>
          <w:lang w:val="ro-MD" w:eastAsia="ru-RU"/>
        </w:rPr>
        <w:footnoteReference w:id="15"/>
      </w:r>
      <w:r w:rsidRPr="002D52CB">
        <w:rPr>
          <w:rFonts w:ascii="Times New Roman" w:eastAsia="Times New Roman" w:hAnsi="Times New Roman" w:cs="Times New Roman"/>
          <w:i/>
          <w:sz w:val="24"/>
          <w:szCs w:val="24"/>
          <w:shd w:val="clear" w:color="auto" w:fill="FFFFFF"/>
          <w:lang w:val="ro-MD" w:eastAsia="ru-RU"/>
        </w:rPr>
        <w:t>.</w:t>
      </w:r>
      <w:r w:rsidRPr="00AA69DA">
        <w:rPr>
          <w:rFonts w:ascii="Times New Roman" w:eastAsia="Times New Roman" w:hAnsi="Times New Roman" w:cs="Times New Roman"/>
          <w:i/>
          <w:sz w:val="24"/>
          <w:szCs w:val="24"/>
          <w:lang w:val="ro-MD" w:eastAsia="ru-RU"/>
        </w:rPr>
        <w:t xml:space="preserve"> </w:t>
      </w:r>
      <w:r w:rsidR="00731A79">
        <w:rPr>
          <w:rFonts w:ascii="Times New Roman" w:eastAsia="Times New Roman" w:hAnsi="Times New Roman" w:cs="Times New Roman"/>
          <w:sz w:val="24"/>
          <w:szCs w:val="24"/>
          <w:lang w:val="ro-MD" w:eastAsia="ru-RU"/>
        </w:rPr>
        <w:t>R</w:t>
      </w:r>
      <w:r w:rsidR="00112446" w:rsidRPr="00AA69DA">
        <w:rPr>
          <w:rFonts w:ascii="Times New Roman" w:eastAsia="Times New Roman" w:hAnsi="Times New Roman" w:cs="Times New Roman"/>
          <w:sz w:val="24"/>
          <w:szCs w:val="24"/>
          <w:lang w:val="ro-MD" w:eastAsia="ru-RU"/>
        </w:rPr>
        <w:t>eferi</w:t>
      </w:r>
      <w:r w:rsidR="00731A79">
        <w:rPr>
          <w:rFonts w:ascii="Times New Roman" w:eastAsia="Times New Roman" w:hAnsi="Times New Roman" w:cs="Times New Roman"/>
          <w:sz w:val="24"/>
          <w:szCs w:val="24"/>
          <w:lang w:val="ro-MD" w:eastAsia="ru-RU"/>
        </w:rPr>
        <w:t>tor</w:t>
      </w:r>
      <w:r w:rsidR="00112446" w:rsidRPr="00AA69DA">
        <w:rPr>
          <w:rFonts w:ascii="Times New Roman" w:eastAsia="Times New Roman" w:hAnsi="Times New Roman" w:cs="Times New Roman"/>
          <w:sz w:val="24"/>
          <w:szCs w:val="24"/>
          <w:lang w:val="ro-MD" w:eastAsia="ru-RU"/>
        </w:rPr>
        <w:t xml:space="preserve"> la realizarea asistenței medicale contractate, prestate și raportate de către IMSP Institutul Oncologi</w:t>
      </w:r>
      <w:r w:rsidR="000F661F" w:rsidRPr="00AA69DA">
        <w:rPr>
          <w:rFonts w:ascii="Times New Roman" w:eastAsia="Times New Roman" w:hAnsi="Times New Roman" w:cs="Times New Roman"/>
          <w:sz w:val="24"/>
          <w:szCs w:val="24"/>
          <w:lang w:val="ro-MD" w:eastAsia="ru-RU"/>
        </w:rPr>
        <w:t xml:space="preserve">c, </w:t>
      </w:r>
      <w:r w:rsidR="00112446" w:rsidRPr="00AA69DA">
        <w:rPr>
          <w:rFonts w:ascii="Times New Roman" w:eastAsia="Times New Roman" w:hAnsi="Times New Roman" w:cs="Times New Roman"/>
          <w:sz w:val="24"/>
          <w:szCs w:val="24"/>
          <w:lang w:val="ro-MD" w:eastAsia="ru-RU"/>
        </w:rPr>
        <w:t>se denotă următoarele.</w:t>
      </w:r>
    </w:p>
    <w:p w:rsidR="00112446" w:rsidRPr="00AA69DA" w:rsidRDefault="00112446" w:rsidP="00B57B03">
      <w:pPr>
        <w:pStyle w:val="ac"/>
        <w:numPr>
          <w:ilvl w:val="0"/>
          <w:numId w:val="6"/>
        </w:numPr>
        <w:tabs>
          <w:tab w:val="left" w:pos="142"/>
        </w:tabs>
        <w:spacing w:line="276" w:lineRule="auto"/>
        <w:ind w:left="0" w:firstLine="0"/>
        <w:jc w:val="both"/>
        <w:rPr>
          <w:b/>
          <w:i/>
          <w:color w:val="002060"/>
          <w:sz w:val="24"/>
          <w:lang w:val="ro-MD"/>
        </w:rPr>
      </w:pPr>
      <w:r w:rsidRPr="00AA69DA">
        <w:rPr>
          <w:b/>
          <w:i/>
          <w:color w:val="002060"/>
          <w:sz w:val="24"/>
          <w:lang w:val="ro-MD"/>
        </w:rPr>
        <w:t xml:space="preserve">Serviciile medicale paliative nu au fost valorificate </w:t>
      </w:r>
      <w:r w:rsidR="004B5F73" w:rsidRPr="00AA69DA">
        <w:rPr>
          <w:b/>
          <w:i/>
          <w:color w:val="002060"/>
          <w:sz w:val="24"/>
          <w:lang w:val="ro-MD"/>
        </w:rPr>
        <w:t xml:space="preserve">la nivelul </w:t>
      </w:r>
      <w:r w:rsidRPr="00AA69DA">
        <w:rPr>
          <w:b/>
          <w:i/>
          <w:color w:val="002060"/>
          <w:sz w:val="24"/>
          <w:lang w:val="ro-MD"/>
        </w:rPr>
        <w:t xml:space="preserve">cuantumului ofertat de </w:t>
      </w:r>
      <w:r w:rsidR="004B5F73" w:rsidRPr="00AA69DA">
        <w:rPr>
          <w:b/>
          <w:i/>
          <w:color w:val="002060"/>
          <w:sz w:val="24"/>
          <w:lang w:val="ro-MD"/>
        </w:rPr>
        <w:t>către IMSP Institutul Oncologic, situație care nu a sporit accesul persoane</w:t>
      </w:r>
      <w:r w:rsidR="004F6DFC">
        <w:rPr>
          <w:b/>
          <w:i/>
          <w:color w:val="002060"/>
          <w:sz w:val="24"/>
          <w:lang w:val="ro-MD"/>
        </w:rPr>
        <w:t>lor</w:t>
      </w:r>
      <w:r w:rsidR="004B5F73" w:rsidRPr="00AA69DA">
        <w:rPr>
          <w:b/>
          <w:i/>
          <w:color w:val="002060"/>
          <w:sz w:val="24"/>
          <w:lang w:val="ro-MD"/>
        </w:rPr>
        <w:t xml:space="preserve"> la îngrijiri medicale paliative prestate în condiții de spital</w:t>
      </w:r>
      <w:r w:rsidR="004F6DFC" w:rsidRPr="004F6DFC">
        <w:rPr>
          <w:b/>
          <w:i/>
          <w:color w:val="002060"/>
          <w:sz w:val="24"/>
          <w:lang w:val="ro-MD"/>
        </w:rPr>
        <w:t xml:space="preserve"> </w:t>
      </w:r>
      <w:r w:rsidR="004F6DFC">
        <w:rPr>
          <w:b/>
          <w:i/>
          <w:color w:val="002060"/>
          <w:sz w:val="24"/>
          <w:lang w:val="ro-MD"/>
        </w:rPr>
        <w:t xml:space="preserve">în volum de </w:t>
      </w:r>
      <w:r w:rsidR="004F6DFC" w:rsidRPr="00AA69DA">
        <w:rPr>
          <w:b/>
          <w:i/>
          <w:color w:val="002060"/>
          <w:sz w:val="24"/>
          <w:lang w:val="ro-MD"/>
        </w:rPr>
        <w:t>312</w:t>
      </w:r>
      <w:r w:rsidR="004F6DFC">
        <w:rPr>
          <w:b/>
          <w:i/>
          <w:color w:val="002060"/>
          <w:sz w:val="24"/>
          <w:lang w:val="ro-MD"/>
        </w:rPr>
        <w:t xml:space="preserve"> </w:t>
      </w:r>
      <w:r w:rsidR="00FD6EFE">
        <w:rPr>
          <w:b/>
          <w:i/>
          <w:color w:val="002060"/>
          <w:sz w:val="24"/>
          <w:lang w:val="ro-MD"/>
        </w:rPr>
        <w:t>servicii/</w:t>
      </w:r>
      <w:r w:rsidR="004F6DFC">
        <w:rPr>
          <w:b/>
          <w:i/>
          <w:color w:val="002060"/>
          <w:sz w:val="24"/>
          <w:lang w:val="ro-MD"/>
        </w:rPr>
        <w:t>zile-pat</w:t>
      </w:r>
      <w:r w:rsidR="004B5F73" w:rsidRPr="00AA69DA">
        <w:rPr>
          <w:b/>
          <w:i/>
          <w:color w:val="002060"/>
          <w:sz w:val="24"/>
          <w:lang w:val="ro-MD"/>
        </w:rPr>
        <w:t>.</w:t>
      </w:r>
    </w:p>
    <w:p w:rsidR="00134B32" w:rsidRPr="00AA69DA" w:rsidRDefault="00134B32" w:rsidP="00B57B03">
      <w:pPr>
        <w:tabs>
          <w:tab w:val="left" w:pos="284"/>
          <w:tab w:val="left" w:pos="426"/>
        </w:tabs>
        <w:spacing w:after="0"/>
        <w:ind w:firstLine="709"/>
        <w:jc w:val="both"/>
        <w:rPr>
          <w:rFonts w:ascii="Times New Roman" w:eastAsia="Times New Roman" w:hAnsi="Times New Roman" w:cs="Times New Roman"/>
          <w:sz w:val="24"/>
          <w:szCs w:val="24"/>
          <w:lang w:val="ro-MD" w:eastAsia="ru-RU"/>
        </w:rPr>
      </w:pPr>
      <w:r w:rsidRPr="00AA69DA">
        <w:rPr>
          <w:rFonts w:ascii="Times New Roman" w:eastAsia="Times New Roman" w:hAnsi="Times New Roman" w:cs="Times New Roman"/>
          <w:sz w:val="24"/>
          <w:szCs w:val="24"/>
          <w:lang w:val="ro-MD" w:eastAsia="ru-RU"/>
        </w:rPr>
        <w:t xml:space="preserve">Volumul serviciilor de asistență medicală paliativă necesar </w:t>
      </w:r>
      <w:r w:rsidR="00293F6B">
        <w:rPr>
          <w:rFonts w:ascii="Times New Roman" w:eastAsia="Times New Roman" w:hAnsi="Times New Roman" w:cs="Times New Roman"/>
          <w:sz w:val="24"/>
          <w:szCs w:val="24"/>
          <w:lang w:val="ro-MD" w:eastAsia="ru-RU"/>
        </w:rPr>
        <w:t xml:space="preserve">pentru </w:t>
      </w:r>
      <w:r w:rsidRPr="00AA69DA">
        <w:rPr>
          <w:rFonts w:ascii="Times New Roman" w:eastAsia="Times New Roman" w:hAnsi="Times New Roman" w:cs="Times New Roman"/>
          <w:sz w:val="24"/>
          <w:szCs w:val="24"/>
          <w:lang w:val="ro-MD" w:eastAsia="ru-RU"/>
        </w:rPr>
        <w:t xml:space="preserve">a fi prestat în anul 2022 conform prevederilor contractuale a </w:t>
      </w:r>
      <w:r w:rsidR="00293F6B">
        <w:rPr>
          <w:rFonts w:ascii="Times New Roman" w:eastAsia="Times New Roman" w:hAnsi="Times New Roman" w:cs="Times New Roman"/>
          <w:sz w:val="24"/>
          <w:szCs w:val="24"/>
          <w:lang w:val="ro-MD" w:eastAsia="ru-RU"/>
        </w:rPr>
        <w:t>constituit</w:t>
      </w:r>
      <w:r w:rsidRPr="00AA69DA">
        <w:rPr>
          <w:rFonts w:ascii="Times New Roman" w:eastAsia="Times New Roman" w:hAnsi="Times New Roman" w:cs="Times New Roman"/>
          <w:sz w:val="24"/>
          <w:szCs w:val="24"/>
          <w:lang w:val="ro-MD" w:eastAsia="ru-RU"/>
        </w:rPr>
        <w:t xml:space="preserve"> 400 de servicii (zile/pat) la tariful de 885 lei, iar în anul 2023 au fost contractate 103 servicii medicale paliative (zile/pat) la tariful de 915 lei.</w:t>
      </w:r>
    </w:p>
    <w:p w:rsidR="00417CB4" w:rsidRPr="00AA69DA" w:rsidRDefault="00417CB4" w:rsidP="00B57B03">
      <w:pPr>
        <w:tabs>
          <w:tab w:val="left" w:pos="142"/>
        </w:tabs>
        <w:spacing w:after="0"/>
        <w:ind w:firstLine="709"/>
        <w:jc w:val="both"/>
        <w:rPr>
          <w:rFonts w:ascii="Times New Roman" w:eastAsia="Times New Roman" w:hAnsi="Times New Roman" w:cs="Times New Roman"/>
          <w:sz w:val="24"/>
          <w:szCs w:val="24"/>
          <w:lang w:val="ro-MD" w:eastAsia="ru-RU"/>
        </w:rPr>
      </w:pPr>
      <w:r w:rsidRPr="00AA69DA">
        <w:rPr>
          <w:rFonts w:ascii="Times New Roman" w:hAnsi="Times New Roman" w:cs="Times New Roman"/>
          <w:sz w:val="24"/>
          <w:szCs w:val="24"/>
          <w:lang w:val="ro-MD"/>
        </w:rPr>
        <w:t>Se menționează că</w:t>
      </w:r>
      <w:r w:rsidRPr="00AA69DA">
        <w:rPr>
          <w:rFonts w:ascii="Times New Roman" w:hAnsi="Times New Roman" w:cs="Times New Roman"/>
          <w:i/>
          <w:sz w:val="24"/>
          <w:szCs w:val="24"/>
          <w:lang w:val="ro-MD"/>
        </w:rPr>
        <w:t xml:space="preserve"> </w:t>
      </w:r>
      <w:r w:rsidRPr="00AA69DA">
        <w:rPr>
          <w:rFonts w:ascii="Times New Roman" w:hAnsi="Times New Roman" w:cs="Times New Roman"/>
          <w:sz w:val="24"/>
          <w:szCs w:val="24"/>
          <w:lang w:val="ro-MD"/>
        </w:rPr>
        <w:t>beneficiari de îngrijiri paliative sunt pacienții cu maladii cronice în stadiu avansat și alte boli cu pronostic limitat, care au speranța de viață sub 12 luni, cu suferință psihoemoțională sau spirituală semnificativă</w:t>
      </w:r>
      <w:r w:rsidRPr="00AA69DA">
        <w:rPr>
          <w:rStyle w:val="af5"/>
          <w:rFonts w:ascii="Times New Roman" w:hAnsi="Times New Roman" w:cs="Times New Roman"/>
          <w:sz w:val="24"/>
          <w:szCs w:val="24"/>
          <w:lang w:val="ro-MD"/>
        </w:rPr>
        <w:footnoteReference w:id="16"/>
      </w:r>
      <w:r w:rsidRPr="00AA69DA">
        <w:rPr>
          <w:rFonts w:ascii="Times New Roman" w:hAnsi="Times New Roman" w:cs="Times New Roman"/>
          <w:sz w:val="24"/>
          <w:szCs w:val="24"/>
          <w:lang w:val="ro-MD"/>
        </w:rPr>
        <w:t>.</w:t>
      </w:r>
    </w:p>
    <w:p w:rsidR="00112446" w:rsidRPr="00AA69DA" w:rsidRDefault="00112446" w:rsidP="00B57B03">
      <w:pPr>
        <w:tabs>
          <w:tab w:val="left" w:pos="142"/>
        </w:tabs>
        <w:spacing w:after="0"/>
        <w:ind w:firstLine="709"/>
        <w:jc w:val="both"/>
        <w:rPr>
          <w:rFonts w:ascii="Times New Roman" w:eastAsia="Times New Roman" w:hAnsi="Times New Roman" w:cs="Times New Roman"/>
          <w:sz w:val="24"/>
          <w:szCs w:val="24"/>
          <w:lang w:val="ro-MD" w:eastAsia="ru-RU"/>
        </w:rPr>
      </w:pPr>
      <w:r w:rsidRPr="00AA69DA">
        <w:rPr>
          <w:rFonts w:ascii="Times New Roman" w:eastAsia="Times New Roman" w:hAnsi="Times New Roman" w:cs="Times New Roman"/>
          <w:sz w:val="24"/>
          <w:szCs w:val="24"/>
          <w:lang w:val="ro-MD" w:eastAsia="ru-RU"/>
        </w:rPr>
        <w:t xml:space="preserve">În anul 2022 </w:t>
      </w:r>
      <w:r w:rsidR="00134B32" w:rsidRPr="00AA69DA">
        <w:rPr>
          <w:rFonts w:ascii="Times New Roman" w:eastAsia="Times New Roman" w:hAnsi="Times New Roman" w:cs="Times New Roman"/>
          <w:sz w:val="24"/>
          <w:szCs w:val="24"/>
          <w:lang w:val="ro-MD" w:eastAsia="ru-RU"/>
        </w:rPr>
        <w:t>s</w:t>
      </w:r>
      <w:r w:rsidRPr="00AA69DA">
        <w:rPr>
          <w:rFonts w:ascii="Times New Roman" w:eastAsia="Times New Roman" w:hAnsi="Times New Roman" w:cs="Times New Roman"/>
          <w:sz w:val="24"/>
          <w:szCs w:val="24"/>
          <w:lang w:val="ro-MD" w:eastAsia="ru-RU"/>
        </w:rPr>
        <w:t>erviciile medicale paliative au fost executate de către IMSP Insti</w:t>
      </w:r>
      <w:r w:rsidR="00774A56" w:rsidRPr="00AA69DA">
        <w:rPr>
          <w:rFonts w:ascii="Times New Roman" w:eastAsia="Times New Roman" w:hAnsi="Times New Roman" w:cs="Times New Roman"/>
          <w:sz w:val="24"/>
          <w:szCs w:val="24"/>
          <w:lang w:val="ro-MD" w:eastAsia="ru-RU"/>
        </w:rPr>
        <w:t>tutul Oncologic la nivel de 26</w:t>
      </w:r>
      <w:r w:rsidRPr="00AA69DA">
        <w:rPr>
          <w:rFonts w:ascii="Times New Roman" w:eastAsia="Times New Roman" w:hAnsi="Times New Roman" w:cs="Times New Roman"/>
          <w:sz w:val="24"/>
          <w:szCs w:val="24"/>
          <w:lang w:val="ro-MD" w:eastAsia="ru-RU"/>
        </w:rPr>
        <w:t>%,</w:t>
      </w:r>
      <w:r w:rsidR="00293F6B">
        <w:rPr>
          <w:rFonts w:ascii="Times New Roman" w:eastAsia="Times New Roman" w:hAnsi="Times New Roman" w:cs="Times New Roman"/>
          <w:sz w:val="24"/>
          <w:szCs w:val="24"/>
          <w:lang w:val="ro-MD" w:eastAsia="ru-RU"/>
        </w:rPr>
        <w:t xml:space="preserve"> sau</w:t>
      </w:r>
      <w:r w:rsidRPr="00AA69DA">
        <w:rPr>
          <w:rFonts w:ascii="Times New Roman" w:eastAsia="Times New Roman" w:hAnsi="Times New Roman" w:cs="Times New Roman"/>
          <w:sz w:val="24"/>
          <w:szCs w:val="24"/>
          <w:lang w:val="ro-MD" w:eastAsia="ru-RU"/>
        </w:rPr>
        <w:t xml:space="preserve"> în sumă de 91,2 mii lei din volumul serviciilor medicale contractate de 354,0 mii lei. În anul 2023</w:t>
      </w:r>
      <w:r w:rsidR="00293F6B">
        <w:rPr>
          <w:rFonts w:ascii="Times New Roman" w:eastAsia="Times New Roman" w:hAnsi="Times New Roman" w:cs="Times New Roman"/>
          <w:sz w:val="24"/>
          <w:szCs w:val="24"/>
          <w:lang w:val="ro-MD" w:eastAsia="ru-RU"/>
        </w:rPr>
        <w:t>,</w:t>
      </w:r>
      <w:r w:rsidRPr="00AA69DA">
        <w:rPr>
          <w:rFonts w:ascii="Times New Roman" w:eastAsia="Times New Roman" w:hAnsi="Times New Roman" w:cs="Times New Roman"/>
          <w:sz w:val="24"/>
          <w:szCs w:val="24"/>
          <w:lang w:val="ro-MD" w:eastAsia="ru-RU"/>
        </w:rPr>
        <w:t xml:space="preserve"> </w:t>
      </w:r>
      <w:r w:rsidR="000F661F" w:rsidRPr="00AA69DA">
        <w:rPr>
          <w:rFonts w:ascii="Times New Roman" w:eastAsia="Times New Roman" w:hAnsi="Times New Roman" w:cs="Times New Roman"/>
          <w:sz w:val="24"/>
          <w:szCs w:val="24"/>
          <w:lang w:val="ro-MD" w:eastAsia="ru-RU"/>
        </w:rPr>
        <w:t xml:space="preserve">cuantumul serviciilor medicale prestate a fost de 80,9 </w:t>
      </w:r>
      <w:r w:rsidR="00774A56" w:rsidRPr="00AA69DA">
        <w:rPr>
          <w:rFonts w:ascii="Times New Roman" w:eastAsia="Times New Roman" w:hAnsi="Times New Roman" w:cs="Times New Roman"/>
          <w:sz w:val="24"/>
          <w:szCs w:val="24"/>
          <w:lang w:val="ro-MD" w:eastAsia="ru-RU"/>
        </w:rPr>
        <w:t>mii lei,</w:t>
      </w:r>
      <w:r w:rsidR="00293F6B">
        <w:rPr>
          <w:rFonts w:ascii="Times New Roman" w:eastAsia="Times New Roman" w:hAnsi="Times New Roman" w:cs="Times New Roman"/>
          <w:sz w:val="24"/>
          <w:szCs w:val="24"/>
          <w:lang w:val="ro-MD" w:eastAsia="ru-RU"/>
        </w:rPr>
        <w:t xml:space="preserve"> </w:t>
      </w:r>
      <w:r w:rsidR="00774A56" w:rsidRPr="00AA69DA">
        <w:rPr>
          <w:rFonts w:ascii="Times New Roman" w:eastAsia="Times New Roman" w:hAnsi="Times New Roman" w:cs="Times New Roman"/>
          <w:sz w:val="24"/>
          <w:szCs w:val="24"/>
          <w:lang w:val="ro-MD" w:eastAsia="ru-RU"/>
        </w:rPr>
        <w:t>ce reprezintă 86</w:t>
      </w:r>
      <w:r w:rsidR="00417CB4">
        <w:rPr>
          <w:rFonts w:ascii="Times New Roman" w:eastAsia="Times New Roman" w:hAnsi="Times New Roman" w:cs="Times New Roman"/>
          <w:sz w:val="24"/>
          <w:szCs w:val="24"/>
          <w:lang w:val="ro-MD" w:eastAsia="ru-RU"/>
        </w:rPr>
        <w:t xml:space="preserve"> </w:t>
      </w:r>
      <w:r w:rsidR="000F661F" w:rsidRPr="00AA69DA">
        <w:rPr>
          <w:rFonts w:ascii="Times New Roman" w:eastAsia="Times New Roman" w:hAnsi="Times New Roman" w:cs="Times New Roman"/>
          <w:sz w:val="24"/>
          <w:szCs w:val="24"/>
          <w:lang w:val="ro-MD" w:eastAsia="ru-RU"/>
        </w:rPr>
        <w:t>% din volumul asistenței medicale contractate de 94,2 mii lei.</w:t>
      </w:r>
    </w:p>
    <w:p w:rsidR="00112446" w:rsidRPr="00AA69DA" w:rsidRDefault="001916C4" w:rsidP="00B57B03">
      <w:pPr>
        <w:tabs>
          <w:tab w:val="left" w:pos="284"/>
        </w:tabs>
        <w:spacing w:after="0"/>
        <w:ind w:firstLine="709"/>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C</w:t>
      </w:r>
      <w:r w:rsidR="00112446" w:rsidRPr="00AA69DA">
        <w:rPr>
          <w:rFonts w:ascii="Times New Roman" w:eastAsia="Times New Roman" w:hAnsi="Times New Roman" w:cs="Times New Roman"/>
          <w:sz w:val="24"/>
          <w:szCs w:val="24"/>
          <w:lang w:val="ro-MD" w:eastAsia="ru-RU"/>
        </w:rPr>
        <w:t>auza care a determinat diminuarea cuantumului serviciilor medicale paliative a fost inclusiv diminuarea numărului disponibil de paturi din cadrul instituției medicale. Conform informați</w:t>
      </w:r>
      <w:r w:rsidR="00A905D3">
        <w:rPr>
          <w:rFonts w:ascii="Times New Roman" w:eastAsia="Times New Roman" w:hAnsi="Times New Roman" w:cs="Times New Roman"/>
          <w:sz w:val="24"/>
          <w:szCs w:val="24"/>
          <w:lang w:val="ro-MD" w:eastAsia="ru-RU"/>
        </w:rPr>
        <w:t>i</w:t>
      </w:r>
      <w:r w:rsidR="00112446" w:rsidRPr="00AA69DA">
        <w:rPr>
          <w:rFonts w:ascii="Times New Roman" w:eastAsia="Times New Roman" w:hAnsi="Times New Roman" w:cs="Times New Roman"/>
          <w:sz w:val="24"/>
          <w:szCs w:val="24"/>
          <w:lang w:val="ro-MD" w:eastAsia="ru-RU"/>
        </w:rPr>
        <w:t xml:space="preserve">lor prezentate, </w:t>
      </w:r>
      <w:r w:rsidR="00112446" w:rsidRPr="00AA69DA">
        <w:rPr>
          <w:rFonts w:ascii="Times New Roman" w:eastAsia="Times New Roman" w:hAnsi="Times New Roman" w:cs="Times New Roman"/>
          <w:i/>
          <w:sz w:val="24"/>
          <w:szCs w:val="24"/>
          <w:lang w:val="ro-MD" w:eastAsia="ru-RU"/>
        </w:rPr>
        <w:t xml:space="preserve">prin </w:t>
      </w:r>
      <w:r w:rsidR="00A905D3">
        <w:rPr>
          <w:rFonts w:ascii="Times New Roman" w:eastAsia="Times New Roman" w:hAnsi="Times New Roman" w:cs="Times New Roman"/>
          <w:i/>
          <w:sz w:val="24"/>
          <w:szCs w:val="24"/>
          <w:lang w:val="ro-MD" w:eastAsia="ru-RU"/>
        </w:rPr>
        <w:t>O</w:t>
      </w:r>
      <w:r w:rsidR="00112446" w:rsidRPr="00AA69DA">
        <w:rPr>
          <w:rFonts w:ascii="Times New Roman" w:eastAsia="Times New Roman" w:hAnsi="Times New Roman" w:cs="Times New Roman"/>
          <w:i/>
          <w:sz w:val="24"/>
          <w:szCs w:val="24"/>
          <w:lang w:val="ro-MD" w:eastAsia="ru-RU"/>
        </w:rPr>
        <w:t>rdinul IMSP Institutul Oncologic nr.50 din 30.03.2020</w:t>
      </w:r>
      <w:r w:rsidR="00112446" w:rsidRPr="00AA69DA">
        <w:rPr>
          <w:rFonts w:ascii="Times New Roman" w:eastAsia="Times New Roman" w:hAnsi="Times New Roman" w:cs="Times New Roman"/>
          <w:sz w:val="24"/>
          <w:szCs w:val="24"/>
          <w:lang w:val="ro-MD" w:eastAsia="ru-RU"/>
        </w:rPr>
        <w:t>, a</w:t>
      </w:r>
      <w:r w:rsidR="00A905D3">
        <w:rPr>
          <w:rFonts w:ascii="Times New Roman" w:eastAsia="Times New Roman" w:hAnsi="Times New Roman" w:cs="Times New Roman"/>
          <w:sz w:val="24"/>
          <w:szCs w:val="24"/>
          <w:lang w:val="ro-MD" w:eastAsia="ru-RU"/>
        </w:rPr>
        <w:t>u</w:t>
      </w:r>
      <w:r w:rsidR="00112446" w:rsidRPr="00AA69DA">
        <w:rPr>
          <w:rFonts w:ascii="Times New Roman" w:eastAsia="Times New Roman" w:hAnsi="Times New Roman" w:cs="Times New Roman"/>
          <w:sz w:val="24"/>
          <w:szCs w:val="24"/>
          <w:lang w:val="ro-MD" w:eastAsia="ru-RU"/>
        </w:rPr>
        <w:t xml:space="preserve"> fost prevăzute 10 paturi </w:t>
      </w:r>
      <w:r w:rsidR="00A905D3">
        <w:rPr>
          <w:rFonts w:ascii="Times New Roman" w:eastAsia="Times New Roman" w:hAnsi="Times New Roman" w:cs="Times New Roman"/>
          <w:sz w:val="24"/>
          <w:szCs w:val="24"/>
          <w:lang w:val="ro-MD" w:eastAsia="ru-RU"/>
        </w:rPr>
        <w:t>pentru</w:t>
      </w:r>
      <w:r w:rsidR="00112446" w:rsidRPr="00AA69DA">
        <w:rPr>
          <w:rFonts w:ascii="Times New Roman" w:eastAsia="Times New Roman" w:hAnsi="Times New Roman" w:cs="Times New Roman"/>
          <w:sz w:val="24"/>
          <w:szCs w:val="24"/>
          <w:lang w:val="ro-MD" w:eastAsia="ru-RU"/>
        </w:rPr>
        <w:t xml:space="preserve"> Secți</w:t>
      </w:r>
      <w:r w:rsidR="00A905D3">
        <w:rPr>
          <w:rFonts w:ascii="Times New Roman" w:eastAsia="Times New Roman" w:hAnsi="Times New Roman" w:cs="Times New Roman"/>
          <w:sz w:val="24"/>
          <w:szCs w:val="24"/>
          <w:lang w:val="ro-MD" w:eastAsia="ru-RU"/>
        </w:rPr>
        <w:t>a</w:t>
      </w:r>
      <w:r w:rsidR="00112446" w:rsidRPr="00AA69DA">
        <w:rPr>
          <w:rFonts w:ascii="Times New Roman" w:eastAsia="Times New Roman" w:hAnsi="Times New Roman" w:cs="Times New Roman"/>
          <w:sz w:val="24"/>
          <w:szCs w:val="24"/>
          <w:lang w:val="ro-MD" w:eastAsia="ru-RU"/>
        </w:rPr>
        <w:t xml:space="preserve"> îngrijiri paliative și reabilitare medicală. Totodată, prin </w:t>
      </w:r>
      <w:r w:rsidR="00A905D3">
        <w:rPr>
          <w:rFonts w:ascii="Times New Roman" w:eastAsia="Times New Roman" w:hAnsi="Times New Roman" w:cs="Times New Roman"/>
          <w:i/>
          <w:sz w:val="24"/>
          <w:szCs w:val="24"/>
          <w:lang w:val="ro-MD" w:eastAsia="ru-RU"/>
        </w:rPr>
        <w:t>O</w:t>
      </w:r>
      <w:r w:rsidR="00112446" w:rsidRPr="00AA69DA">
        <w:rPr>
          <w:rFonts w:ascii="Times New Roman" w:eastAsia="Times New Roman" w:hAnsi="Times New Roman" w:cs="Times New Roman"/>
          <w:i/>
          <w:sz w:val="24"/>
          <w:szCs w:val="24"/>
          <w:lang w:val="ro-MD" w:eastAsia="ru-RU"/>
        </w:rPr>
        <w:t>rdinul IMSP Institutul Oncologic nr.109 din 18.08.2020</w:t>
      </w:r>
      <w:r w:rsidR="00112446" w:rsidRPr="00AA69DA">
        <w:rPr>
          <w:rFonts w:ascii="Times New Roman" w:eastAsia="Times New Roman" w:hAnsi="Times New Roman" w:cs="Times New Roman"/>
          <w:sz w:val="24"/>
          <w:szCs w:val="24"/>
          <w:lang w:val="ro-MD" w:eastAsia="ru-RU"/>
        </w:rPr>
        <w:t xml:space="preserve">, activitatea secției menționate a fost sistată începând cu </w:t>
      </w:r>
      <w:r w:rsidR="00112446" w:rsidRPr="001843B7">
        <w:rPr>
          <w:rFonts w:ascii="Times New Roman" w:eastAsia="Times New Roman" w:hAnsi="Times New Roman" w:cs="Times New Roman"/>
          <w:i/>
          <w:sz w:val="24"/>
          <w:szCs w:val="24"/>
          <w:lang w:val="ro-MD" w:eastAsia="ru-RU"/>
        </w:rPr>
        <w:t>01.07.2020.</w:t>
      </w:r>
      <w:r w:rsidR="00112446" w:rsidRPr="00AA69DA">
        <w:rPr>
          <w:rFonts w:ascii="Times New Roman" w:eastAsia="Times New Roman" w:hAnsi="Times New Roman" w:cs="Times New Roman"/>
          <w:sz w:val="24"/>
          <w:szCs w:val="24"/>
          <w:lang w:val="ro-MD" w:eastAsia="ru-RU"/>
        </w:rPr>
        <w:t xml:space="preserve"> IMSP I</w:t>
      </w:r>
      <w:r w:rsidR="00894BF4" w:rsidRPr="00AA69DA">
        <w:rPr>
          <w:rFonts w:ascii="Times New Roman" w:eastAsia="Times New Roman" w:hAnsi="Times New Roman" w:cs="Times New Roman"/>
          <w:sz w:val="24"/>
          <w:szCs w:val="24"/>
          <w:lang w:val="ro-MD" w:eastAsia="ru-RU"/>
        </w:rPr>
        <w:t xml:space="preserve">nstitutul </w:t>
      </w:r>
      <w:r w:rsidR="00112446" w:rsidRPr="00AA69DA">
        <w:rPr>
          <w:rFonts w:ascii="Times New Roman" w:eastAsia="Times New Roman" w:hAnsi="Times New Roman" w:cs="Times New Roman"/>
          <w:sz w:val="24"/>
          <w:szCs w:val="24"/>
          <w:lang w:val="ro-MD" w:eastAsia="ru-RU"/>
        </w:rPr>
        <w:t>O</w:t>
      </w:r>
      <w:r w:rsidR="00894BF4" w:rsidRPr="00AA69DA">
        <w:rPr>
          <w:rFonts w:ascii="Times New Roman" w:eastAsia="Times New Roman" w:hAnsi="Times New Roman" w:cs="Times New Roman"/>
          <w:sz w:val="24"/>
          <w:szCs w:val="24"/>
          <w:lang w:val="ro-MD" w:eastAsia="ru-RU"/>
        </w:rPr>
        <w:t>ncologic</w:t>
      </w:r>
      <w:r w:rsidR="00112446" w:rsidRPr="00AA69DA">
        <w:rPr>
          <w:rFonts w:ascii="Times New Roman" w:eastAsia="Times New Roman" w:hAnsi="Times New Roman" w:cs="Times New Roman"/>
          <w:sz w:val="24"/>
          <w:szCs w:val="24"/>
          <w:lang w:val="ro-MD" w:eastAsia="ru-RU"/>
        </w:rPr>
        <w:t xml:space="preserve"> a informat că</w:t>
      </w:r>
      <w:r w:rsidR="00E528BE">
        <w:rPr>
          <w:rFonts w:ascii="Times New Roman" w:eastAsia="Times New Roman" w:hAnsi="Times New Roman" w:cs="Times New Roman"/>
          <w:sz w:val="24"/>
          <w:szCs w:val="24"/>
          <w:lang w:val="ro-MD" w:eastAsia="ru-RU"/>
        </w:rPr>
        <w:t>,</w:t>
      </w:r>
      <w:r w:rsidR="00112446" w:rsidRPr="00AA69DA">
        <w:rPr>
          <w:rFonts w:ascii="Times New Roman" w:eastAsia="Times New Roman" w:hAnsi="Times New Roman" w:cs="Times New Roman"/>
          <w:sz w:val="24"/>
          <w:szCs w:val="24"/>
          <w:lang w:val="ro-MD" w:eastAsia="ru-RU"/>
        </w:rPr>
        <w:t xml:space="preserve"> până la moment</w:t>
      </w:r>
      <w:r w:rsidR="00E528BE">
        <w:rPr>
          <w:rFonts w:ascii="Times New Roman" w:eastAsia="Times New Roman" w:hAnsi="Times New Roman" w:cs="Times New Roman"/>
          <w:sz w:val="24"/>
          <w:szCs w:val="24"/>
          <w:lang w:val="ro-MD" w:eastAsia="ru-RU"/>
        </w:rPr>
        <w:t>,</w:t>
      </w:r>
      <w:r w:rsidR="00112446" w:rsidRPr="00AA69DA">
        <w:rPr>
          <w:rFonts w:ascii="Times New Roman" w:eastAsia="Times New Roman" w:hAnsi="Times New Roman" w:cs="Times New Roman"/>
          <w:sz w:val="24"/>
          <w:szCs w:val="24"/>
          <w:lang w:val="ro-MD" w:eastAsia="ru-RU"/>
        </w:rPr>
        <w:t xml:space="preserve"> pentru a presta servicii medicale paliative, </w:t>
      </w:r>
      <w:r w:rsidR="00112446" w:rsidRPr="00AA69DA">
        <w:rPr>
          <w:rFonts w:ascii="Times New Roman" w:eastAsia="Times New Roman" w:hAnsi="Times New Roman" w:cs="Times New Roman"/>
          <w:i/>
          <w:sz w:val="24"/>
          <w:szCs w:val="24"/>
          <w:lang w:val="ro-MD" w:eastAsia="ru-RU"/>
        </w:rPr>
        <w:t xml:space="preserve">pacienții din cadrul instituției sunt internați pe paturile disponibile la zi în alte secții/unități cu paturi, </w:t>
      </w:r>
      <w:r w:rsidR="00112446" w:rsidRPr="00AA69DA">
        <w:rPr>
          <w:rFonts w:ascii="Times New Roman" w:eastAsia="Times New Roman" w:hAnsi="Times New Roman" w:cs="Times New Roman"/>
          <w:sz w:val="24"/>
          <w:szCs w:val="24"/>
          <w:lang w:val="ro-MD" w:eastAsia="ru-RU"/>
        </w:rPr>
        <w:t>situație c</w:t>
      </w:r>
      <w:r w:rsidR="00E528BE">
        <w:rPr>
          <w:rFonts w:ascii="Times New Roman" w:eastAsia="Times New Roman" w:hAnsi="Times New Roman" w:cs="Times New Roman"/>
          <w:sz w:val="24"/>
          <w:szCs w:val="24"/>
          <w:lang w:val="ro-MD" w:eastAsia="ru-RU"/>
        </w:rPr>
        <w:t>ar</w:t>
      </w:r>
      <w:r w:rsidR="00112446" w:rsidRPr="00AA69DA">
        <w:rPr>
          <w:rFonts w:ascii="Times New Roman" w:eastAsia="Times New Roman" w:hAnsi="Times New Roman" w:cs="Times New Roman"/>
          <w:sz w:val="24"/>
          <w:szCs w:val="24"/>
          <w:lang w:val="ro-MD" w:eastAsia="ru-RU"/>
        </w:rPr>
        <w:t xml:space="preserve">e </w:t>
      </w:r>
      <w:r w:rsidR="00774A56" w:rsidRPr="00AA69DA">
        <w:rPr>
          <w:rFonts w:ascii="Times New Roman" w:eastAsia="Times New Roman" w:hAnsi="Times New Roman" w:cs="Times New Roman"/>
          <w:sz w:val="24"/>
          <w:szCs w:val="24"/>
          <w:lang w:val="ro-MD" w:eastAsia="ru-RU"/>
        </w:rPr>
        <w:t>nu a sporit</w:t>
      </w:r>
      <w:r w:rsidR="00112446" w:rsidRPr="00AA69DA">
        <w:rPr>
          <w:rFonts w:ascii="Times New Roman" w:eastAsia="Times New Roman" w:hAnsi="Times New Roman" w:cs="Times New Roman"/>
          <w:sz w:val="24"/>
          <w:szCs w:val="24"/>
          <w:lang w:val="ro-MD" w:eastAsia="ru-RU"/>
        </w:rPr>
        <w:t xml:space="preserve"> accesul persoanelor la servicii medicale de îngrijiri paliative.</w:t>
      </w:r>
    </w:p>
    <w:p w:rsidR="00F85E7C" w:rsidRPr="00AA69DA" w:rsidRDefault="00112446" w:rsidP="00417CB4">
      <w:pPr>
        <w:tabs>
          <w:tab w:val="left" w:pos="284"/>
          <w:tab w:val="left" w:pos="426"/>
        </w:tabs>
        <w:spacing w:after="0"/>
        <w:ind w:firstLine="709"/>
        <w:jc w:val="both"/>
        <w:rPr>
          <w:rFonts w:ascii="Times New Roman" w:hAnsi="Times New Roman" w:cs="Times New Roman"/>
          <w:sz w:val="24"/>
          <w:szCs w:val="24"/>
          <w:lang w:val="ro-MD"/>
        </w:rPr>
      </w:pPr>
      <w:r w:rsidRPr="00AA69DA">
        <w:rPr>
          <w:rFonts w:ascii="Times New Roman" w:hAnsi="Times New Roman" w:cs="Times New Roman"/>
          <w:b/>
          <w:i/>
          <w:sz w:val="24"/>
          <w:szCs w:val="24"/>
          <w:lang w:val="ro-MD"/>
        </w:rPr>
        <w:t xml:space="preserve">Astfel, </w:t>
      </w:r>
      <w:r w:rsidR="00134B32" w:rsidRPr="00AA69DA">
        <w:rPr>
          <w:rFonts w:ascii="Times New Roman" w:hAnsi="Times New Roman" w:cs="Times New Roman"/>
          <w:b/>
          <w:i/>
          <w:sz w:val="24"/>
          <w:szCs w:val="24"/>
          <w:lang w:val="ro-MD"/>
        </w:rPr>
        <w:t>nevalorificarea pe deplin a cuantumului de servicii medicale</w:t>
      </w:r>
      <w:r w:rsidR="00EF0626" w:rsidRPr="00AA69DA">
        <w:rPr>
          <w:rFonts w:ascii="Times New Roman" w:hAnsi="Times New Roman" w:cs="Times New Roman"/>
          <w:b/>
          <w:i/>
          <w:sz w:val="24"/>
          <w:szCs w:val="24"/>
          <w:lang w:val="ro-MD"/>
        </w:rPr>
        <w:t>,</w:t>
      </w:r>
      <w:r w:rsidR="00134B32" w:rsidRPr="00AA69DA">
        <w:rPr>
          <w:rFonts w:ascii="Times New Roman" w:hAnsi="Times New Roman" w:cs="Times New Roman"/>
          <w:b/>
          <w:i/>
          <w:sz w:val="24"/>
          <w:szCs w:val="24"/>
          <w:lang w:val="ro-MD"/>
        </w:rPr>
        <w:t xml:space="preserve"> </w:t>
      </w:r>
      <w:r w:rsidR="00894BF4" w:rsidRPr="00AA69DA">
        <w:rPr>
          <w:rFonts w:ascii="Times New Roman" w:hAnsi="Times New Roman" w:cs="Times New Roman"/>
          <w:b/>
          <w:i/>
          <w:sz w:val="24"/>
          <w:szCs w:val="24"/>
          <w:lang w:val="ro-MD"/>
        </w:rPr>
        <w:t xml:space="preserve">în sumă de </w:t>
      </w:r>
      <w:r w:rsidR="007F5490" w:rsidRPr="00AA69DA">
        <w:rPr>
          <w:rFonts w:ascii="Times New Roman" w:hAnsi="Times New Roman" w:cs="Times New Roman"/>
          <w:b/>
          <w:i/>
          <w:sz w:val="24"/>
          <w:szCs w:val="24"/>
          <w:lang w:val="ro-MD"/>
        </w:rPr>
        <w:t>276,2</w:t>
      </w:r>
      <w:r w:rsidR="00894BF4" w:rsidRPr="00AA69DA">
        <w:rPr>
          <w:rFonts w:ascii="Times New Roman" w:hAnsi="Times New Roman" w:cs="Times New Roman"/>
          <w:b/>
          <w:i/>
          <w:sz w:val="24"/>
          <w:szCs w:val="24"/>
          <w:lang w:val="ro-MD"/>
        </w:rPr>
        <w:t xml:space="preserve"> mii lei, care au fost </w:t>
      </w:r>
      <w:r w:rsidR="00134B32" w:rsidRPr="00AA69DA">
        <w:rPr>
          <w:rFonts w:ascii="Times New Roman" w:hAnsi="Times New Roman" w:cs="Times New Roman"/>
          <w:b/>
          <w:i/>
          <w:sz w:val="24"/>
          <w:szCs w:val="24"/>
          <w:lang w:val="ro-MD"/>
        </w:rPr>
        <w:t>ofertate de IMSP Institutul Oncologic și contractate de către CNAM</w:t>
      </w:r>
      <w:r w:rsidR="00894BF4" w:rsidRPr="00AA69DA">
        <w:rPr>
          <w:rFonts w:ascii="Times New Roman" w:hAnsi="Times New Roman" w:cs="Times New Roman"/>
          <w:b/>
          <w:i/>
          <w:sz w:val="24"/>
          <w:szCs w:val="24"/>
          <w:lang w:val="ro-MD"/>
        </w:rPr>
        <w:t>,</w:t>
      </w:r>
      <w:r w:rsidR="00134B32" w:rsidRPr="00AA69DA">
        <w:rPr>
          <w:rFonts w:ascii="Times New Roman" w:hAnsi="Times New Roman" w:cs="Times New Roman"/>
          <w:b/>
          <w:i/>
          <w:sz w:val="24"/>
          <w:szCs w:val="24"/>
          <w:lang w:val="ro-MD"/>
        </w:rPr>
        <w:t xml:space="preserve"> nu a sporit accesul persoane</w:t>
      </w:r>
      <w:r w:rsidR="008357C3">
        <w:rPr>
          <w:rFonts w:ascii="Times New Roman" w:hAnsi="Times New Roman" w:cs="Times New Roman"/>
          <w:b/>
          <w:i/>
          <w:sz w:val="24"/>
          <w:szCs w:val="24"/>
          <w:lang w:val="ro-MD"/>
        </w:rPr>
        <w:t>lor</w:t>
      </w:r>
      <w:r w:rsidR="00894BF4" w:rsidRPr="00AA69DA">
        <w:rPr>
          <w:rFonts w:ascii="Times New Roman" w:hAnsi="Times New Roman" w:cs="Times New Roman"/>
          <w:b/>
          <w:i/>
          <w:sz w:val="24"/>
          <w:szCs w:val="24"/>
          <w:lang w:val="ro-MD"/>
        </w:rPr>
        <w:t xml:space="preserve"> la îngrijiri medicale paliative prestate în condiții de spital (hospice)</w:t>
      </w:r>
      <w:r w:rsidR="008357C3">
        <w:rPr>
          <w:rFonts w:ascii="Times New Roman" w:hAnsi="Times New Roman" w:cs="Times New Roman"/>
          <w:b/>
          <w:i/>
          <w:sz w:val="24"/>
          <w:szCs w:val="24"/>
          <w:lang w:val="ro-MD"/>
        </w:rPr>
        <w:t xml:space="preserve"> </w:t>
      </w:r>
      <w:r w:rsidR="008357C3" w:rsidRPr="008357C3">
        <w:rPr>
          <w:rFonts w:ascii="Times New Roman" w:hAnsi="Times New Roman" w:cs="Times New Roman"/>
          <w:b/>
          <w:i/>
          <w:sz w:val="24"/>
          <w:szCs w:val="24"/>
          <w:lang w:val="ro-MD"/>
        </w:rPr>
        <w:t>în volum de 312 zile-pat</w:t>
      </w:r>
      <w:r w:rsidR="008357C3" w:rsidRPr="00AA69DA">
        <w:rPr>
          <w:rStyle w:val="af5"/>
          <w:rFonts w:ascii="Times New Roman" w:hAnsi="Times New Roman" w:cs="Times New Roman"/>
          <w:b/>
          <w:i/>
          <w:sz w:val="24"/>
          <w:szCs w:val="24"/>
          <w:lang w:val="ro-MD"/>
        </w:rPr>
        <w:footnoteReference w:id="17"/>
      </w:r>
      <w:r w:rsidR="008357C3">
        <w:rPr>
          <w:rFonts w:ascii="Times New Roman" w:hAnsi="Times New Roman" w:cs="Times New Roman"/>
          <w:i/>
          <w:sz w:val="24"/>
          <w:szCs w:val="24"/>
          <w:lang w:val="ro-MD"/>
        </w:rPr>
        <w:t>.</w:t>
      </w:r>
    </w:p>
    <w:p w:rsidR="007E3922" w:rsidRPr="00FF7074" w:rsidRDefault="007E3922" w:rsidP="00112446">
      <w:pPr>
        <w:tabs>
          <w:tab w:val="left" w:pos="284"/>
          <w:tab w:val="left" w:pos="426"/>
        </w:tabs>
        <w:spacing w:after="0"/>
        <w:jc w:val="both"/>
        <w:rPr>
          <w:rFonts w:ascii="Times New Roman" w:hAnsi="Times New Roman" w:cs="Times New Roman"/>
          <w:sz w:val="16"/>
          <w:szCs w:val="16"/>
          <w:lang w:val="ro-MD"/>
        </w:rPr>
      </w:pPr>
    </w:p>
    <w:p w:rsidR="00F85E7C" w:rsidRPr="00AA69DA" w:rsidRDefault="00713C13" w:rsidP="00C63CBC">
      <w:pPr>
        <w:pStyle w:val="ac"/>
        <w:numPr>
          <w:ilvl w:val="0"/>
          <w:numId w:val="5"/>
        </w:numPr>
        <w:tabs>
          <w:tab w:val="left" w:pos="142"/>
        </w:tabs>
        <w:spacing w:line="276" w:lineRule="auto"/>
        <w:ind w:left="0" w:firstLine="0"/>
        <w:jc w:val="both"/>
        <w:rPr>
          <w:rFonts w:eastAsia="Times New Roman" w:cs="Times New Roman"/>
          <w:b/>
          <w:i/>
          <w:sz w:val="24"/>
          <w:szCs w:val="24"/>
          <w:lang w:val="ro-MD" w:eastAsia="ru-RU"/>
        </w:rPr>
      </w:pPr>
      <w:r>
        <w:rPr>
          <w:rFonts w:cs="Times New Roman"/>
          <w:b/>
          <w:i/>
          <w:color w:val="002060"/>
          <w:sz w:val="24"/>
          <w:szCs w:val="24"/>
          <w:lang w:val="ro-MD"/>
        </w:rPr>
        <w:t>Mijloacele financiare destinate compensării</w:t>
      </w:r>
      <w:r w:rsidR="00F85E7C" w:rsidRPr="00AA69DA">
        <w:rPr>
          <w:rFonts w:cs="Times New Roman"/>
          <w:b/>
          <w:i/>
          <w:color w:val="002060"/>
          <w:sz w:val="24"/>
          <w:szCs w:val="24"/>
          <w:lang w:val="ro-MD"/>
        </w:rPr>
        <w:t xml:space="preserve"> cheltuielilor pentru transport</w:t>
      </w:r>
      <w:r w:rsidR="000F5A07">
        <w:rPr>
          <w:rFonts w:cs="Times New Roman"/>
          <w:b/>
          <w:i/>
          <w:color w:val="002060"/>
          <w:sz w:val="24"/>
          <w:szCs w:val="24"/>
          <w:lang w:val="ro-MD"/>
        </w:rPr>
        <w:t>ul</w:t>
      </w:r>
      <w:r w:rsidR="00F85E7C" w:rsidRPr="00AA69DA">
        <w:rPr>
          <w:rFonts w:cs="Times New Roman"/>
          <w:b/>
          <w:i/>
          <w:color w:val="002060"/>
          <w:sz w:val="24"/>
          <w:szCs w:val="24"/>
          <w:lang w:val="ro-MD"/>
        </w:rPr>
        <w:t xml:space="preserve"> public nu au fost </w:t>
      </w:r>
      <w:r w:rsidR="00533CC8" w:rsidRPr="00AA69DA">
        <w:rPr>
          <w:rFonts w:cs="Times New Roman"/>
          <w:b/>
          <w:i/>
          <w:color w:val="002060"/>
          <w:sz w:val="24"/>
          <w:szCs w:val="24"/>
          <w:lang w:val="ro-MD"/>
        </w:rPr>
        <w:t>valorificate pe deplin</w:t>
      </w:r>
      <w:r w:rsidR="000F5A07">
        <w:rPr>
          <w:rFonts w:cs="Times New Roman"/>
          <w:b/>
          <w:i/>
          <w:color w:val="002060"/>
          <w:sz w:val="24"/>
          <w:szCs w:val="24"/>
          <w:lang w:val="ro-MD"/>
        </w:rPr>
        <w:t>.</w:t>
      </w:r>
    </w:p>
    <w:p w:rsidR="00112446" w:rsidRPr="00AA69DA" w:rsidRDefault="00F85E7C" w:rsidP="00A97D80">
      <w:pPr>
        <w:pStyle w:val="ac"/>
        <w:tabs>
          <w:tab w:val="left" w:pos="142"/>
        </w:tabs>
        <w:spacing w:line="276" w:lineRule="auto"/>
        <w:ind w:left="0" w:firstLine="709"/>
        <w:jc w:val="both"/>
        <w:rPr>
          <w:rFonts w:eastAsia="Times New Roman" w:cs="Times New Roman"/>
          <w:b/>
          <w:i/>
          <w:sz w:val="24"/>
          <w:szCs w:val="24"/>
          <w:lang w:val="ro-MD" w:eastAsia="ru-RU"/>
        </w:rPr>
      </w:pPr>
      <w:r w:rsidRPr="00AA69DA">
        <w:rPr>
          <w:rFonts w:cs="Times New Roman"/>
          <w:sz w:val="24"/>
          <w:szCs w:val="24"/>
          <w:lang w:val="ro-MD"/>
        </w:rPr>
        <w:t xml:space="preserve">Potrivit contractelor încheiate cu CNAM, </w:t>
      </w:r>
      <w:r w:rsidRPr="00AA69DA">
        <w:rPr>
          <w:rFonts w:cs="Times New Roman"/>
          <w:b/>
          <w:i/>
          <w:sz w:val="24"/>
          <w:szCs w:val="24"/>
          <w:lang w:val="ro-MD"/>
        </w:rPr>
        <w:t>c</w:t>
      </w:r>
      <w:r w:rsidR="00112446" w:rsidRPr="00AA69DA">
        <w:rPr>
          <w:rFonts w:cs="Times New Roman"/>
          <w:b/>
          <w:i/>
          <w:sz w:val="24"/>
          <w:szCs w:val="24"/>
          <w:lang w:val="ro-MD"/>
        </w:rPr>
        <w:t>heltuielile de</w:t>
      </w:r>
      <w:r w:rsidRPr="00AA69DA">
        <w:rPr>
          <w:rFonts w:cs="Times New Roman"/>
          <w:b/>
          <w:i/>
          <w:sz w:val="24"/>
          <w:szCs w:val="24"/>
          <w:lang w:val="ro-MD"/>
        </w:rPr>
        <w:t xml:space="preserve"> transport public suburban și interurban (tur-retur)</w:t>
      </w:r>
      <w:r w:rsidRPr="00AA69DA">
        <w:rPr>
          <w:rFonts w:cs="Times New Roman"/>
          <w:b/>
          <w:sz w:val="24"/>
          <w:szCs w:val="24"/>
          <w:lang w:val="ro-MD"/>
        </w:rPr>
        <w:t xml:space="preserve"> </w:t>
      </w:r>
      <w:r w:rsidRPr="00AA69DA">
        <w:rPr>
          <w:rFonts w:cs="Times New Roman"/>
          <w:sz w:val="24"/>
          <w:szCs w:val="24"/>
          <w:lang w:val="ro-MD"/>
        </w:rPr>
        <w:t>necesitau a fi compensate</w:t>
      </w:r>
      <w:r w:rsidRPr="00AA69DA">
        <w:rPr>
          <w:rFonts w:cs="Times New Roman"/>
          <w:b/>
          <w:sz w:val="24"/>
          <w:szCs w:val="24"/>
          <w:lang w:val="ro-MD"/>
        </w:rPr>
        <w:t xml:space="preserve"> </w:t>
      </w:r>
      <w:r w:rsidR="00112446" w:rsidRPr="00AA69DA">
        <w:rPr>
          <w:rFonts w:cs="Times New Roman"/>
          <w:sz w:val="24"/>
          <w:szCs w:val="24"/>
          <w:lang w:val="ro-MD"/>
        </w:rPr>
        <w:t xml:space="preserve">pentru </w:t>
      </w:r>
      <w:r w:rsidRPr="00AA69DA">
        <w:rPr>
          <w:rFonts w:cs="Times New Roman"/>
          <w:sz w:val="24"/>
          <w:szCs w:val="24"/>
          <w:lang w:val="ro-MD"/>
        </w:rPr>
        <w:t xml:space="preserve">persoanele care </w:t>
      </w:r>
      <w:r w:rsidR="00713C13">
        <w:rPr>
          <w:rFonts w:cs="Times New Roman"/>
          <w:sz w:val="24"/>
          <w:szCs w:val="24"/>
          <w:lang w:val="ro-MD"/>
        </w:rPr>
        <w:t xml:space="preserve">au beneficiat de </w:t>
      </w:r>
      <w:r w:rsidR="00112446" w:rsidRPr="00AA69DA">
        <w:rPr>
          <w:rFonts w:cs="Times New Roman"/>
          <w:sz w:val="24"/>
          <w:szCs w:val="24"/>
          <w:lang w:val="ro-MD"/>
        </w:rPr>
        <w:t xml:space="preserve">servicii </w:t>
      </w:r>
      <w:r w:rsidRPr="00AA69DA">
        <w:rPr>
          <w:rFonts w:cs="Times New Roman"/>
          <w:sz w:val="24"/>
          <w:szCs w:val="24"/>
          <w:lang w:val="ro-MD"/>
        </w:rPr>
        <w:t xml:space="preserve">medicale </w:t>
      </w:r>
      <w:r w:rsidR="00112446" w:rsidRPr="00AA69DA">
        <w:rPr>
          <w:rFonts w:cs="Times New Roman"/>
          <w:sz w:val="24"/>
          <w:szCs w:val="24"/>
          <w:lang w:val="ro-MD"/>
        </w:rPr>
        <w:t xml:space="preserve">de chimioterapie și radioterapie în condiții </w:t>
      </w:r>
      <w:r w:rsidRPr="00AA69DA">
        <w:rPr>
          <w:rFonts w:cs="Times New Roman"/>
          <w:sz w:val="24"/>
          <w:szCs w:val="24"/>
          <w:lang w:val="ro-MD"/>
        </w:rPr>
        <w:t>de ambulator (staționar de zi). Se</w:t>
      </w:r>
      <w:r w:rsidR="00112446" w:rsidRPr="00AA69DA">
        <w:rPr>
          <w:rFonts w:cs="Times New Roman"/>
          <w:sz w:val="24"/>
          <w:szCs w:val="24"/>
          <w:lang w:val="ro-MD"/>
        </w:rPr>
        <w:t xml:space="preserve"> </w:t>
      </w:r>
      <w:r w:rsidR="004A2439">
        <w:rPr>
          <w:rFonts w:cs="Times New Roman"/>
          <w:sz w:val="24"/>
          <w:szCs w:val="24"/>
          <w:lang w:val="ro-MD"/>
        </w:rPr>
        <w:t>relev</w:t>
      </w:r>
      <w:r w:rsidR="00112446" w:rsidRPr="00AA69DA">
        <w:rPr>
          <w:rFonts w:cs="Times New Roman"/>
          <w:sz w:val="24"/>
          <w:szCs w:val="24"/>
          <w:lang w:val="ro-MD"/>
        </w:rPr>
        <w:t>ă că</w:t>
      </w:r>
      <w:r w:rsidR="004A2439">
        <w:rPr>
          <w:rFonts w:cs="Times New Roman"/>
          <w:sz w:val="24"/>
          <w:szCs w:val="24"/>
          <w:lang w:val="ro-MD"/>
        </w:rPr>
        <w:t>,</w:t>
      </w:r>
      <w:r w:rsidR="00112446" w:rsidRPr="00AA69DA">
        <w:rPr>
          <w:rFonts w:cs="Times New Roman"/>
          <w:sz w:val="24"/>
          <w:szCs w:val="24"/>
          <w:lang w:val="ro-MD"/>
        </w:rPr>
        <w:t xml:space="preserve"> în anul 2022, cheltuielile pentru transport au</w:t>
      </w:r>
      <w:r w:rsidR="004E5281" w:rsidRPr="00AA69DA">
        <w:rPr>
          <w:rFonts w:cs="Times New Roman"/>
          <w:sz w:val="24"/>
          <w:szCs w:val="24"/>
          <w:lang w:val="ro-MD"/>
        </w:rPr>
        <w:t xml:space="preserve"> fost executate la nivel de 53</w:t>
      </w:r>
      <w:r w:rsidR="00112446" w:rsidRPr="00AA69DA">
        <w:rPr>
          <w:rFonts w:cs="Times New Roman"/>
          <w:sz w:val="24"/>
          <w:szCs w:val="24"/>
          <w:lang w:val="ro-MD"/>
        </w:rPr>
        <w:t>%</w:t>
      </w:r>
      <w:r w:rsidR="004A2439">
        <w:rPr>
          <w:rFonts w:cs="Times New Roman"/>
          <w:sz w:val="24"/>
          <w:szCs w:val="24"/>
          <w:lang w:val="ro-MD"/>
        </w:rPr>
        <w:t>,</w:t>
      </w:r>
      <w:r w:rsidR="00112446" w:rsidRPr="00AA69DA">
        <w:rPr>
          <w:rFonts w:cs="Times New Roman"/>
          <w:sz w:val="24"/>
          <w:szCs w:val="24"/>
          <w:lang w:val="ro-MD"/>
        </w:rPr>
        <w:t xml:space="preserve"> sau </w:t>
      </w:r>
      <w:r w:rsidR="004A2439">
        <w:rPr>
          <w:rFonts w:cs="Times New Roman"/>
          <w:sz w:val="24"/>
          <w:szCs w:val="24"/>
          <w:lang w:val="ro-MD"/>
        </w:rPr>
        <w:t xml:space="preserve">în sumă de </w:t>
      </w:r>
      <w:r w:rsidR="00112446" w:rsidRPr="00AA69DA">
        <w:rPr>
          <w:rFonts w:cs="Times New Roman"/>
          <w:sz w:val="24"/>
          <w:szCs w:val="24"/>
          <w:lang w:val="ro-MD"/>
        </w:rPr>
        <w:t>26,3 mii lei</w:t>
      </w:r>
      <w:r w:rsidR="004A2439">
        <w:rPr>
          <w:rFonts w:cs="Times New Roman"/>
          <w:sz w:val="24"/>
          <w:szCs w:val="24"/>
          <w:lang w:val="ro-MD"/>
        </w:rPr>
        <w:t>,</w:t>
      </w:r>
      <w:r w:rsidR="00112446" w:rsidRPr="00AA69DA">
        <w:rPr>
          <w:rFonts w:cs="Times New Roman"/>
          <w:sz w:val="24"/>
          <w:szCs w:val="24"/>
          <w:lang w:val="ro-MD"/>
        </w:rPr>
        <w:t xml:space="preserve"> din 50,0 mii lei planificați</w:t>
      </w:r>
      <w:r w:rsidR="00112446" w:rsidRPr="00AA69DA">
        <w:rPr>
          <w:rStyle w:val="af5"/>
          <w:rFonts w:cs="Times New Roman"/>
          <w:sz w:val="24"/>
          <w:szCs w:val="24"/>
          <w:lang w:val="ro-MD"/>
        </w:rPr>
        <w:footnoteReference w:id="18"/>
      </w:r>
      <w:r w:rsidR="00112446" w:rsidRPr="00AA69DA">
        <w:rPr>
          <w:rFonts w:cs="Times New Roman"/>
          <w:sz w:val="24"/>
          <w:szCs w:val="24"/>
          <w:lang w:val="ro-MD"/>
        </w:rPr>
        <w:t xml:space="preserve">. În anul 2023 din 26,3 mii lei </w:t>
      </w:r>
      <w:r w:rsidR="00EA139E" w:rsidRPr="00AA69DA">
        <w:rPr>
          <w:rFonts w:cs="Times New Roman"/>
          <w:sz w:val="24"/>
          <w:szCs w:val="24"/>
          <w:lang w:val="ro-MD"/>
        </w:rPr>
        <w:t>contractați</w:t>
      </w:r>
      <w:r w:rsidR="00112446" w:rsidRPr="00AA69DA">
        <w:rPr>
          <w:rStyle w:val="af5"/>
          <w:rFonts w:cs="Times New Roman"/>
          <w:sz w:val="24"/>
          <w:szCs w:val="24"/>
          <w:lang w:val="ro-MD"/>
        </w:rPr>
        <w:footnoteReference w:id="19"/>
      </w:r>
      <w:r w:rsidR="00112446" w:rsidRPr="00AA69DA">
        <w:rPr>
          <w:rFonts w:cs="Times New Roman"/>
          <w:sz w:val="24"/>
          <w:szCs w:val="24"/>
          <w:lang w:val="ro-MD"/>
        </w:rPr>
        <w:t xml:space="preserve">, </w:t>
      </w:r>
      <w:r w:rsidR="001035F9" w:rsidRPr="00AA69DA">
        <w:rPr>
          <w:rFonts w:cs="Times New Roman"/>
          <w:sz w:val="24"/>
          <w:szCs w:val="24"/>
          <w:lang w:val="ro-MD"/>
        </w:rPr>
        <w:t xml:space="preserve">aceste cheltuieli au fost executate </w:t>
      </w:r>
      <w:r w:rsidR="004A2439">
        <w:rPr>
          <w:rFonts w:cs="Times New Roman"/>
          <w:sz w:val="24"/>
          <w:szCs w:val="24"/>
          <w:lang w:val="ro-MD"/>
        </w:rPr>
        <w:t>în sumă</w:t>
      </w:r>
      <w:r w:rsidR="00112446" w:rsidRPr="00AA69DA">
        <w:rPr>
          <w:rFonts w:cs="Times New Roman"/>
          <w:sz w:val="24"/>
          <w:szCs w:val="24"/>
          <w:lang w:val="ro-MD"/>
        </w:rPr>
        <w:t xml:space="preserve"> </w:t>
      </w:r>
      <w:r w:rsidR="001843B7">
        <w:rPr>
          <w:rFonts w:cs="Times New Roman"/>
          <w:sz w:val="24"/>
          <w:szCs w:val="24"/>
          <w:lang w:val="ro-MD"/>
        </w:rPr>
        <w:t>de 27,1 mii lei</w:t>
      </w:r>
      <w:r w:rsidRPr="00AA69DA">
        <w:rPr>
          <w:rFonts w:cs="Times New Roman"/>
          <w:sz w:val="24"/>
          <w:szCs w:val="24"/>
          <w:lang w:val="ro-MD"/>
        </w:rPr>
        <w:t xml:space="preserve">. </w:t>
      </w:r>
    </w:p>
    <w:p w:rsidR="00651272" w:rsidRPr="00AA69DA" w:rsidRDefault="004A2439" w:rsidP="00A97D80">
      <w:pPr>
        <w:spacing w:after="0"/>
        <w:ind w:firstLine="709"/>
        <w:jc w:val="both"/>
        <w:rPr>
          <w:lang w:val="ro-MD"/>
        </w:rPr>
      </w:pPr>
      <w:r>
        <w:rPr>
          <w:rFonts w:ascii="Times New Roman" w:hAnsi="Times New Roman" w:cs="Times New Roman"/>
          <w:sz w:val="24"/>
          <w:lang w:val="ro-MD"/>
        </w:rPr>
        <w:t>E</w:t>
      </w:r>
      <w:r w:rsidR="00F85E7C" w:rsidRPr="00AA69DA">
        <w:rPr>
          <w:rFonts w:ascii="Times New Roman" w:hAnsi="Times New Roman" w:cs="Times New Roman"/>
          <w:sz w:val="24"/>
          <w:lang w:val="ro-MD"/>
        </w:rPr>
        <w:t>xamina</w:t>
      </w:r>
      <w:r>
        <w:rPr>
          <w:rFonts w:ascii="Times New Roman" w:hAnsi="Times New Roman" w:cs="Times New Roman"/>
          <w:sz w:val="24"/>
          <w:lang w:val="ro-MD"/>
        </w:rPr>
        <w:t>rea</w:t>
      </w:r>
      <w:r w:rsidR="00F85E7C" w:rsidRPr="00AA69DA">
        <w:rPr>
          <w:rFonts w:ascii="Times New Roman" w:hAnsi="Times New Roman" w:cs="Times New Roman"/>
          <w:sz w:val="24"/>
          <w:lang w:val="ro-MD"/>
        </w:rPr>
        <w:t xml:space="preserve"> datel</w:t>
      </w:r>
      <w:r>
        <w:rPr>
          <w:rFonts w:ascii="Times New Roman" w:hAnsi="Times New Roman" w:cs="Times New Roman"/>
          <w:sz w:val="24"/>
          <w:lang w:val="ro-MD"/>
        </w:rPr>
        <w:t>or</w:t>
      </w:r>
      <w:r w:rsidR="00F85E7C" w:rsidRPr="00AA69DA">
        <w:rPr>
          <w:rFonts w:ascii="Times New Roman" w:hAnsi="Times New Roman" w:cs="Times New Roman"/>
          <w:sz w:val="24"/>
          <w:lang w:val="ro-MD"/>
        </w:rPr>
        <w:t xml:space="preserve"> cu privire la locul de trai (localitatea) a</w:t>
      </w:r>
      <w:r>
        <w:rPr>
          <w:rFonts w:ascii="Times New Roman" w:hAnsi="Times New Roman" w:cs="Times New Roman"/>
          <w:sz w:val="24"/>
          <w:lang w:val="ro-MD"/>
        </w:rPr>
        <w:t>l</w:t>
      </w:r>
      <w:r w:rsidR="00F85E7C" w:rsidRPr="00AA69DA">
        <w:rPr>
          <w:rFonts w:ascii="Times New Roman" w:hAnsi="Times New Roman" w:cs="Times New Roman"/>
          <w:sz w:val="24"/>
          <w:lang w:val="ro-MD"/>
        </w:rPr>
        <w:t xml:space="preserve"> persoanelor c</w:t>
      </w:r>
      <w:r>
        <w:rPr>
          <w:rFonts w:ascii="Times New Roman" w:hAnsi="Times New Roman" w:cs="Times New Roman"/>
          <w:sz w:val="24"/>
          <w:lang w:val="ro-MD"/>
        </w:rPr>
        <w:t>ar</w:t>
      </w:r>
      <w:r w:rsidR="00F85E7C" w:rsidRPr="00AA69DA">
        <w:rPr>
          <w:rFonts w:ascii="Times New Roman" w:hAnsi="Times New Roman" w:cs="Times New Roman"/>
          <w:sz w:val="24"/>
          <w:lang w:val="ro-MD"/>
        </w:rPr>
        <w:t>e au beneficiat de servicii medicale de chimioterapie</w:t>
      </w:r>
      <w:r w:rsidR="00CD4FF0" w:rsidRPr="00AA69DA">
        <w:rPr>
          <w:rFonts w:ascii="Times New Roman" w:hAnsi="Times New Roman" w:cs="Times New Roman"/>
          <w:sz w:val="24"/>
          <w:lang w:val="ro-MD"/>
        </w:rPr>
        <w:t xml:space="preserve"> </w:t>
      </w:r>
      <w:r w:rsidR="00CD4FF0" w:rsidRPr="00AA69DA">
        <w:rPr>
          <w:rFonts w:ascii="Times New Roman" w:hAnsi="Times New Roman" w:cs="Times New Roman"/>
          <w:i/>
          <w:sz w:val="24"/>
          <w:lang w:val="ro-MD"/>
        </w:rPr>
        <w:t>(eșantionul de audit)</w:t>
      </w:r>
      <w:r w:rsidR="00F85E7C" w:rsidRPr="00AA69DA">
        <w:rPr>
          <w:rFonts w:ascii="Times New Roman" w:hAnsi="Times New Roman" w:cs="Times New Roman"/>
          <w:sz w:val="24"/>
          <w:lang w:val="ro-MD"/>
        </w:rPr>
        <w:t xml:space="preserve"> </w:t>
      </w:r>
      <w:r>
        <w:rPr>
          <w:rFonts w:ascii="Times New Roman" w:hAnsi="Times New Roman" w:cs="Times New Roman"/>
          <w:sz w:val="24"/>
          <w:lang w:val="ro-MD"/>
        </w:rPr>
        <w:t xml:space="preserve">denotă </w:t>
      </w:r>
      <w:r w:rsidR="00F85E7C" w:rsidRPr="00AA69DA">
        <w:rPr>
          <w:rFonts w:ascii="Times New Roman" w:hAnsi="Times New Roman" w:cs="Times New Roman"/>
          <w:sz w:val="24"/>
          <w:lang w:val="ro-MD"/>
        </w:rPr>
        <w:t>că</w:t>
      </w:r>
      <w:r>
        <w:rPr>
          <w:rFonts w:ascii="Times New Roman" w:hAnsi="Times New Roman" w:cs="Times New Roman"/>
          <w:sz w:val="24"/>
          <w:lang w:val="ro-MD"/>
        </w:rPr>
        <w:t>,</w:t>
      </w:r>
      <w:r w:rsidR="00F85E7C" w:rsidRPr="00AA69DA">
        <w:rPr>
          <w:rFonts w:ascii="Times New Roman" w:hAnsi="Times New Roman" w:cs="Times New Roman"/>
          <w:sz w:val="24"/>
          <w:lang w:val="ro-MD"/>
        </w:rPr>
        <w:t xml:space="preserve"> din 396 de persoane care au beneficiat de servicii de chimioter</w:t>
      </w:r>
      <w:r w:rsidR="00477183" w:rsidRPr="00AA69DA">
        <w:rPr>
          <w:rFonts w:ascii="Times New Roman" w:hAnsi="Times New Roman" w:cs="Times New Roman"/>
          <w:sz w:val="24"/>
          <w:lang w:val="ro-MD"/>
        </w:rPr>
        <w:t>apie în staționar</w:t>
      </w:r>
      <w:r>
        <w:rPr>
          <w:rFonts w:ascii="Times New Roman" w:hAnsi="Times New Roman" w:cs="Times New Roman"/>
          <w:sz w:val="24"/>
          <w:lang w:val="ro-MD"/>
        </w:rPr>
        <w:t>ul</w:t>
      </w:r>
      <w:r w:rsidR="00477183" w:rsidRPr="00AA69DA">
        <w:rPr>
          <w:rFonts w:ascii="Times New Roman" w:hAnsi="Times New Roman" w:cs="Times New Roman"/>
          <w:sz w:val="24"/>
          <w:lang w:val="ro-MD"/>
        </w:rPr>
        <w:t xml:space="preserve"> de zi</w:t>
      </w:r>
      <w:r>
        <w:rPr>
          <w:rFonts w:ascii="Times New Roman" w:hAnsi="Times New Roman" w:cs="Times New Roman"/>
          <w:sz w:val="24"/>
          <w:lang w:val="ro-MD"/>
        </w:rPr>
        <w:t>,</w:t>
      </w:r>
      <w:r w:rsidR="00477183" w:rsidRPr="00AA69DA">
        <w:rPr>
          <w:rFonts w:ascii="Times New Roman" w:hAnsi="Times New Roman" w:cs="Times New Roman"/>
          <w:sz w:val="24"/>
          <w:lang w:val="ro-MD"/>
        </w:rPr>
        <w:t xml:space="preserve"> 95</w:t>
      </w:r>
      <w:r w:rsidR="00112446" w:rsidRPr="00AA69DA">
        <w:rPr>
          <w:rFonts w:ascii="Times New Roman" w:hAnsi="Times New Roman" w:cs="Times New Roman"/>
          <w:sz w:val="24"/>
          <w:lang w:val="ro-MD"/>
        </w:rPr>
        <w:t xml:space="preserve"> </w:t>
      </w:r>
      <w:r>
        <w:rPr>
          <w:rFonts w:ascii="Times New Roman" w:hAnsi="Times New Roman" w:cs="Times New Roman"/>
          <w:sz w:val="24"/>
          <w:lang w:val="ro-MD"/>
        </w:rPr>
        <w:t xml:space="preserve">de </w:t>
      </w:r>
      <w:r w:rsidR="00112446" w:rsidRPr="00AA69DA">
        <w:rPr>
          <w:rFonts w:ascii="Times New Roman" w:hAnsi="Times New Roman" w:cs="Times New Roman"/>
          <w:sz w:val="24"/>
          <w:lang w:val="ro-MD"/>
        </w:rPr>
        <w:t xml:space="preserve">persoane </w:t>
      </w:r>
      <w:r>
        <w:rPr>
          <w:rFonts w:ascii="Times New Roman" w:hAnsi="Times New Roman" w:cs="Times New Roman"/>
          <w:sz w:val="24"/>
          <w:lang w:val="ro-MD"/>
        </w:rPr>
        <w:t>sunt</w:t>
      </w:r>
      <w:r w:rsidR="00112446" w:rsidRPr="00AA69DA">
        <w:rPr>
          <w:rFonts w:ascii="Times New Roman" w:hAnsi="Times New Roman" w:cs="Times New Roman"/>
          <w:sz w:val="24"/>
          <w:lang w:val="ro-MD"/>
        </w:rPr>
        <w:t xml:space="preserve"> din </w:t>
      </w:r>
      <w:r w:rsidR="00713C13">
        <w:rPr>
          <w:rFonts w:ascii="Times New Roman" w:hAnsi="Times New Roman" w:cs="Times New Roman"/>
          <w:sz w:val="24"/>
          <w:lang w:val="ro-MD"/>
        </w:rPr>
        <w:t xml:space="preserve">alte </w:t>
      </w:r>
      <w:r w:rsidR="00112446" w:rsidRPr="00AA69DA">
        <w:rPr>
          <w:rFonts w:ascii="Times New Roman" w:hAnsi="Times New Roman" w:cs="Times New Roman"/>
          <w:sz w:val="24"/>
          <w:lang w:val="ro-MD"/>
        </w:rPr>
        <w:t xml:space="preserve">localități </w:t>
      </w:r>
      <w:r w:rsidR="00713C13">
        <w:rPr>
          <w:rFonts w:ascii="Times New Roman" w:hAnsi="Times New Roman" w:cs="Times New Roman"/>
          <w:sz w:val="24"/>
          <w:lang w:val="ro-MD"/>
        </w:rPr>
        <w:t>decît mun. Chișinău</w:t>
      </w:r>
      <w:r w:rsidR="00112446" w:rsidRPr="00AA69DA">
        <w:rPr>
          <w:rFonts w:ascii="Times New Roman" w:hAnsi="Times New Roman" w:cs="Times New Roman"/>
          <w:sz w:val="24"/>
          <w:lang w:val="ro-MD"/>
        </w:rPr>
        <w:t xml:space="preserve">, </w:t>
      </w:r>
      <w:r w:rsidR="00477183" w:rsidRPr="00AA69DA">
        <w:rPr>
          <w:rFonts w:ascii="Times New Roman" w:hAnsi="Times New Roman" w:cs="Times New Roman"/>
          <w:sz w:val="24"/>
          <w:lang w:val="ro-MD"/>
        </w:rPr>
        <w:t xml:space="preserve">dar </w:t>
      </w:r>
      <w:r w:rsidR="00112446" w:rsidRPr="00AA69DA">
        <w:rPr>
          <w:rFonts w:ascii="Times New Roman" w:hAnsi="Times New Roman" w:cs="Times New Roman"/>
          <w:sz w:val="24"/>
          <w:lang w:val="ro-MD"/>
        </w:rPr>
        <w:t>care nu au beneficiat de compensa</w:t>
      </w:r>
      <w:r w:rsidR="0059574B" w:rsidRPr="00AA69DA">
        <w:rPr>
          <w:rFonts w:ascii="Times New Roman" w:hAnsi="Times New Roman" w:cs="Times New Roman"/>
          <w:sz w:val="24"/>
          <w:lang w:val="ro-MD"/>
        </w:rPr>
        <w:t xml:space="preserve">rea cheltuielilor de transport. </w:t>
      </w:r>
      <w:r w:rsidR="0059574B" w:rsidRPr="00AA69DA">
        <w:rPr>
          <w:rFonts w:ascii="Times New Roman" w:hAnsi="Times New Roman" w:cs="Times New Roman"/>
          <w:i/>
          <w:sz w:val="24"/>
          <w:lang w:val="ro-MD"/>
        </w:rPr>
        <w:t xml:space="preserve">Entitatea a informat că unii pacienți s-au deplasat cu transport propriu </w:t>
      </w:r>
      <w:r>
        <w:rPr>
          <w:rFonts w:ascii="Times New Roman" w:hAnsi="Times New Roman" w:cs="Times New Roman"/>
          <w:i/>
          <w:sz w:val="24"/>
          <w:lang w:val="ro-MD"/>
        </w:rPr>
        <w:t>ori</w:t>
      </w:r>
      <w:r w:rsidR="0059574B" w:rsidRPr="00AA69DA">
        <w:rPr>
          <w:rFonts w:ascii="Times New Roman" w:hAnsi="Times New Roman" w:cs="Times New Roman"/>
          <w:i/>
          <w:sz w:val="24"/>
          <w:lang w:val="ro-MD"/>
        </w:rPr>
        <w:t xml:space="preserve"> la ocazie</w:t>
      </w:r>
      <w:r>
        <w:rPr>
          <w:rFonts w:ascii="Times New Roman" w:hAnsi="Times New Roman" w:cs="Times New Roman"/>
          <w:i/>
          <w:sz w:val="24"/>
          <w:lang w:val="ro-MD"/>
        </w:rPr>
        <w:t>,</w:t>
      </w:r>
      <w:r w:rsidR="0059574B" w:rsidRPr="00AA69DA">
        <w:rPr>
          <w:rFonts w:ascii="Times New Roman" w:hAnsi="Times New Roman" w:cs="Times New Roman"/>
          <w:i/>
          <w:sz w:val="24"/>
          <w:lang w:val="ro-MD"/>
        </w:rPr>
        <w:t xml:space="preserve"> sau nu au prezentat biletul de transport pentru deplasarea tur</w:t>
      </w:r>
      <w:r>
        <w:rPr>
          <w:rFonts w:ascii="Times New Roman" w:hAnsi="Times New Roman" w:cs="Times New Roman"/>
          <w:i/>
          <w:sz w:val="24"/>
          <w:lang w:val="ro-MD"/>
        </w:rPr>
        <w:t>-</w:t>
      </w:r>
      <w:r w:rsidR="0059574B" w:rsidRPr="00AA69DA">
        <w:rPr>
          <w:rFonts w:ascii="Times New Roman" w:hAnsi="Times New Roman" w:cs="Times New Roman"/>
          <w:i/>
          <w:sz w:val="24"/>
          <w:lang w:val="ro-MD"/>
        </w:rPr>
        <w:t>retur</w:t>
      </w:r>
      <w:r w:rsidR="0059574B" w:rsidRPr="00AA69DA">
        <w:rPr>
          <w:rFonts w:ascii="Times New Roman" w:hAnsi="Times New Roman" w:cs="Times New Roman"/>
          <w:sz w:val="24"/>
          <w:lang w:val="ro-MD"/>
        </w:rPr>
        <w:t>.</w:t>
      </w:r>
    </w:p>
    <w:p w:rsidR="00112446" w:rsidRPr="00AA69DA" w:rsidRDefault="00112446" w:rsidP="00A97D80">
      <w:pPr>
        <w:spacing w:after="0"/>
        <w:ind w:firstLine="709"/>
        <w:jc w:val="both"/>
        <w:rPr>
          <w:rFonts w:ascii="Times New Roman" w:hAnsi="Times New Roman" w:cs="Times New Roman"/>
          <w:sz w:val="24"/>
          <w:lang w:val="ro-MD"/>
        </w:rPr>
      </w:pPr>
      <w:r w:rsidRPr="00AA69DA">
        <w:rPr>
          <w:rFonts w:ascii="Times New Roman" w:hAnsi="Times New Roman" w:cs="Times New Roman"/>
          <w:sz w:val="24"/>
          <w:lang w:val="ro-MD"/>
        </w:rPr>
        <w:t>În același timp</w:t>
      </w:r>
      <w:r w:rsidR="001D7923" w:rsidRPr="00AA69DA">
        <w:rPr>
          <w:rFonts w:ascii="Times New Roman" w:hAnsi="Times New Roman" w:cs="Times New Roman"/>
          <w:sz w:val="24"/>
          <w:lang w:val="ro-MD"/>
        </w:rPr>
        <w:t>,</w:t>
      </w:r>
      <w:r w:rsidRPr="00AA69DA">
        <w:rPr>
          <w:rFonts w:ascii="Times New Roman" w:hAnsi="Times New Roman" w:cs="Times New Roman"/>
          <w:sz w:val="24"/>
          <w:lang w:val="ro-MD"/>
        </w:rPr>
        <w:t xml:space="preserve"> auditul </w:t>
      </w:r>
      <w:r w:rsidR="004A2439">
        <w:rPr>
          <w:rFonts w:ascii="Times New Roman" w:hAnsi="Times New Roman" w:cs="Times New Roman"/>
          <w:sz w:val="24"/>
          <w:lang w:val="ro-MD"/>
        </w:rPr>
        <w:t xml:space="preserve">atestă </w:t>
      </w:r>
      <w:r w:rsidRPr="00AA69DA">
        <w:rPr>
          <w:rFonts w:ascii="Times New Roman" w:hAnsi="Times New Roman" w:cs="Times New Roman"/>
          <w:sz w:val="24"/>
          <w:lang w:val="ro-MD"/>
        </w:rPr>
        <w:t>că</w:t>
      </w:r>
      <w:r w:rsidR="004A2439">
        <w:rPr>
          <w:rFonts w:ascii="Times New Roman" w:hAnsi="Times New Roman" w:cs="Times New Roman"/>
          <w:sz w:val="24"/>
          <w:lang w:val="ro-MD"/>
        </w:rPr>
        <w:t>,</w:t>
      </w:r>
      <w:r w:rsidRPr="00AA69DA">
        <w:rPr>
          <w:rFonts w:ascii="Times New Roman" w:hAnsi="Times New Roman" w:cs="Times New Roman"/>
          <w:sz w:val="24"/>
          <w:lang w:val="ro-MD"/>
        </w:rPr>
        <w:t xml:space="preserve"> deși numărul persoanelor care au urmat/administrat tratament de radioterapie (1373 </w:t>
      </w:r>
      <w:r w:rsidR="004A2439">
        <w:rPr>
          <w:rFonts w:ascii="Times New Roman" w:hAnsi="Times New Roman" w:cs="Times New Roman"/>
          <w:sz w:val="24"/>
          <w:lang w:val="ro-MD"/>
        </w:rPr>
        <w:t xml:space="preserve">de </w:t>
      </w:r>
      <w:r w:rsidRPr="00AA69DA">
        <w:rPr>
          <w:rFonts w:ascii="Times New Roman" w:hAnsi="Times New Roman" w:cs="Times New Roman"/>
          <w:sz w:val="24"/>
          <w:lang w:val="ro-MD"/>
        </w:rPr>
        <w:t xml:space="preserve">persoane) și </w:t>
      </w:r>
      <w:r w:rsidR="004A2439">
        <w:rPr>
          <w:rFonts w:ascii="Times New Roman" w:hAnsi="Times New Roman" w:cs="Times New Roman"/>
          <w:sz w:val="24"/>
          <w:lang w:val="ro-MD"/>
        </w:rPr>
        <w:t xml:space="preserve">de </w:t>
      </w:r>
      <w:r w:rsidRPr="00AA69DA">
        <w:rPr>
          <w:rFonts w:ascii="Times New Roman" w:hAnsi="Times New Roman" w:cs="Times New Roman"/>
          <w:sz w:val="24"/>
          <w:lang w:val="ro-MD"/>
        </w:rPr>
        <w:t xml:space="preserve">chimioterapie (2560 </w:t>
      </w:r>
      <w:r w:rsidR="004A2439">
        <w:rPr>
          <w:rFonts w:ascii="Times New Roman" w:hAnsi="Times New Roman" w:cs="Times New Roman"/>
          <w:sz w:val="24"/>
          <w:lang w:val="ro-MD"/>
        </w:rPr>
        <w:t xml:space="preserve">de </w:t>
      </w:r>
      <w:r w:rsidRPr="00AA69DA">
        <w:rPr>
          <w:rFonts w:ascii="Times New Roman" w:hAnsi="Times New Roman" w:cs="Times New Roman"/>
          <w:sz w:val="24"/>
          <w:lang w:val="ro-MD"/>
        </w:rPr>
        <w:t>persoane) este semnificativ, pe parcursul anului 2022 au beneficiat de compensarea cheltuielilor de transport doar 23 de persoane unice, iar pe parcursul anul 2023 cheltuielile menționate au fost acoperite pentru</w:t>
      </w:r>
      <w:r w:rsidR="00FA7E31" w:rsidRPr="00AA69DA">
        <w:rPr>
          <w:rFonts w:ascii="Times New Roman" w:hAnsi="Times New Roman" w:cs="Times New Roman"/>
          <w:sz w:val="24"/>
          <w:lang w:val="ro-MD"/>
        </w:rPr>
        <w:t xml:space="preserve"> </w:t>
      </w:r>
      <w:r w:rsidRPr="00AA69DA">
        <w:rPr>
          <w:rFonts w:ascii="Times New Roman" w:hAnsi="Times New Roman" w:cs="Times New Roman"/>
          <w:sz w:val="24"/>
          <w:lang w:val="ro-MD"/>
        </w:rPr>
        <w:t>18 persoane unice.</w:t>
      </w:r>
    </w:p>
    <w:p w:rsidR="00EA139E" w:rsidRPr="00AA69DA" w:rsidRDefault="00112446" w:rsidP="00A97D80">
      <w:pPr>
        <w:spacing w:after="0"/>
        <w:ind w:firstLine="709"/>
        <w:jc w:val="both"/>
        <w:rPr>
          <w:rFonts w:ascii="Times New Roman" w:hAnsi="Times New Roman" w:cs="Times New Roman"/>
          <w:i/>
          <w:sz w:val="24"/>
          <w:szCs w:val="24"/>
          <w:lang w:val="ro-MD"/>
        </w:rPr>
      </w:pPr>
      <w:r w:rsidRPr="00AA69DA">
        <w:rPr>
          <w:rFonts w:ascii="Times New Roman" w:hAnsi="Times New Roman" w:cs="Times New Roman"/>
          <w:i/>
          <w:sz w:val="24"/>
          <w:szCs w:val="24"/>
          <w:lang w:val="ro-MD"/>
        </w:rPr>
        <w:t>Totodată, auditul a constatat unele deficiențe</w:t>
      </w:r>
      <w:r w:rsidR="00676A23">
        <w:rPr>
          <w:rFonts w:ascii="Times New Roman" w:hAnsi="Times New Roman" w:cs="Times New Roman"/>
          <w:i/>
          <w:sz w:val="24"/>
          <w:szCs w:val="24"/>
          <w:lang w:val="ro-MD"/>
        </w:rPr>
        <w:t>,</w:t>
      </w:r>
      <w:r w:rsidR="00F555B4" w:rsidRPr="00AA69DA">
        <w:rPr>
          <w:rFonts w:ascii="Times New Roman" w:hAnsi="Times New Roman" w:cs="Times New Roman"/>
          <w:i/>
          <w:sz w:val="24"/>
          <w:szCs w:val="24"/>
          <w:lang w:val="ro-MD"/>
        </w:rPr>
        <w:t xml:space="preserve"> </w:t>
      </w:r>
      <w:r w:rsidR="00F555B4" w:rsidRPr="00AA69DA">
        <w:rPr>
          <w:rFonts w:ascii="Times New Roman" w:hAnsi="Times New Roman" w:cs="Times New Roman"/>
          <w:sz w:val="24"/>
          <w:szCs w:val="24"/>
          <w:lang w:val="ro-MD"/>
        </w:rPr>
        <w:t>care se referă la faptul că</w:t>
      </w:r>
      <w:r w:rsidR="007E4740" w:rsidRPr="00AA69DA">
        <w:rPr>
          <w:rFonts w:ascii="Times New Roman" w:hAnsi="Times New Roman" w:cs="Times New Roman"/>
          <w:sz w:val="24"/>
          <w:szCs w:val="24"/>
          <w:lang w:val="ro-MD"/>
        </w:rPr>
        <w:t xml:space="preserve"> au</w:t>
      </w:r>
      <w:r w:rsidR="00F555B4" w:rsidRPr="00AA69DA">
        <w:rPr>
          <w:rFonts w:ascii="Times New Roman" w:hAnsi="Times New Roman" w:cs="Times New Roman"/>
          <w:sz w:val="24"/>
          <w:szCs w:val="24"/>
          <w:lang w:val="ro-MD"/>
        </w:rPr>
        <w:t xml:space="preserve"> fost </w:t>
      </w:r>
      <w:r w:rsidR="00EA139E" w:rsidRPr="00AA69DA">
        <w:rPr>
          <w:rFonts w:ascii="Times New Roman" w:hAnsi="Times New Roman" w:cs="Times New Roman"/>
          <w:sz w:val="24"/>
          <w:szCs w:val="24"/>
          <w:lang w:val="ro-MD"/>
        </w:rPr>
        <w:t>compensate</w:t>
      </w:r>
      <w:r w:rsidR="00F555B4" w:rsidRPr="00AA69DA">
        <w:rPr>
          <w:rFonts w:ascii="Times New Roman" w:hAnsi="Times New Roman" w:cs="Times New Roman"/>
          <w:sz w:val="24"/>
          <w:szCs w:val="24"/>
          <w:lang w:val="ro-MD"/>
        </w:rPr>
        <w:t xml:space="preserve"> cheltuielile de transport</w:t>
      </w:r>
      <w:r w:rsidR="00EA139E" w:rsidRPr="00AA69DA">
        <w:rPr>
          <w:rFonts w:ascii="Times New Roman" w:hAnsi="Times New Roman" w:cs="Times New Roman"/>
          <w:sz w:val="24"/>
          <w:szCs w:val="24"/>
          <w:lang w:val="ro-MD"/>
        </w:rPr>
        <w:t xml:space="preserve"> </w:t>
      </w:r>
      <w:r w:rsidR="00676A23">
        <w:rPr>
          <w:rFonts w:ascii="Times New Roman" w:hAnsi="Times New Roman" w:cs="Times New Roman"/>
          <w:sz w:val="24"/>
          <w:szCs w:val="24"/>
          <w:lang w:val="ro-MD"/>
        </w:rPr>
        <w:t>pentru</w:t>
      </w:r>
      <w:r w:rsidR="00EA139E" w:rsidRPr="00AA69DA">
        <w:rPr>
          <w:rFonts w:ascii="Times New Roman" w:hAnsi="Times New Roman" w:cs="Times New Roman"/>
          <w:sz w:val="24"/>
          <w:szCs w:val="24"/>
          <w:lang w:val="ro-MD"/>
        </w:rPr>
        <w:t xml:space="preserve"> 2 perso</w:t>
      </w:r>
      <w:r w:rsidR="00F34AED" w:rsidRPr="00AA69DA">
        <w:rPr>
          <w:rFonts w:ascii="Times New Roman" w:hAnsi="Times New Roman" w:cs="Times New Roman"/>
          <w:sz w:val="24"/>
          <w:szCs w:val="24"/>
          <w:lang w:val="ro-MD"/>
        </w:rPr>
        <w:t>ane (2,1</w:t>
      </w:r>
      <w:r w:rsidR="00EA139E" w:rsidRPr="00AA69DA">
        <w:rPr>
          <w:rFonts w:ascii="Times New Roman" w:hAnsi="Times New Roman" w:cs="Times New Roman"/>
          <w:sz w:val="24"/>
          <w:szCs w:val="24"/>
          <w:lang w:val="ro-MD"/>
        </w:rPr>
        <w:t xml:space="preserve"> mii lei) </w:t>
      </w:r>
      <w:r w:rsidR="00676A23">
        <w:rPr>
          <w:rFonts w:ascii="Times New Roman" w:hAnsi="Times New Roman" w:cs="Times New Roman"/>
          <w:sz w:val="24"/>
          <w:szCs w:val="24"/>
          <w:lang w:val="ro-MD"/>
        </w:rPr>
        <w:t>ne</w:t>
      </w:r>
      <w:r w:rsidR="00EA139E" w:rsidRPr="00AA69DA">
        <w:rPr>
          <w:rFonts w:ascii="Times New Roman" w:hAnsi="Times New Roman" w:cs="Times New Roman"/>
          <w:sz w:val="24"/>
          <w:szCs w:val="24"/>
          <w:lang w:val="ro-MD"/>
        </w:rPr>
        <w:t>identificate de către audit în lista beneficiarilor de servicii medicale de radioterapie și chimioterapie</w:t>
      </w:r>
      <w:r w:rsidR="00F05D41" w:rsidRPr="00AA69DA">
        <w:rPr>
          <w:rFonts w:ascii="Times New Roman" w:hAnsi="Times New Roman" w:cs="Times New Roman"/>
          <w:sz w:val="24"/>
          <w:szCs w:val="24"/>
          <w:lang w:val="ro-MD"/>
        </w:rPr>
        <w:t xml:space="preserve"> în staționar</w:t>
      </w:r>
      <w:r w:rsidR="00EB7D96">
        <w:rPr>
          <w:rFonts w:ascii="Times New Roman" w:hAnsi="Times New Roman" w:cs="Times New Roman"/>
          <w:sz w:val="24"/>
          <w:szCs w:val="24"/>
          <w:lang w:val="ro-MD"/>
        </w:rPr>
        <w:t>ul</w:t>
      </w:r>
      <w:r w:rsidR="00F05D41" w:rsidRPr="00AA69DA">
        <w:rPr>
          <w:rFonts w:ascii="Times New Roman" w:hAnsi="Times New Roman" w:cs="Times New Roman"/>
          <w:sz w:val="24"/>
          <w:szCs w:val="24"/>
          <w:lang w:val="ro-MD"/>
        </w:rPr>
        <w:t xml:space="preserve"> de zi</w:t>
      </w:r>
      <w:r w:rsidR="00EA139E" w:rsidRPr="00AA69DA">
        <w:rPr>
          <w:rFonts w:ascii="Times New Roman" w:hAnsi="Times New Roman" w:cs="Times New Roman"/>
          <w:sz w:val="24"/>
          <w:szCs w:val="24"/>
          <w:lang w:val="ro-MD"/>
        </w:rPr>
        <w:t>.</w:t>
      </w:r>
      <w:r w:rsidR="00F555B4" w:rsidRPr="00AA69DA">
        <w:rPr>
          <w:rFonts w:ascii="Times New Roman" w:hAnsi="Times New Roman" w:cs="Times New Roman"/>
          <w:sz w:val="24"/>
          <w:szCs w:val="24"/>
          <w:lang w:val="ro-MD"/>
        </w:rPr>
        <w:t xml:space="preserve"> </w:t>
      </w:r>
      <w:r w:rsidR="00F555B4" w:rsidRPr="00AA69DA">
        <w:rPr>
          <w:rFonts w:ascii="Times New Roman" w:hAnsi="Times New Roman" w:cs="Times New Roman"/>
          <w:i/>
          <w:sz w:val="24"/>
          <w:szCs w:val="24"/>
          <w:lang w:val="ro-MD"/>
        </w:rPr>
        <w:t xml:space="preserve">Aceste situații au fost comunicate instituției medicale, </w:t>
      </w:r>
      <w:r w:rsidRPr="00AA69DA">
        <w:rPr>
          <w:rFonts w:ascii="Times New Roman" w:hAnsi="Times New Roman" w:cs="Times New Roman"/>
          <w:i/>
          <w:sz w:val="24"/>
          <w:szCs w:val="24"/>
          <w:lang w:val="ro-MD"/>
        </w:rPr>
        <w:t xml:space="preserve">care indică ca instituția medicală </w:t>
      </w:r>
      <w:r w:rsidR="00EA139E" w:rsidRPr="00AA69DA">
        <w:rPr>
          <w:rFonts w:ascii="Times New Roman" w:hAnsi="Times New Roman" w:cs="Times New Roman"/>
          <w:i/>
          <w:sz w:val="24"/>
          <w:szCs w:val="24"/>
          <w:lang w:val="ro-MD"/>
        </w:rPr>
        <w:t xml:space="preserve">necesită </w:t>
      </w:r>
      <w:r w:rsidRPr="00AA69DA">
        <w:rPr>
          <w:rFonts w:ascii="Times New Roman" w:hAnsi="Times New Roman" w:cs="Times New Roman"/>
          <w:i/>
          <w:sz w:val="24"/>
          <w:szCs w:val="24"/>
          <w:lang w:val="ro-MD"/>
        </w:rPr>
        <w:t>să</w:t>
      </w:r>
      <w:r w:rsidR="00EA139E" w:rsidRPr="00AA69DA">
        <w:rPr>
          <w:rFonts w:ascii="Times New Roman" w:hAnsi="Times New Roman" w:cs="Times New Roman"/>
          <w:i/>
          <w:sz w:val="24"/>
          <w:szCs w:val="24"/>
          <w:lang w:val="ro-MD"/>
        </w:rPr>
        <w:t>-și</w:t>
      </w:r>
      <w:r w:rsidRPr="00AA69DA">
        <w:rPr>
          <w:rFonts w:ascii="Times New Roman" w:hAnsi="Times New Roman" w:cs="Times New Roman"/>
          <w:i/>
          <w:sz w:val="24"/>
          <w:szCs w:val="24"/>
          <w:lang w:val="ro-MD"/>
        </w:rPr>
        <w:t xml:space="preserve"> fortifice activitățile de control intern, în special privind </w:t>
      </w:r>
      <w:r w:rsidR="00EA139E" w:rsidRPr="00AA69DA">
        <w:rPr>
          <w:rFonts w:ascii="Times New Roman" w:hAnsi="Times New Roman" w:cs="Times New Roman"/>
          <w:i/>
          <w:sz w:val="24"/>
          <w:szCs w:val="24"/>
          <w:lang w:val="ro-MD"/>
        </w:rPr>
        <w:t xml:space="preserve">informarea continuă a persoanelor despre posibilitatea compensării cheltuielilor de transport, cu </w:t>
      </w:r>
      <w:r w:rsidRPr="00AA69DA">
        <w:rPr>
          <w:rFonts w:ascii="Times New Roman" w:hAnsi="Times New Roman" w:cs="Times New Roman"/>
          <w:i/>
          <w:sz w:val="24"/>
          <w:szCs w:val="24"/>
          <w:lang w:val="ro-MD"/>
        </w:rPr>
        <w:t>evidența conformă a persoanelor care necesită sau au beneficiat de compensarea cheltuielilor de transport.</w:t>
      </w:r>
    </w:p>
    <w:p w:rsidR="003619EB" w:rsidRPr="00BB19E5" w:rsidRDefault="003619EB" w:rsidP="00112446">
      <w:pPr>
        <w:spacing w:after="0"/>
        <w:jc w:val="both"/>
        <w:rPr>
          <w:rFonts w:ascii="Times New Roman" w:hAnsi="Times New Roman" w:cs="Times New Roman"/>
          <w:i/>
          <w:sz w:val="16"/>
          <w:szCs w:val="16"/>
          <w:lang w:val="ro-MD"/>
        </w:rPr>
      </w:pPr>
    </w:p>
    <w:p w:rsidR="00FA7E31" w:rsidRPr="00AA69DA" w:rsidRDefault="00FA7E31" w:rsidP="00C63CBC">
      <w:pPr>
        <w:pStyle w:val="ac"/>
        <w:numPr>
          <w:ilvl w:val="0"/>
          <w:numId w:val="5"/>
        </w:numPr>
        <w:tabs>
          <w:tab w:val="left" w:pos="142"/>
          <w:tab w:val="left" w:pos="284"/>
        </w:tabs>
        <w:spacing w:line="276" w:lineRule="auto"/>
        <w:ind w:left="0" w:firstLine="0"/>
        <w:jc w:val="both"/>
        <w:rPr>
          <w:b/>
          <w:bCs/>
          <w:i/>
          <w:color w:val="002060"/>
          <w:sz w:val="24"/>
          <w:szCs w:val="24"/>
          <w:lang w:val="ro-MD"/>
        </w:rPr>
      </w:pPr>
      <w:r w:rsidRPr="0099212C">
        <w:rPr>
          <w:b/>
          <w:i/>
          <w:color w:val="002060"/>
          <w:sz w:val="24"/>
          <w:szCs w:val="24"/>
          <w:lang w:val="ro-MD"/>
        </w:rPr>
        <w:t>Centrul Republican Colonoscopic</w:t>
      </w:r>
      <w:r w:rsidRPr="00AA69DA">
        <w:rPr>
          <w:b/>
          <w:i/>
          <w:color w:val="002060"/>
          <w:sz w:val="24"/>
          <w:szCs w:val="24"/>
          <w:lang w:val="ro-MD"/>
        </w:rPr>
        <w:t xml:space="preserve"> </w:t>
      </w:r>
      <w:r w:rsidR="008957E2" w:rsidRPr="00AA69DA">
        <w:rPr>
          <w:b/>
          <w:i/>
          <w:color w:val="002060"/>
          <w:sz w:val="24"/>
          <w:szCs w:val="24"/>
          <w:lang w:val="ro-MD"/>
        </w:rPr>
        <w:t>n</w:t>
      </w:r>
      <w:r w:rsidR="00CD4FF0" w:rsidRPr="00AA69DA">
        <w:rPr>
          <w:b/>
          <w:i/>
          <w:color w:val="002060"/>
          <w:sz w:val="24"/>
          <w:szCs w:val="24"/>
          <w:lang w:val="ro-MD"/>
        </w:rPr>
        <w:t xml:space="preserve">u a asigurat prestarea serviciilor </w:t>
      </w:r>
      <w:r w:rsidR="008957E2" w:rsidRPr="00AA69DA">
        <w:rPr>
          <w:b/>
          <w:i/>
          <w:color w:val="002060"/>
          <w:sz w:val="24"/>
          <w:szCs w:val="24"/>
          <w:lang w:val="ro-MD"/>
        </w:rPr>
        <w:t xml:space="preserve">medicale </w:t>
      </w:r>
      <w:r w:rsidR="00C40ED7" w:rsidRPr="00AA69DA">
        <w:rPr>
          <w:b/>
          <w:i/>
          <w:color w:val="002060"/>
          <w:sz w:val="24"/>
          <w:szCs w:val="24"/>
          <w:lang w:val="ro-MD"/>
        </w:rPr>
        <w:t>în cuantumul stabilit</w:t>
      </w:r>
      <w:r w:rsidR="004E5281" w:rsidRPr="00AA69DA">
        <w:rPr>
          <w:b/>
          <w:i/>
          <w:color w:val="002060"/>
          <w:sz w:val="24"/>
          <w:szCs w:val="24"/>
          <w:lang w:val="ro-MD"/>
        </w:rPr>
        <w:t xml:space="preserve"> în contractul de prest</w:t>
      </w:r>
      <w:r w:rsidR="00EF01B8">
        <w:rPr>
          <w:b/>
          <w:i/>
          <w:color w:val="002060"/>
          <w:sz w:val="24"/>
          <w:szCs w:val="24"/>
          <w:lang w:val="ro-MD"/>
        </w:rPr>
        <w:t>are a</w:t>
      </w:r>
      <w:r w:rsidR="004E5281" w:rsidRPr="00AA69DA">
        <w:rPr>
          <w:b/>
          <w:i/>
          <w:color w:val="002060"/>
          <w:sz w:val="24"/>
          <w:szCs w:val="24"/>
          <w:lang w:val="ro-MD"/>
        </w:rPr>
        <w:t xml:space="preserve"> servicii</w:t>
      </w:r>
      <w:r w:rsidR="00EF01B8">
        <w:rPr>
          <w:b/>
          <w:i/>
          <w:color w:val="002060"/>
          <w:sz w:val="24"/>
          <w:szCs w:val="24"/>
          <w:lang w:val="ro-MD"/>
        </w:rPr>
        <w:t>lor.</w:t>
      </w:r>
    </w:p>
    <w:p w:rsidR="001650FA" w:rsidRPr="00AA69DA" w:rsidRDefault="00FA7E31" w:rsidP="00A97D80">
      <w:pPr>
        <w:pStyle w:val="ac"/>
        <w:tabs>
          <w:tab w:val="left" w:pos="284"/>
        </w:tabs>
        <w:spacing w:line="276" w:lineRule="auto"/>
        <w:ind w:left="0" w:firstLine="709"/>
        <w:jc w:val="both"/>
        <w:rPr>
          <w:rFonts w:cs="Times New Roman"/>
          <w:sz w:val="24"/>
          <w:lang w:val="ro-MD"/>
        </w:rPr>
      </w:pPr>
      <w:r w:rsidRPr="00AA69DA">
        <w:rPr>
          <w:sz w:val="24"/>
          <w:szCs w:val="24"/>
          <w:lang w:val="ro-MD"/>
        </w:rPr>
        <w:t xml:space="preserve">Auditul menționează că </w:t>
      </w:r>
      <w:r w:rsidRPr="00AA69DA">
        <w:rPr>
          <w:i/>
          <w:color w:val="000000"/>
          <w:sz w:val="24"/>
          <w:szCs w:val="24"/>
          <w:lang w:val="ro-MD" w:eastAsia="ro-RO"/>
        </w:rPr>
        <w:t>Centrul Republican Colonoscopic</w:t>
      </w:r>
      <w:r w:rsidRPr="00AA69DA">
        <w:rPr>
          <w:sz w:val="24"/>
          <w:szCs w:val="24"/>
          <w:lang w:val="ro-MD"/>
        </w:rPr>
        <w:t xml:space="preserve"> a fost contractat prin metoda </w:t>
      </w:r>
      <w:r w:rsidR="00502261">
        <w:rPr>
          <w:sz w:val="24"/>
          <w:szCs w:val="24"/>
          <w:lang w:val="ro-MD"/>
        </w:rPr>
        <w:t>„</w:t>
      </w:r>
      <w:r w:rsidRPr="00AA69DA">
        <w:rPr>
          <w:sz w:val="24"/>
          <w:szCs w:val="24"/>
          <w:lang w:val="ro-MD"/>
        </w:rPr>
        <w:t xml:space="preserve">buget global”, iar CNAM a prevăzut </w:t>
      </w:r>
      <w:r w:rsidRPr="00AA69DA">
        <w:rPr>
          <w:b/>
          <w:i/>
          <w:sz w:val="24"/>
          <w:szCs w:val="24"/>
          <w:lang w:val="ro-MD"/>
        </w:rPr>
        <w:t>condiții speciale</w:t>
      </w:r>
      <w:r w:rsidRPr="00AA69DA">
        <w:rPr>
          <w:sz w:val="24"/>
          <w:szCs w:val="24"/>
          <w:lang w:val="ro-MD"/>
        </w:rPr>
        <w:t xml:space="preserve"> reflectate în contractele de</w:t>
      </w:r>
      <w:r w:rsidRPr="00AA69DA">
        <w:rPr>
          <w:rFonts w:eastAsia="Times New Roman" w:cs="Times New Roman"/>
          <w:b/>
          <w:bCs/>
          <w:sz w:val="24"/>
          <w:szCs w:val="24"/>
          <w:lang w:val="ro-MD"/>
        </w:rPr>
        <w:t xml:space="preserve"> </w:t>
      </w:r>
      <w:r w:rsidRPr="00AA69DA">
        <w:rPr>
          <w:bCs/>
          <w:sz w:val="24"/>
          <w:szCs w:val="24"/>
          <w:lang w:val="ro-MD"/>
        </w:rPr>
        <w:t>acordare a asistenței medicale în cadrul asigurării obligatorii de asistență medicală</w:t>
      </w:r>
      <w:r w:rsidRPr="00AA69DA">
        <w:rPr>
          <w:rStyle w:val="af5"/>
          <w:bCs/>
          <w:sz w:val="24"/>
          <w:szCs w:val="24"/>
          <w:lang w:val="ro-MD"/>
        </w:rPr>
        <w:footnoteReference w:id="20"/>
      </w:r>
      <w:r w:rsidRPr="00AA69DA">
        <w:rPr>
          <w:sz w:val="24"/>
          <w:szCs w:val="24"/>
          <w:lang w:val="ro-MD"/>
        </w:rPr>
        <w:t>.</w:t>
      </w:r>
      <w:r w:rsidR="00C40ED7" w:rsidRPr="00AA69DA">
        <w:rPr>
          <w:rFonts w:cs="Times New Roman"/>
          <w:sz w:val="24"/>
          <w:lang w:val="ro-MD"/>
        </w:rPr>
        <w:t xml:space="preserve"> Potrivit prevederilor contractuale</w:t>
      </w:r>
      <w:r w:rsidR="00487D4B">
        <w:rPr>
          <w:rFonts w:cs="Times New Roman"/>
          <w:sz w:val="24"/>
          <w:lang w:val="ro-MD"/>
        </w:rPr>
        <w:t>,</w:t>
      </w:r>
      <w:r w:rsidR="00C40ED7" w:rsidRPr="00AA69DA">
        <w:rPr>
          <w:rFonts w:cs="Times New Roman"/>
          <w:sz w:val="24"/>
          <w:lang w:val="ro-MD"/>
        </w:rPr>
        <w:t xml:space="preserve"> în anul 2022, </w:t>
      </w:r>
      <w:r w:rsidR="00C40ED7" w:rsidRPr="00AA69DA">
        <w:rPr>
          <w:i/>
          <w:color w:val="000000"/>
          <w:sz w:val="24"/>
          <w:szCs w:val="24"/>
          <w:lang w:val="ro-MD" w:eastAsia="ro-RO"/>
        </w:rPr>
        <w:t>Centrul Republican Colonoscopic</w:t>
      </w:r>
      <w:r w:rsidR="00C40ED7" w:rsidRPr="00AA69DA">
        <w:rPr>
          <w:sz w:val="24"/>
          <w:szCs w:val="24"/>
          <w:lang w:val="ro-MD"/>
        </w:rPr>
        <w:t xml:space="preserve"> </w:t>
      </w:r>
      <w:r w:rsidR="00C40ED7" w:rsidRPr="00AA69DA">
        <w:rPr>
          <w:rFonts w:cs="Times New Roman"/>
          <w:sz w:val="24"/>
          <w:lang w:val="ro-MD"/>
        </w:rPr>
        <w:t xml:space="preserve">urma să presteze servicii medicale </w:t>
      </w:r>
      <w:r w:rsidR="00C40ED7" w:rsidRPr="0099212C">
        <w:rPr>
          <w:rFonts w:cs="Times New Roman"/>
          <w:sz w:val="24"/>
          <w:lang w:val="ro-MD"/>
        </w:rPr>
        <w:t>în cuantum de 2</w:t>
      </w:r>
      <w:r w:rsidR="003D3065" w:rsidRPr="0099212C">
        <w:rPr>
          <w:rFonts w:cs="Times New Roman"/>
          <w:sz w:val="24"/>
          <w:lang w:val="ro-MD"/>
        </w:rPr>
        <w:t xml:space="preserve"> </w:t>
      </w:r>
      <w:r w:rsidR="00C40ED7" w:rsidRPr="0099212C">
        <w:rPr>
          <w:rFonts w:cs="Times New Roman"/>
          <w:sz w:val="24"/>
          <w:lang w:val="ro-MD"/>
        </w:rPr>
        <w:t>990 de colonoscopii</w:t>
      </w:r>
      <w:r w:rsidR="00C40ED7" w:rsidRPr="00AA69DA">
        <w:rPr>
          <w:rFonts w:cs="Times New Roman"/>
          <w:sz w:val="24"/>
          <w:lang w:val="ro-MD"/>
        </w:rPr>
        <w:t xml:space="preserve">, </w:t>
      </w:r>
      <w:r w:rsidR="00487D4B">
        <w:rPr>
          <w:rFonts w:cs="Times New Roman"/>
          <w:sz w:val="24"/>
          <w:lang w:val="ro-MD"/>
        </w:rPr>
        <w:t>pentru executarea</w:t>
      </w:r>
      <w:r w:rsidR="00C40ED7" w:rsidRPr="00AA69DA">
        <w:rPr>
          <w:rFonts w:cs="Times New Roman"/>
          <w:sz w:val="24"/>
          <w:lang w:val="ro-MD"/>
        </w:rPr>
        <w:t xml:space="preserve"> cărora </w:t>
      </w:r>
      <w:r w:rsidR="00C40ED7" w:rsidRPr="00961F64">
        <w:rPr>
          <w:rFonts w:cs="Times New Roman"/>
          <w:sz w:val="24"/>
          <w:lang w:val="ro-MD"/>
        </w:rPr>
        <w:t>urma să fie finanțat</w:t>
      </w:r>
      <w:r w:rsidR="00C40ED7" w:rsidRPr="00AA69DA">
        <w:rPr>
          <w:rFonts w:cs="Times New Roman"/>
          <w:sz w:val="24"/>
          <w:lang w:val="ro-MD"/>
        </w:rPr>
        <w:t xml:space="preserve"> în sumă de 2,0 mil.lei. În anul 2023 </w:t>
      </w:r>
      <w:r w:rsidR="00843EF7">
        <w:rPr>
          <w:rFonts w:cs="Times New Roman"/>
          <w:sz w:val="24"/>
          <w:lang w:val="ro-MD"/>
        </w:rPr>
        <w:t>urmau</w:t>
      </w:r>
      <w:r w:rsidR="00843EF7" w:rsidRPr="00AA69DA">
        <w:rPr>
          <w:rFonts w:cs="Times New Roman"/>
          <w:sz w:val="24"/>
          <w:lang w:val="ro-MD"/>
        </w:rPr>
        <w:t xml:space="preserve"> </w:t>
      </w:r>
      <w:r w:rsidR="00C40ED7" w:rsidRPr="00AA69DA">
        <w:rPr>
          <w:rFonts w:cs="Times New Roman"/>
          <w:sz w:val="24"/>
          <w:lang w:val="ro-MD"/>
        </w:rPr>
        <w:t>a fi realizate 3</w:t>
      </w:r>
      <w:r w:rsidR="003D3065">
        <w:rPr>
          <w:rFonts w:cs="Times New Roman"/>
          <w:sz w:val="24"/>
          <w:lang w:val="ro-MD"/>
        </w:rPr>
        <w:t xml:space="preserve"> </w:t>
      </w:r>
      <w:r w:rsidR="00C40ED7" w:rsidRPr="00AA69DA">
        <w:rPr>
          <w:rFonts w:cs="Times New Roman"/>
          <w:sz w:val="24"/>
          <w:lang w:val="ro-MD"/>
        </w:rPr>
        <w:t>556 de colonoscopii</w:t>
      </w:r>
      <w:r w:rsidR="00C40ED7" w:rsidRPr="00AA69DA">
        <w:rPr>
          <w:rStyle w:val="af5"/>
          <w:rFonts w:cs="Times New Roman"/>
          <w:sz w:val="24"/>
          <w:lang w:val="ro-MD"/>
        </w:rPr>
        <w:footnoteReference w:id="21"/>
      </w:r>
      <w:r w:rsidR="00487D4B">
        <w:rPr>
          <w:rFonts w:cs="Times New Roman"/>
          <w:sz w:val="24"/>
          <w:lang w:val="ro-MD"/>
        </w:rPr>
        <w:t xml:space="preserve"> și</w:t>
      </w:r>
      <w:r w:rsidR="00C40ED7" w:rsidRPr="00AA69DA">
        <w:rPr>
          <w:rFonts w:cs="Times New Roman"/>
          <w:sz w:val="24"/>
          <w:lang w:val="ro-MD"/>
        </w:rPr>
        <w:t xml:space="preserve"> aloca</w:t>
      </w:r>
      <w:r w:rsidR="00487D4B">
        <w:rPr>
          <w:rFonts w:cs="Times New Roman"/>
          <w:sz w:val="24"/>
          <w:lang w:val="ro-MD"/>
        </w:rPr>
        <w:t>te</w:t>
      </w:r>
      <w:r w:rsidR="00C40ED7" w:rsidRPr="00AA69DA">
        <w:rPr>
          <w:rFonts w:cs="Times New Roman"/>
          <w:sz w:val="24"/>
          <w:lang w:val="ro-MD"/>
        </w:rPr>
        <w:t xml:space="preserve"> mijloace financiare</w:t>
      </w:r>
      <w:r w:rsidR="00487D4B">
        <w:rPr>
          <w:rFonts w:cs="Times New Roman"/>
          <w:sz w:val="24"/>
          <w:lang w:val="ro-MD"/>
        </w:rPr>
        <w:t xml:space="preserve"> </w:t>
      </w:r>
      <w:r w:rsidR="00C40ED7" w:rsidRPr="00AA69DA">
        <w:rPr>
          <w:rFonts w:cs="Times New Roman"/>
          <w:sz w:val="24"/>
          <w:lang w:val="ro-MD"/>
        </w:rPr>
        <w:t xml:space="preserve"> în sumă de 2,3 mil.lei.</w:t>
      </w:r>
    </w:p>
    <w:p w:rsidR="00FA7E31" w:rsidRPr="00D12709" w:rsidRDefault="008957E2" w:rsidP="00FA7E31">
      <w:pPr>
        <w:spacing w:after="0" w:line="240" w:lineRule="auto"/>
        <w:jc w:val="right"/>
        <w:rPr>
          <w:rFonts w:ascii="Times New Roman" w:eastAsia="Times New Roman" w:hAnsi="Times New Roman" w:cs="Times New Roman"/>
          <w:lang w:val="ro-MD" w:eastAsia="ru-RU"/>
        </w:rPr>
      </w:pPr>
      <w:r w:rsidRPr="00D12709">
        <w:rPr>
          <w:rFonts w:ascii="Times New Roman" w:eastAsia="Times New Roman" w:hAnsi="Times New Roman" w:cs="Times New Roman"/>
          <w:lang w:val="ro-MD" w:eastAsia="ru-RU"/>
        </w:rPr>
        <w:t>Tabelul nr.</w:t>
      </w:r>
      <w:r w:rsidR="000746E6" w:rsidRPr="00D12709">
        <w:rPr>
          <w:rFonts w:ascii="Times New Roman" w:eastAsia="Times New Roman" w:hAnsi="Times New Roman" w:cs="Times New Roman"/>
          <w:lang w:val="ro-MD" w:eastAsia="ru-RU"/>
        </w:rPr>
        <w:t>2</w:t>
      </w:r>
    </w:p>
    <w:p w:rsidR="00A97D80" w:rsidRPr="00D12709" w:rsidRDefault="00A97D80" w:rsidP="00A97D80">
      <w:pPr>
        <w:spacing w:after="0"/>
        <w:ind w:right="-2"/>
        <w:jc w:val="center"/>
        <w:rPr>
          <w:rFonts w:ascii="Times New Roman" w:eastAsia="Times New Roman" w:hAnsi="Times New Roman" w:cs="Times New Roman"/>
          <w:b/>
          <w:lang w:val="ro-MD"/>
        </w:rPr>
      </w:pPr>
      <w:r w:rsidRPr="00D12709">
        <w:rPr>
          <w:rFonts w:ascii="Times New Roman" w:hAnsi="Times New Roman" w:cs="Times New Roman"/>
          <w:b/>
          <w:lang w:val="ro-MD"/>
        </w:rPr>
        <w:t>Informații cu privire la volumul serviciilor contrac</w:t>
      </w:r>
      <w:r w:rsidR="00487D4B" w:rsidRPr="00D12709">
        <w:rPr>
          <w:rFonts w:ascii="Times New Roman" w:hAnsi="Times New Roman" w:cs="Times New Roman"/>
          <w:b/>
          <w:lang w:val="ro-MD"/>
        </w:rPr>
        <w:t>ta</w:t>
      </w:r>
      <w:r w:rsidRPr="00D12709">
        <w:rPr>
          <w:rFonts w:ascii="Times New Roman" w:hAnsi="Times New Roman" w:cs="Times New Roman"/>
          <w:b/>
          <w:lang w:val="ro-MD"/>
        </w:rPr>
        <w:t>te și prestate în cadrul Centrul</w:t>
      </w:r>
      <w:r w:rsidR="003619EB" w:rsidRPr="00D12709">
        <w:rPr>
          <w:rFonts w:ascii="Times New Roman" w:hAnsi="Times New Roman" w:cs="Times New Roman"/>
          <w:b/>
          <w:lang w:val="ro-MD"/>
        </w:rPr>
        <w:t>ui</w:t>
      </w:r>
      <w:r w:rsidRPr="00D12709">
        <w:rPr>
          <w:rFonts w:ascii="Times New Roman" w:hAnsi="Times New Roman" w:cs="Times New Roman"/>
          <w:b/>
          <w:lang w:val="ro-MD"/>
        </w:rPr>
        <w:t xml:space="preserve"> Republican Colonoscopic, în perioada 2022-2023 (9 luni)</w:t>
      </w:r>
    </w:p>
    <w:tbl>
      <w:tblPr>
        <w:tblStyle w:val="12"/>
        <w:tblW w:w="4928" w:type="pct"/>
        <w:tblLayout w:type="fixed"/>
        <w:tblLook w:val="04A0" w:firstRow="1" w:lastRow="0" w:firstColumn="1" w:lastColumn="0" w:noHBand="0" w:noVBand="1"/>
      </w:tblPr>
      <w:tblGrid>
        <w:gridCol w:w="1278"/>
        <w:gridCol w:w="991"/>
        <w:gridCol w:w="991"/>
        <w:gridCol w:w="985"/>
        <w:gridCol w:w="991"/>
        <w:gridCol w:w="991"/>
        <w:gridCol w:w="993"/>
        <w:gridCol w:w="991"/>
        <w:gridCol w:w="998"/>
      </w:tblGrid>
      <w:tr w:rsidR="008957E2" w:rsidRPr="00AA69DA" w:rsidTr="00BB19E5">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694" w:type="pct"/>
            <w:vMerge w:val="restart"/>
          </w:tcPr>
          <w:p w:rsidR="008957E2" w:rsidRPr="00713C13" w:rsidRDefault="00713C13" w:rsidP="00BB19E5">
            <w:pPr>
              <w:spacing w:after="0"/>
              <w:jc w:val="center"/>
              <w:rPr>
                <w:rFonts w:ascii="Times New Roman" w:hAnsi="Times New Roman" w:cs="Times New Roman"/>
                <w:color w:val="000000"/>
                <w:sz w:val="16"/>
                <w:szCs w:val="16"/>
                <w:lang w:val="ro-MD" w:eastAsia="ro-RO"/>
              </w:rPr>
            </w:pPr>
            <w:r w:rsidRPr="00713C13">
              <w:rPr>
                <w:rFonts w:ascii="Times New Roman" w:hAnsi="Times New Roman" w:cs="Times New Roman"/>
                <w:color w:val="000000"/>
                <w:sz w:val="16"/>
                <w:szCs w:val="16"/>
                <w:lang w:val="ro-MD" w:eastAsia="ro-RO"/>
              </w:rPr>
              <w:t>Componenta contractată</w:t>
            </w:r>
          </w:p>
        </w:tc>
        <w:tc>
          <w:tcPr>
            <w:tcW w:w="2149" w:type="pct"/>
            <w:gridSpan w:val="4"/>
          </w:tcPr>
          <w:p w:rsidR="008957E2" w:rsidRPr="00AA69DA" w:rsidRDefault="008957E2" w:rsidP="00BB19E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2022</w:t>
            </w:r>
          </w:p>
        </w:tc>
        <w:tc>
          <w:tcPr>
            <w:tcW w:w="2157" w:type="pct"/>
            <w:gridSpan w:val="4"/>
          </w:tcPr>
          <w:p w:rsidR="008957E2" w:rsidRPr="00AA69DA" w:rsidRDefault="008957E2" w:rsidP="00BB19E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2023</w:t>
            </w:r>
          </w:p>
        </w:tc>
      </w:tr>
      <w:tr w:rsidR="008957E2" w:rsidRPr="00BB19E5" w:rsidTr="00BB19E5">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4" w:type="pct"/>
            <w:vMerge/>
          </w:tcPr>
          <w:p w:rsidR="008957E2" w:rsidRPr="00713C13" w:rsidRDefault="008957E2" w:rsidP="00BB19E5">
            <w:pPr>
              <w:spacing w:after="0"/>
              <w:jc w:val="center"/>
              <w:rPr>
                <w:rFonts w:ascii="Times New Roman" w:hAnsi="Times New Roman" w:cs="Times New Roman"/>
                <w:color w:val="000000"/>
                <w:sz w:val="16"/>
                <w:szCs w:val="16"/>
                <w:lang w:val="ro-MD" w:eastAsia="ro-RO"/>
              </w:rPr>
            </w:pPr>
          </w:p>
        </w:tc>
        <w:tc>
          <w:tcPr>
            <w:tcW w:w="538" w:type="pct"/>
          </w:tcPr>
          <w:p w:rsidR="008957E2" w:rsidRPr="00AA69DA" w:rsidRDefault="008957E2" w:rsidP="00BB19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Nr. serviciilor contractate</w:t>
            </w:r>
          </w:p>
        </w:tc>
        <w:tc>
          <w:tcPr>
            <w:tcW w:w="538" w:type="pct"/>
          </w:tcPr>
          <w:p w:rsidR="008957E2" w:rsidRPr="00AA69DA" w:rsidRDefault="008957E2" w:rsidP="00BB19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Valoarea serviciilor contrac</w:t>
            </w:r>
            <w:r w:rsidR="00961F64">
              <w:rPr>
                <w:rFonts w:ascii="Times New Roman" w:hAnsi="Times New Roman" w:cs="Times New Roman"/>
                <w:color w:val="000000"/>
                <w:sz w:val="16"/>
                <w:szCs w:val="16"/>
                <w:lang w:val="ro-MD" w:eastAsia="ro-RO"/>
              </w:rPr>
              <w:t>ta</w:t>
            </w:r>
            <w:r w:rsidRPr="00AA69DA">
              <w:rPr>
                <w:rFonts w:ascii="Times New Roman" w:hAnsi="Times New Roman" w:cs="Times New Roman"/>
                <w:color w:val="000000"/>
                <w:sz w:val="16"/>
                <w:szCs w:val="16"/>
                <w:lang w:val="ro-MD" w:eastAsia="ro-RO"/>
              </w:rPr>
              <w:t xml:space="preserve">te, </w:t>
            </w:r>
            <w:r w:rsidRPr="00AA69DA">
              <w:rPr>
                <w:rFonts w:ascii="Times New Roman" w:hAnsi="Times New Roman" w:cs="Times New Roman"/>
                <w:b/>
                <w:color w:val="000000"/>
                <w:sz w:val="16"/>
                <w:szCs w:val="16"/>
                <w:lang w:val="ro-MD" w:eastAsia="ro-RO"/>
              </w:rPr>
              <w:t>mil.lei</w:t>
            </w:r>
          </w:p>
        </w:tc>
        <w:tc>
          <w:tcPr>
            <w:tcW w:w="535" w:type="pct"/>
          </w:tcPr>
          <w:p w:rsidR="008957E2" w:rsidRPr="00AA69DA" w:rsidRDefault="008957E2" w:rsidP="00BB19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Nr. serviciilor executate</w:t>
            </w:r>
          </w:p>
        </w:tc>
        <w:tc>
          <w:tcPr>
            <w:tcW w:w="538" w:type="pct"/>
          </w:tcPr>
          <w:p w:rsidR="008957E2" w:rsidRPr="00AA69DA" w:rsidRDefault="008957E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 xml:space="preserve">Valoarea serviciilor </w:t>
            </w:r>
            <w:r w:rsidR="002B3556">
              <w:rPr>
                <w:rFonts w:ascii="Times New Roman" w:hAnsi="Times New Roman" w:cs="Times New Roman"/>
                <w:color w:val="000000"/>
                <w:sz w:val="16"/>
                <w:szCs w:val="16"/>
                <w:lang w:val="ro-MD" w:eastAsia="ro-RO"/>
              </w:rPr>
              <w:t>achitate</w:t>
            </w:r>
            <w:r w:rsidR="00961F64">
              <w:rPr>
                <w:rFonts w:ascii="Times New Roman" w:hAnsi="Times New Roman" w:cs="Times New Roman"/>
                <w:color w:val="000000"/>
                <w:sz w:val="16"/>
                <w:szCs w:val="16"/>
                <w:lang w:val="ro-MD" w:eastAsia="ro-RO"/>
              </w:rPr>
              <w:t>,</w:t>
            </w:r>
          </w:p>
          <w:p w:rsidR="008957E2" w:rsidRPr="00AA69DA" w:rsidRDefault="008957E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mil.lei</w:t>
            </w:r>
          </w:p>
        </w:tc>
        <w:tc>
          <w:tcPr>
            <w:tcW w:w="538" w:type="pct"/>
          </w:tcPr>
          <w:p w:rsidR="008957E2" w:rsidRPr="00AA69DA" w:rsidRDefault="008957E2" w:rsidP="00BB19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Nr. serviciilor contractate</w:t>
            </w:r>
          </w:p>
        </w:tc>
        <w:tc>
          <w:tcPr>
            <w:tcW w:w="539" w:type="pct"/>
          </w:tcPr>
          <w:p w:rsidR="008957E2" w:rsidRPr="00AA69DA" w:rsidRDefault="008957E2" w:rsidP="00BB19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Valoarea serviciilor contrac</w:t>
            </w:r>
            <w:r w:rsidR="00961F64">
              <w:rPr>
                <w:rFonts w:ascii="Times New Roman" w:hAnsi="Times New Roman" w:cs="Times New Roman"/>
                <w:color w:val="000000"/>
                <w:sz w:val="16"/>
                <w:szCs w:val="16"/>
                <w:lang w:val="ro-MD" w:eastAsia="ro-RO"/>
              </w:rPr>
              <w:t>ta</w:t>
            </w:r>
            <w:r w:rsidRPr="00AA69DA">
              <w:rPr>
                <w:rFonts w:ascii="Times New Roman" w:hAnsi="Times New Roman" w:cs="Times New Roman"/>
                <w:color w:val="000000"/>
                <w:sz w:val="16"/>
                <w:szCs w:val="16"/>
                <w:lang w:val="ro-MD" w:eastAsia="ro-RO"/>
              </w:rPr>
              <w:t xml:space="preserve">te, </w:t>
            </w:r>
            <w:r w:rsidRPr="00AA69DA">
              <w:rPr>
                <w:rFonts w:ascii="Times New Roman" w:hAnsi="Times New Roman" w:cs="Times New Roman"/>
                <w:b/>
                <w:color w:val="000000"/>
                <w:sz w:val="16"/>
                <w:szCs w:val="16"/>
                <w:lang w:val="ro-MD" w:eastAsia="ro-RO"/>
              </w:rPr>
              <w:t>mil.lei</w:t>
            </w:r>
          </w:p>
        </w:tc>
        <w:tc>
          <w:tcPr>
            <w:tcW w:w="538" w:type="pct"/>
          </w:tcPr>
          <w:p w:rsidR="008957E2" w:rsidRPr="00AA69DA" w:rsidRDefault="008957E2" w:rsidP="00BB19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Nr. serviciilor executate</w:t>
            </w:r>
            <w:r w:rsidR="00843EF7">
              <w:rPr>
                <w:rFonts w:ascii="Times New Roman" w:hAnsi="Times New Roman" w:cs="Times New Roman"/>
                <w:color w:val="000000"/>
                <w:sz w:val="16"/>
                <w:szCs w:val="16"/>
                <w:lang w:val="ro-MD" w:eastAsia="ro-RO"/>
              </w:rPr>
              <w:t xml:space="preserve"> </w:t>
            </w:r>
            <w:r w:rsidR="00843EF7" w:rsidRPr="00843EF7">
              <w:rPr>
                <w:rFonts w:ascii="Times New Roman" w:hAnsi="Times New Roman" w:cs="Times New Roman"/>
                <w:color w:val="000000"/>
                <w:sz w:val="16"/>
                <w:szCs w:val="16"/>
                <w:lang w:val="ro-MD" w:eastAsia="ro-RO"/>
              </w:rPr>
              <w:t>(9 luni)</w:t>
            </w:r>
          </w:p>
        </w:tc>
        <w:tc>
          <w:tcPr>
            <w:tcW w:w="541" w:type="pct"/>
          </w:tcPr>
          <w:p w:rsidR="008957E2" w:rsidRPr="00AA69DA" w:rsidRDefault="008957E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val="ro-MD" w:eastAsia="ro-RO"/>
              </w:rPr>
            </w:pPr>
            <w:r w:rsidRPr="00AA69DA">
              <w:rPr>
                <w:rFonts w:ascii="Times New Roman" w:hAnsi="Times New Roman" w:cs="Times New Roman"/>
                <w:color w:val="000000"/>
                <w:sz w:val="16"/>
                <w:szCs w:val="16"/>
                <w:lang w:val="ro-MD" w:eastAsia="ro-RO"/>
              </w:rPr>
              <w:t xml:space="preserve">Valoarea serviciilor </w:t>
            </w:r>
            <w:r w:rsidR="0027103A">
              <w:rPr>
                <w:rFonts w:ascii="Times New Roman" w:hAnsi="Times New Roman" w:cs="Times New Roman"/>
                <w:color w:val="000000"/>
                <w:sz w:val="16"/>
                <w:szCs w:val="16"/>
                <w:lang w:val="ro-MD" w:eastAsia="ro-RO"/>
              </w:rPr>
              <w:t xml:space="preserve">facturate   </w:t>
            </w:r>
            <w:r w:rsidR="00843EF7" w:rsidRPr="00843EF7">
              <w:rPr>
                <w:rFonts w:ascii="Times New Roman" w:hAnsi="Times New Roman" w:cs="Times New Roman"/>
                <w:color w:val="000000"/>
                <w:sz w:val="16"/>
                <w:szCs w:val="16"/>
                <w:lang w:val="ro-MD" w:eastAsia="ro-RO"/>
              </w:rPr>
              <w:t>(9 luni)</w:t>
            </w:r>
            <w:r w:rsidR="00961F64">
              <w:rPr>
                <w:rFonts w:ascii="Times New Roman" w:hAnsi="Times New Roman" w:cs="Times New Roman"/>
                <w:color w:val="000000"/>
                <w:sz w:val="16"/>
                <w:szCs w:val="16"/>
                <w:lang w:val="ro-MD" w:eastAsia="ro-RO"/>
              </w:rPr>
              <w:t>,</w:t>
            </w:r>
          </w:p>
          <w:p w:rsidR="008957E2" w:rsidRPr="00AA69DA" w:rsidRDefault="008957E2">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mil.lei</w:t>
            </w:r>
          </w:p>
        </w:tc>
      </w:tr>
      <w:tr w:rsidR="008957E2" w:rsidRPr="00AA69DA" w:rsidTr="00BB19E5">
        <w:trPr>
          <w:trHeight w:val="429"/>
        </w:trPr>
        <w:tc>
          <w:tcPr>
            <w:cnfStyle w:val="001000000000" w:firstRow="0" w:lastRow="0" w:firstColumn="1" w:lastColumn="0" w:oddVBand="0" w:evenVBand="0" w:oddHBand="0" w:evenHBand="0" w:firstRowFirstColumn="0" w:firstRowLastColumn="0" w:lastRowFirstColumn="0" w:lastRowLastColumn="0"/>
            <w:tcW w:w="694" w:type="pct"/>
            <w:hideMark/>
          </w:tcPr>
          <w:p w:rsidR="008957E2" w:rsidRPr="00713C13" w:rsidRDefault="008957E2" w:rsidP="00BB19E5">
            <w:pPr>
              <w:spacing w:after="0"/>
              <w:rPr>
                <w:rFonts w:ascii="Times New Roman" w:hAnsi="Times New Roman" w:cs="Times New Roman"/>
                <w:b w:val="0"/>
                <w:color w:val="000000"/>
                <w:sz w:val="16"/>
                <w:szCs w:val="16"/>
                <w:lang w:val="ro-MD" w:eastAsia="ro-RO"/>
              </w:rPr>
            </w:pPr>
            <w:r w:rsidRPr="00713C13">
              <w:rPr>
                <w:rFonts w:ascii="Times New Roman" w:hAnsi="Times New Roman" w:cs="Times New Roman"/>
                <w:color w:val="000000"/>
                <w:sz w:val="16"/>
                <w:szCs w:val="16"/>
                <w:lang w:val="ro-MD" w:eastAsia="ro-RO"/>
              </w:rPr>
              <w:t>Centrul Republican Colonoscopic</w:t>
            </w:r>
          </w:p>
        </w:tc>
        <w:tc>
          <w:tcPr>
            <w:tcW w:w="538" w:type="pct"/>
          </w:tcPr>
          <w:p w:rsidR="008957E2" w:rsidRPr="00AA69DA" w:rsidRDefault="008957E2" w:rsidP="00BB19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2 990</w:t>
            </w:r>
          </w:p>
        </w:tc>
        <w:tc>
          <w:tcPr>
            <w:tcW w:w="538" w:type="pct"/>
          </w:tcPr>
          <w:p w:rsidR="008957E2" w:rsidRPr="00AA69DA" w:rsidRDefault="008957E2" w:rsidP="00BB19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2,0</w:t>
            </w:r>
          </w:p>
        </w:tc>
        <w:tc>
          <w:tcPr>
            <w:tcW w:w="535" w:type="pct"/>
          </w:tcPr>
          <w:p w:rsidR="008957E2" w:rsidRPr="00AA69DA" w:rsidRDefault="008957E2" w:rsidP="00BB19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2 651</w:t>
            </w:r>
          </w:p>
        </w:tc>
        <w:tc>
          <w:tcPr>
            <w:tcW w:w="538" w:type="pct"/>
          </w:tcPr>
          <w:p w:rsidR="008957E2" w:rsidRPr="00AA69DA" w:rsidRDefault="008957E2" w:rsidP="00BB19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2,0</w:t>
            </w:r>
          </w:p>
        </w:tc>
        <w:tc>
          <w:tcPr>
            <w:tcW w:w="538" w:type="pct"/>
          </w:tcPr>
          <w:p w:rsidR="008957E2" w:rsidRPr="00AA69DA" w:rsidRDefault="008957E2" w:rsidP="00BB19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3556</w:t>
            </w:r>
          </w:p>
        </w:tc>
        <w:tc>
          <w:tcPr>
            <w:tcW w:w="539" w:type="pct"/>
          </w:tcPr>
          <w:p w:rsidR="008957E2" w:rsidRPr="00AA69DA" w:rsidRDefault="008957E2" w:rsidP="00BB19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2,3</w:t>
            </w:r>
          </w:p>
        </w:tc>
        <w:tc>
          <w:tcPr>
            <w:tcW w:w="538" w:type="pct"/>
          </w:tcPr>
          <w:p w:rsidR="008957E2" w:rsidRPr="00AA69DA" w:rsidRDefault="008957E2" w:rsidP="00BB19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1955</w:t>
            </w:r>
          </w:p>
        </w:tc>
        <w:tc>
          <w:tcPr>
            <w:tcW w:w="541" w:type="pct"/>
          </w:tcPr>
          <w:p w:rsidR="008957E2" w:rsidRPr="00AA69DA" w:rsidRDefault="008957E2" w:rsidP="00BB19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6"/>
                <w:szCs w:val="16"/>
                <w:lang w:val="ro-MD" w:eastAsia="ro-RO"/>
              </w:rPr>
            </w:pPr>
            <w:r w:rsidRPr="00AA69DA">
              <w:rPr>
                <w:rFonts w:ascii="Times New Roman" w:hAnsi="Times New Roman" w:cs="Times New Roman"/>
                <w:b/>
                <w:color w:val="000000"/>
                <w:sz w:val="16"/>
                <w:szCs w:val="16"/>
                <w:lang w:val="ro-MD" w:eastAsia="ro-RO"/>
              </w:rPr>
              <w:t>1,7</w:t>
            </w:r>
          </w:p>
        </w:tc>
      </w:tr>
    </w:tbl>
    <w:p w:rsidR="00FA7E31" w:rsidRPr="00AA69DA" w:rsidRDefault="008957E2" w:rsidP="008957E2">
      <w:pPr>
        <w:rPr>
          <w:rFonts w:ascii="Times New Roman" w:hAnsi="Times New Roman" w:cs="Times New Roman"/>
          <w:i/>
          <w:sz w:val="20"/>
          <w:szCs w:val="20"/>
          <w:lang w:val="ro-MD"/>
        </w:rPr>
      </w:pPr>
      <w:r w:rsidRPr="00AA69DA">
        <w:rPr>
          <w:rFonts w:ascii="Times New Roman" w:hAnsi="Times New Roman" w:cs="Times New Roman"/>
          <w:b/>
          <w:i/>
          <w:sz w:val="20"/>
          <w:szCs w:val="20"/>
          <w:lang w:val="ro-MD"/>
        </w:rPr>
        <w:t>Surs</w:t>
      </w:r>
      <w:r w:rsidR="0099212C">
        <w:rPr>
          <w:rFonts w:ascii="Times New Roman" w:hAnsi="Times New Roman" w:cs="Times New Roman"/>
          <w:b/>
          <w:i/>
          <w:sz w:val="20"/>
          <w:szCs w:val="20"/>
          <w:lang w:val="ro-MD"/>
        </w:rPr>
        <w:t>ă</w:t>
      </w:r>
      <w:r w:rsidRPr="00AA69DA">
        <w:rPr>
          <w:rFonts w:ascii="Times New Roman" w:hAnsi="Times New Roman" w:cs="Times New Roman"/>
          <w:i/>
          <w:sz w:val="20"/>
          <w:szCs w:val="20"/>
          <w:lang w:val="ro-MD"/>
        </w:rPr>
        <w:t>: Elaborat de auditor în baza contractelor de prestare a serviciilor medicale</w:t>
      </w:r>
      <w:r w:rsidR="00961F64">
        <w:rPr>
          <w:rFonts w:ascii="Times New Roman" w:hAnsi="Times New Roman" w:cs="Times New Roman"/>
          <w:i/>
          <w:sz w:val="20"/>
          <w:szCs w:val="20"/>
          <w:lang w:val="ro-MD"/>
        </w:rPr>
        <w:t>,</w:t>
      </w:r>
      <w:r w:rsidRPr="00AA69DA">
        <w:rPr>
          <w:rFonts w:ascii="Times New Roman" w:hAnsi="Times New Roman" w:cs="Times New Roman"/>
          <w:i/>
          <w:sz w:val="20"/>
          <w:szCs w:val="20"/>
          <w:lang w:val="ro-MD"/>
        </w:rPr>
        <w:t xml:space="preserve"> încheiate cu CNAM</w:t>
      </w:r>
      <w:r w:rsidR="00961F64">
        <w:rPr>
          <w:rFonts w:ascii="Times New Roman" w:hAnsi="Times New Roman" w:cs="Times New Roman"/>
          <w:i/>
          <w:sz w:val="20"/>
          <w:szCs w:val="20"/>
          <w:lang w:val="ro-MD"/>
        </w:rPr>
        <w:t>,</w:t>
      </w:r>
      <w:r w:rsidRPr="00AA69DA">
        <w:rPr>
          <w:rFonts w:ascii="Times New Roman" w:hAnsi="Times New Roman" w:cs="Times New Roman"/>
          <w:i/>
          <w:sz w:val="20"/>
          <w:szCs w:val="20"/>
          <w:lang w:val="ro-MD"/>
        </w:rPr>
        <w:t xml:space="preserve"> și </w:t>
      </w:r>
      <w:r w:rsidR="00961F64">
        <w:rPr>
          <w:rFonts w:ascii="Times New Roman" w:hAnsi="Times New Roman" w:cs="Times New Roman"/>
          <w:i/>
          <w:sz w:val="20"/>
          <w:szCs w:val="20"/>
          <w:lang w:val="ro-MD"/>
        </w:rPr>
        <w:t xml:space="preserve">a </w:t>
      </w:r>
      <w:r w:rsidRPr="00AA69DA">
        <w:rPr>
          <w:rFonts w:ascii="Times New Roman" w:hAnsi="Times New Roman" w:cs="Times New Roman"/>
          <w:i/>
          <w:sz w:val="20"/>
          <w:szCs w:val="20"/>
          <w:lang w:val="ro-MD"/>
        </w:rPr>
        <w:t>datelor din sistemul informațional contabil.</w:t>
      </w:r>
    </w:p>
    <w:p w:rsidR="00FA7E31" w:rsidRPr="00AA69DA" w:rsidRDefault="00C40ED7" w:rsidP="00A97D80">
      <w:pPr>
        <w:spacing w:after="0"/>
        <w:ind w:firstLine="709"/>
        <w:jc w:val="both"/>
        <w:rPr>
          <w:rFonts w:ascii="Times New Roman" w:hAnsi="Times New Roman" w:cs="Times New Roman"/>
          <w:sz w:val="24"/>
          <w:lang w:val="ro-MD"/>
        </w:rPr>
      </w:pPr>
      <w:r w:rsidRPr="00AA69DA">
        <w:rPr>
          <w:rFonts w:ascii="Times New Roman" w:hAnsi="Times New Roman" w:cs="Times New Roman"/>
          <w:sz w:val="24"/>
          <w:lang w:val="ro-MD"/>
        </w:rPr>
        <w:t>Analiza</w:t>
      </w:r>
      <w:r w:rsidR="00FA7E31" w:rsidRPr="00AA69DA">
        <w:rPr>
          <w:rFonts w:ascii="Times New Roman" w:hAnsi="Times New Roman" w:cs="Times New Roman"/>
          <w:sz w:val="24"/>
          <w:lang w:val="ro-MD"/>
        </w:rPr>
        <w:t xml:space="preserve"> registrelor de evidență a investigațiilor </w:t>
      </w:r>
      <w:r w:rsidR="002846B4" w:rsidRPr="00AA69DA">
        <w:rPr>
          <w:rFonts w:ascii="Times New Roman" w:hAnsi="Times New Roman" w:cs="Times New Roman"/>
          <w:sz w:val="24"/>
          <w:lang w:val="ro-MD"/>
        </w:rPr>
        <w:t>relevă că</w:t>
      </w:r>
      <w:r w:rsidR="00FA7E31" w:rsidRPr="00AA69DA">
        <w:rPr>
          <w:rFonts w:ascii="Times New Roman" w:hAnsi="Times New Roman" w:cs="Times New Roman"/>
          <w:sz w:val="24"/>
          <w:lang w:val="ro-MD"/>
        </w:rPr>
        <w:t xml:space="preserve"> Centrul Republican Colonoscopic</w:t>
      </w:r>
      <w:r w:rsidR="00961F64">
        <w:rPr>
          <w:rFonts w:ascii="Times New Roman" w:hAnsi="Times New Roman" w:cs="Times New Roman"/>
          <w:sz w:val="24"/>
          <w:lang w:val="ro-MD"/>
        </w:rPr>
        <w:t xml:space="preserve"> </w:t>
      </w:r>
      <w:r w:rsidR="00FA7E31" w:rsidRPr="00AA69DA">
        <w:rPr>
          <w:rFonts w:ascii="Times New Roman" w:hAnsi="Times New Roman" w:cs="Times New Roman"/>
          <w:sz w:val="24"/>
          <w:lang w:val="ro-MD"/>
        </w:rPr>
        <w:t xml:space="preserve"> </w:t>
      </w:r>
      <w:r w:rsidR="002846B4" w:rsidRPr="00AA69DA">
        <w:rPr>
          <w:rFonts w:ascii="Times New Roman" w:hAnsi="Times New Roman" w:cs="Times New Roman"/>
          <w:sz w:val="24"/>
          <w:lang w:val="ro-MD"/>
        </w:rPr>
        <w:t xml:space="preserve">nu a asigurat prestarea </w:t>
      </w:r>
      <w:r w:rsidR="00E02BA1">
        <w:rPr>
          <w:rFonts w:ascii="Times New Roman" w:hAnsi="Times New Roman" w:cs="Times New Roman"/>
          <w:sz w:val="24"/>
          <w:lang w:val="ro-MD"/>
        </w:rPr>
        <w:t xml:space="preserve">integrală a </w:t>
      </w:r>
      <w:r w:rsidR="002846B4" w:rsidRPr="00AA69DA">
        <w:rPr>
          <w:rFonts w:ascii="Times New Roman" w:hAnsi="Times New Roman" w:cs="Times New Roman"/>
          <w:sz w:val="24"/>
          <w:lang w:val="ro-MD"/>
        </w:rPr>
        <w:t>serviciilor medicale potrivit condițiilor speciale prevăzute în contractele încheiate cu CNAM.</w:t>
      </w:r>
      <w:r w:rsidR="00FA7E31" w:rsidRPr="00AA69DA">
        <w:rPr>
          <w:rFonts w:ascii="Times New Roman" w:hAnsi="Times New Roman" w:cs="Times New Roman"/>
          <w:sz w:val="24"/>
          <w:lang w:val="ro-MD"/>
        </w:rPr>
        <w:t xml:space="preserve"> </w:t>
      </w:r>
      <w:r w:rsidR="002846B4" w:rsidRPr="00AA69DA">
        <w:rPr>
          <w:rFonts w:ascii="Times New Roman" w:hAnsi="Times New Roman" w:cs="Times New Roman"/>
          <w:sz w:val="24"/>
          <w:lang w:val="ro-MD"/>
        </w:rPr>
        <w:t xml:space="preserve">În anul 2022 s-au realizat </w:t>
      </w:r>
      <w:r w:rsidR="006523B2">
        <w:rPr>
          <w:rFonts w:ascii="Times New Roman" w:hAnsi="Times New Roman" w:cs="Times New Roman"/>
          <w:sz w:val="24"/>
          <w:lang w:val="ro-MD"/>
        </w:rPr>
        <w:t>88</w:t>
      </w:r>
      <w:r w:rsidR="002846B4" w:rsidRPr="00AA69DA">
        <w:rPr>
          <w:rFonts w:ascii="Times New Roman" w:hAnsi="Times New Roman" w:cs="Times New Roman"/>
          <w:sz w:val="24"/>
          <w:lang w:val="ro-MD"/>
        </w:rPr>
        <w:t>% din v</w:t>
      </w:r>
      <w:r w:rsidR="001843B7">
        <w:rPr>
          <w:rFonts w:ascii="Times New Roman" w:hAnsi="Times New Roman" w:cs="Times New Roman"/>
          <w:sz w:val="24"/>
          <w:lang w:val="ro-MD"/>
        </w:rPr>
        <w:t>olumul serviciilor contractate,</w:t>
      </w:r>
      <w:r w:rsidR="002846B4" w:rsidRPr="00AA69DA">
        <w:rPr>
          <w:rFonts w:ascii="Times New Roman" w:hAnsi="Times New Roman" w:cs="Times New Roman"/>
          <w:sz w:val="24"/>
          <w:lang w:val="ro-MD"/>
        </w:rPr>
        <w:t xml:space="preserve"> </w:t>
      </w:r>
      <w:r w:rsidR="00961F64">
        <w:rPr>
          <w:rFonts w:ascii="Times New Roman" w:hAnsi="Times New Roman" w:cs="Times New Roman"/>
          <w:sz w:val="24"/>
          <w:lang w:val="ro-MD"/>
        </w:rPr>
        <w:t xml:space="preserve">sau </w:t>
      </w:r>
      <w:r w:rsidR="002846B4" w:rsidRPr="00AA69DA">
        <w:rPr>
          <w:rFonts w:ascii="Times New Roman" w:hAnsi="Times New Roman" w:cs="Times New Roman"/>
          <w:sz w:val="24"/>
          <w:lang w:val="ro-MD"/>
        </w:rPr>
        <w:t>cu 339</w:t>
      </w:r>
      <w:r w:rsidR="00961F64">
        <w:rPr>
          <w:rFonts w:ascii="Times New Roman" w:hAnsi="Times New Roman" w:cs="Times New Roman"/>
          <w:sz w:val="24"/>
          <w:lang w:val="ro-MD"/>
        </w:rPr>
        <w:t xml:space="preserve"> de</w:t>
      </w:r>
      <w:r w:rsidR="002846B4" w:rsidRPr="00AA69DA">
        <w:rPr>
          <w:rFonts w:ascii="Times New Roman" w:hAnsi="Times New Roman" w:cs="Times New Roman"/>
          <w:sz w:val="24"/>
          <w:lang w:val="ro-MD"/>
        </w:rPr>
        <w:t xml:space="preserve"> colonoscopii mai puțin decât a fost necesar</w:t>
      </w:r>
      <w:r w:rsidR="00961F64">
        <w:rPr>
          <w:rFonts w:ascii="Times New Roman" w:hAnsi="Times New Roman" w:cs="Times New Roman"/>
          <w:sz w:val="24"/>
          <w:lang w:val="ro-MD"/>
        </w:rPr>
        <w:t>. Î</w:t>
      </w:r>
      <w:r w:rsidR="002846B4" w:rsidRPr="00AA69DA">
        <w:rPr>
          <w:rFonts w:ascii="Times New Roman" w:hAnsi="Times New Roman" w:cs="Times New Roman"/>
          <w:sz w:val="24"/>
          <w:lang w:val="ro-MD"/>
        </w:rPr>
        <w:t>n același timp</w:t>
      </w:r>
      <w:r w:rsidR="00961F64">
        <w:rPr>
          <w:rFonts w:ascii="Times New Roman" w:hAnsi="Times New Roman" w:cs="Times New Roman"/>
          <w:sz w:val="24"/>
          <w:lang w:val="ro-MD"/>
        </w:rPr>
        <w:t>,</w:t>
      </w:r>
      <w:r w:rsidR="002846B4" w:rsidRPr="00AA69DA">
        <w:rPr>
          <w:rFonts w:ascii="Times New Roman" w:hAnsi="Times New Roman" w:cs="Times New Roman"/>
          <w:sz w:val="24"/>
          <w:lang w:val="ro-MD"/>
        </w:rPr>
        <w:t xml:space="preserve"> valoarea serviciilor achitate a fost la nivel</w:t>
      </w:r>
      <w:r w:rsidR="00D04C17">
        <w:rPr>
          <w:rFonts w:ascii="Times New Roman" w:hAnsi="Times New Roman" w:cs="Times New Roman"/>
          <w:sz w:val="24"/>
          <w:lang w:val="ro-MD"/>
        </w:rPr>
        <w:t>ul</w:t>
      </w:r>
      <w:r w:rsidR="002846B4" w:rsidRPr="00AA69DA">
        <w:rPr>
          <w:rFonts w:ascii="Times New Roman" w:hAnsi="Times New Roman" w:cs="Times New Roman"/>
          <w:sz w:val="24"/>
          <w:lang w:val="ro-MD"/>
        </w:rPr>
        <w:t xml:space="preserve"> de 100%  </w:t>
      </w:r>
      <w:r w:rsidR="0089665D" w:rsidRPr="00AA69DA">
        <w:rPr>
          <w:rFonts w:ascii="Times New Roman" w:hAnsi="Times New Roman" w:cs="Times New Roman"/>
          <w:sz w:val="24"/>
          <w:lang w:val="ro-MD"/>
        </w:rPr>
        <w:t>și a constituit 2,0 mil.</w:t>
      </w:r>
      <w:r w:rsidR="006A7522">
        <w:rPr>
          <w:rFonts w:ascii="Times New Roman" w:hAnsi="Times New Roman" w:cs="Times New Roman"/>
          <w:sz w:val="24"/>
          <w:lang w:val="ro-MD"/>
        </w:rPr>
        <w:t>lei.</w:t>
      </w:r>
      <w:r w:rsidR="00291F69" w:rsidRPr="00AA69DA">
        <w:rPr>
          <w:rFonts w:ascii="Times New Roman" w:hAnsi="Times New Roman" w:cs="Times New Roman"/>
          <w:sz w:val="24"/>
          <w:lang w:val="ro-MD"/>
        </w:rPr>
        <w:t xml:space="preserve"> Î</w:t>
      </w:r>
      <w:r w:rsidR="00FA7E31" w:rsidRPr="00AA69DA">
        <w:rPr>
          <w:rFonts w:ascii="Times New Roman" w:hAnsi="Times New Roman" w:cs="Times New Roman"/>
          <w:sz w:val="24"/>
          <w:lang w:val="ro-MD"/>
        </w:rPr>
        <w:t>n anul 2023 (9 luni)</w:t>
      </w:r>
      <w:r w:rsidR="00D04C17">
        <w:rPr>
          <w:rFonts w:ascii="Times New Roman" w:hAnsi="Times New Roman" w:cs="Times New Roman"/>
          <w:sz w:val="24"/>
          <w:lang w:val="ro-MD"/>
        </w:rPr>
        <w:t xml:space="preserve"> </w:t>
      </w:r>
      <w:r w:rsidR="00291F69" w:rsidRPr="00AA69DA">
        <w:rPr>
          <w:rFonts w:ascii="Times New Roman" w:hAnsi="Times New Roman" w:cs="Times New Roman"/>
          <w:sz w:val="24"/>
          <w:lang w:val="ro-MD"/>
        </w:rPr>
        <w:t>au fost</w:t>
      </w:r>
      <w:r w:rsidR="00FA7E31" w:rsidRPr="00AA69DA">
        <w:rPr>
          <w:rFonts w:ascii="Times New Roman" w:hAnsi="Times New Roman" w:cs="Times New Roman"/>
          <w:sz w:val="24"/>
          <w:lang w:val="ro-MD"/>
        </w:rPr>
        <w:t xml:space="preserve"> </w:t>
      </w:r>
      <w:r w:rsidR="00D04C17">
        <w:rPr>
          <w:rFonts w:ascii="Times New Roman" w:hAnsi="Times New Roman" w:cs="Times New Roman"/>
          <w:sz w:val="24"/>
          <w:lang w:val="ro-MD"/>
        </w:rPr>
        <w:t>realiz</w:t>
      </w:r>
      <w:r w:rsidR="0089665D" w:rsidRPr="00AA69DA">
        <w:rPr>
          <w:rFonts w:ascii="Times New Roman" w:hAnsi="Times New Roman" w:cs="Times New Roman"/>
          <w:sz w:val="24"/>
          <w:lang w:val="ro-MD"/>
        </w:rPr>
        <w:t>ate 1955 de colonoscopii (55</w:t>
      </w:r>
      <w:r w:rsidR="00FA7E31" w:rsidRPr="00AA69DA">
        <w:rPr>
          <w:rFonts w:ascii="Times New Roman" w:hAnsi="Times New Roman" w:cs="Times New Roman"/>
          <w:sz w:val="24"/>
          <w:lang w:val="ro-MD"/>
        </w:rPr>
        <w:t xml:space="preserve">% din volumul serviciilor contractate), în timp </w:t>
      </w:r>
      <w:r w:rsidR="00D04C17">
        <w:rPr>
          <w:rFonts w:ascii="Times New Roman" w:hAnsi="Times New Roman" w:cs="Times New Roman"/>
          <w:sz w:val="24"/>
          <w:lang w:val="ro-MD"/>
        </w:rPr>
        <w:t xml:space="preserve">ce </w:t>
      </w:r>
      <w:r w:rsidR="00FA7E31" w:rsidRPr="00AA69DA">
        <w:rPr>
          <w:rFonts w:ascii="Times New Roman" w:hAnsi="Times New Roman" w:cs="Times New Roman"/>
          <w:sz w:val="24"/>
          <w:lang w:val="ro-MD"/>
        </w:rPr>
        <w:t>valoarea serviciilor facturate</w:t>
      </w:r>
      <w:r w:rsidR="00D04C17">
        <w:rPr>
          <w:rFonts w:ascii="Times New Roman" w:hAnsi="Times New Roman" w:cs="Times New Roman"/>
          <w:sz w:val="24"/>
          <w:lang w:val="ro-MD"/>
        </w:rPr>
        <w:t xml:space="preserve"> a </w:t>
      </w:r>
      <w:r w:rsidR="006A7522">
        <w:rPr>
          <w:rFonts w:ascii="Times New Roman" w:hAnsi="Times New Roman" w:cs="Times New Roman"/>
          <w:sz w:val="24"/>
          <w:lang w:val="ro-MD"/>
        </w:rPr>
        <w:t>constituit</w:t>
      </w:r>
      <w:r w:rsidR="00FA7E31" w:rsidRPr="00AA69DA">
        <w:rPr>
          <w:rFonts w:ascii="Times New Roman" w:hAnsi="Times New Roman" w:cs="Times New Roman"/>
          <w:sz w:val="24"/>
          <w:lang w:val="ro-MD"/>
        </w:rPr>
        <w:t xml:space="preserve"> </w:t>
      </w:r>
      <w:r w:rsidR="00D04C17" w:rsidRPr="00AA69DA">
        <w:rPr>
          <w:rFonts w:ascii="Times New Roman" w:hAnsi="Times New Roman" w:cs="Times New Roman"/>
          <w:sz w:val="24"/>
          <w:lang w:val="ro-MD"/>
        </w:rPr>
        <w:t>1,7 mil.lei</w:t>
      </w:r>
      <w:r w:rsidR="00D04C17">
        <w:rPr>
          <w:rFonts w:ascii="Times New Roman" w:hAnsi="Times New Roman" w:cs="Times New Roman"/>
          <w:sz w:val="24"/>
          <w:lang w:val="ro-MD"/>
        </w:rPr>
        <w:t>,</w:t>
      </w:r>
      <w:r w:rsidR="00D04C17" w:rsidRPr="00AA69DA">
        <w:rPr>
          <w:rFonts w:ascii="Times New Roman" w:hAnsi="Times New Roman" w:cs="Times New Roman"/>
          <w:sz w:val="24"/>
          <w:lang w:val="ro-MD"/>
        </w:rPr>
        <w:t xml:space="preserve"> sau </w:t>
      </w:r>
      <w:r w:rsidR="00FA7E31" w:rsidRPr="00AA69DA">
        <w:rPr>
          <w:rFonts w:ascii="Times New Roman" w:hAnsi="Times New Roman" w:cs="Times New Roman"/>
          <w:sz w:val="24"/>
          <w:lang w:val="ro-MD"/>
        </w:rPr>
        <w:t>75%.</w:t>
      </w:r>
    </w:p>
    <w:p w:rsidR="00291F69" w:rsidRPr="00AA69DA" w:rsidRDefault="00577689" w:rsidP="00A97D80">
      <w:pPr>
        <w:spacing w:after="0"/>
        <w:ind w:firstLine="709"/>
        <w:jc w:val="both"/>
        <w:rPr>
          <w:rFonts w:ascii="Times New Roman" w:hAnsi="Times New Roman" w:cs="Times New Roman"/>
          <w:i/>
          <w:sz w:val="24"/>
          <w:lang w:val="ro-MD"/>
        </w:rPr>
      </w:pPr>
      <w:r>
        <w:rPr>
          <w:rFonts w:ascii="Times New Roman" w:hAnsi="Times New Roman" w:cs="Times New Roman"/>
          <w:sz w:val="24"/>
          <w:lang w:val="ro-MD"/>
        </w:rPr>
        <w:t>Referitor l</w:t>
      </w:r>
      <w:r w:rsidR="00533CC8" w:rsidRPr="00AA69DA">
        <w:rPr>
          <w:rFonts w:ascii="Times New Roman" w:hAnsi="Times New Roman" w:cs="Times New Roman"/>
          <w:sz w:val="24"/>
          <w:lang w:val="ro-MD"/>
        </w:rPr>
        <w:t>a acest aspect</w:t>
      </w:r>
      <w:r>
        <w:rPr>
          <w:rFonts w:ascii="Times New Roman" w:hAnsi="Times New Roman" w:cs="Times New Roman"/>
          <w:sz w:val="24"/>
          <w:lang w:val="ro-MD"/>
        </w:rPr>
        <w:t>,</w:t>
      </w:r>
      <w:r w:rsidR="00533CC8" w:rsidRPr="00AA69DA">
        <w:rPr>
          <w:rFonts w:ascii="Times New Roman" w:hAnsi="Times New Roman" w:cs="Times New Roman"/>
          <w:sz w:val="24"/>
          <w:lang w:val="ro-MD"/>
        </w:rPr>
        <w:t xml:space="preserve"> IMSP Institutul Oncologic a comunicat</w:t>
      </w:r>
      <w:r w:rsidR="00E70E87" w:rsidRPr="00AA69DA">
        <w:rPr>
          <w:rFonts w:ascii="Times New Roman" w:hAnsi="Times New Roman" w:cs="Times New Roman"/>
          <w:sz w:val="24"/>
          <w:lang w:val="ro-MD"/>
        </w:rPr>
        <w:t xml:space="preserve"> </w:t>
      </w:r>
      <w:r>
        <w:rPr>
          <w:rFonts w:ascii="Times New Roman" w:hAnsi="Times New Roman" w:cs="Times New Roman"/>
          <w:i/>
          <w:sz w:val="24"/>
          <w:lang w:val="ro-MD"/>
        </w:rPr>
        <w:t xml:space="preserve">că </w:t>
      </w:r>
      <w:r w:rsidRPr="006A7522">
        <w:rPr>
          <w:rFonts w:ascii="Times New Roman" w:hAnsi="Times New Roman" w:cs="Times New Roman"/>
          <w:sz w:val="24"/>
          <w:lang w:val="ro-MD"/>
        </w:rPr>
        <w:t>„</w:t>
      </w:r>
      <w:r w:rsidR="0089665D" w:rsidRPr="00AA69DA">
        <w:rPr>
          <w:rFonts w:ascii="Times New Roman" w:hAnsi="Times New Roman" w:cs="Times New Roman"/>
          <w:i/>
          <w:sz w:val="24"/>
          <w:lang w:val="ro-MD"/>
        </w:rPr>
        <w:t xml:space="preserve">numărul endoscoapelor din dotare nu permite efectuarea unui număr mai mare </w:t>
      </w:r>
      <w:r>
        <w:rPr>
          <w:rFonts w:ascii="Times New Roman" w:hAnsi="Times New Roman" w:cs="Times New Roman"/>
          <w:i/>
          <w:sz w:val="24"/>
          <w:lang w:val="ro-MD"/>
        </w:rPr>
        <w:t>de</w:t>
      </w:r>
      <w:r w:rsidR="0089665D" w:rsidRPr="00AA69DA">
        <w:rPr>
          <w:rFonts w:ascii="Times New Roman" w:hAnsi="Times New Roman" w:cs="Times New Roman"/>
          <w:i/>
          <w:sz w:val="24"/>
          <w:lang w:val="ro-MD"/>
        </w:rPr>
        <w:t xml:space="preserve"> videocolonoscopii, tehnic nu este posibil de a presta mai multe servicii, acest motiv fiind definitoriu; la situația din 9 luni (2023)</w:t>
      </w:r>
      <w:r>
        <w:rPr>
          <w:rFonts w:ascii="Times New Roman" w:hAnsi="Times New Roman" w:cs="Times New Roman"/>
          <w:i/>
          <w:sz w:val="24"/>
          <w:lang w:val="ro-MD"/>
        </w:rPr>
        <w:t>,</w:t>
      </w:r>
      <w:r w:rsidR="00E70E87" w:rsidRPr="00AA69DA">
        <w:rPr>
          <w:rFonts w:ascii="Times New Roman" w:hAnsi="Times New Roman" w:cs="Times New Roman"/>
          <w:i/>
          <w:sz w:val="24"/>
          <w:lang w:val="ro-MD"/>
        </w:rPr>
        <w:t xml:space="preserve"> deși 401 pacienți s-au programat și au confirmat programarea, nu s-au prezentat la investigație, ceea ce creează rânduri artificiale</w:t>
      </w:r>
      <w:r w:rsidR="0089665D" w:rsidRPr="00AA69DA">
        <w:rPr>
          <w:rFonts w:ascii="Times New Roman" w:hAnsi="Times New Roman" w:cs="Times New Roman"/>
          <w:i/>
          <w:sz w:val="24"/>
          <w:lang w:val="ro-MD"/>
        </w:rPr>
        <w:t>”</w:t>
      </w:r>
      <w:r w:rsidR="00E70E87" w:rsidRPr="00AA69DA">
        <w:rPr>
          <w:rFonts w:ascii="Times New Roman" w:hAnsi="Times New Roman" w:cs="Times New Roman"/>
          <w:i/>
          <w:sz w:val="24"/>
          <w:lang w:val="ro-MD"/>
        </w:rPr>
        <w:t>.</w:t>
      </w:r>
    </w:p>
    <w:p w:rsidR="00533CC8" w:rsidRPr="00AA69DA" w:rsidRDefault="00533CC8" w:rsidP="00A97D80">
      <w:pPr>
        <w:spacing w:after="0"/>
        <w:ind w:firstLine="709"/>
        <w:jc w:val="both"/>
        <w:rPr>
          <w:rFonts w:ascii="Times New Roman" w:hAnsi="Times New Roman" w:cs="Times New Roman"/>
          <w:sz w:val="24"/>
          <w:lang w:val="ro-MD"/>
        </w:rPr>
      </w:pPr>
    </w:p>
    <w:p w:rsidR="00AA69DA" w:rsidRDefault="002251E5" w:rsidP="00247A60">
      <w:pPr>
        <w:spacing w:after="0"/>
        <w:ind w:firstLine="709"/>
        <w:jc w:val="both"/>
        <w:rPr>
          <w:rFonts w:ascii="Times New Roman" w:hAnsi="Times New Roman" w:cs="Times New Roman"/>
          <w:sz w:val="24"/>
          <w:lang w:val="ro-MD"/>
        </w:rPr>
      </w:pPr>
      <w:r w:rsidRPr="00AA69DA">
        <w:rPr>
          <w:rFonts w:ascii="Times New Roman" w:hAnsi="Times New Roman" w:cs="Times New Roman"/>
          <w:sz w:val="24"/>
          <w:lang w:val="ro-MD"/>
        </w:rPr>
        <w:t>O altă situați</w:t>
      </w:r>
      <w:r w:rsidR="00577689">
        <w:rPr>
          <w:rFonts w:ascii="Times New Roman" w:hAnsi="Times New Roman" w:cs="Times New Roman"/>
          <w:sz w:val="24"/>
          <w:lang w:val="ro-MD"/>
        </w:rPr>
        <w:t>e</w:t>
      </w:r>
      <w:r w:rsidRPr="00AA69DA">
        <w:rPr>
          <w:rFonts w:ascii="Times New Roman" w:hAnsi="Times New Roman" w:cs="Times New Roman"/>
          <w:sz w:val="24"/>
          <w:lang w:val="ro-MD"/>
        </w:rPr>
        <w:t xml:space="preserve"> c</w:t>
      </w:r>
      <w:r w:rsidR="00577689">
        <w:rPr>
          <w:rFonts w:ascii="Times New Roman" w:hAnsi="Times New Roman" w:cs="Times New Roman"/>
          <w:sz w:val="24"/>
          <w:lang w:val="ro-MD"/>
        </w:rPr>
        <w:t>ar</w:t>
      </w:r>
      <w:r w:rsidRPr="00AA69DA">
        <w:rPr>
          <w:rFonts w:ascii="Times New Roman" w:hAnsi="Times New Roman" w:cs="Times New Roman"/>
          <w:sz w:val="24"/>
          <w:lang w:val="ro-MD"/>
        </w:rPr>
        <w:t xml:space="preserve">e necesită a fi menționată în cadrul asistenței medicale specializate de ambulator </w:t>
      </w:r>
      <w:r w:rsidR="00577689">
        <w:rPr>
          <w:rFonts w:ascii="Times New Roman" w:hAnsi="Times New Roman" w:cs="Times New Roman"/>
          <w:sz w:val="24"/>
          <w:lang w:val="ro-MD"/>
        </w:rPr>
        <w:t>ține de</w:t>
      </w:r>
      <w:r w:rsidRPr="00AA69DA">
        <w:rPr>
          <w:rFonts w:ascii="Times New Roman" w:hAnsi="Times New Roman" w:cs="Times New Roman"/>
          <w:sz w:val="24"/>
          <w:lang w:val="ro-MD"/>
        </w:rPr>
        <w:t xml:space="preserve"> </w:t>
      </w:r>
      <w:r w:rsidRPr="00AA69DA">
        <w:rPr>
          <w:rFonts w:ascii="Times New Roman" w:hAnsi="Times New Roman" w:cs="Times New Roman"/>
          <w:i/>
          <w:sz w:val="24"/>
          <w:lang w:val="ro-MD"/>
        </w:rPr>
        <w:t>Radioterapia la acceleratorul linear.</w:t>
      </w:r>
      <w:r w:rsidRPr="00AA69DA">
        <w:rPr>
          <w:rFonts w:ascii="Times New Roman" w:hAnsi="Times New Roman" w:cs="Times New Roman"/>
          <w:sz w:val="24"/>
          <w:lang w:val="ro-MD"/>
        </w:rPr>
        <w:t xml:space="preserve"> Astfel, conform contractului încheiat între IMSP IO și CNAM, instituția medicală urma să presteze servicii de </w:t>
      </w:r>
      <w:r w:rsidRPr="00AA69DA">
        <w:rPr>
          <w:rFonts w:ascii="Times New Roman" w:hAnsi="Times New Roman" w:cs="Times New Roman"/>
          <w:i/>
          <w:sz w:val="24"/>
          <w:lang w:val="ro-MD"/>
        </w:rPr>
        <w:t>Radioterapi</w:t>
      </w:r>
      <w:r w:rsidR="00577689">
        <w:rPr>
          <w:rFonts w:ascii="Times New Roman" w:hAnsi="Times New Roman" w:cs="Times New Roman"/>
          <w:i/>
          <w:sz w:val="24"/>
          <w:lang w:val="ro-MD"/>
        </w:rPr>
        <w:t>e</w:t>
      </w:r>
      <w:r w:rsidRPr="00AA69DA">
        <w:rPr>
          <w:rFonts w:ascii="Times New Roman" w:hAnsi="Times New Roman" w:cs="Times New Roman"/>
          <w:i/>
          <w:sz w:val="24"/>
          <w:lang w:val="ro-MD"/>
        </w:rPr>
        <w:t xml:space="preserve"> la acceleratorul linear</w:t>
      </w:r>
      <w:r w:rsidRPr="00AA69DA">
        <w:rPr>
          <w:rFonts w:ascii="Times New Roman" w:hAnsi="Times New Roman" w:cs="Times New Roman"/>
          <w:sz w:val="24"/>
          <w:lang w:val="ro-MD"/>
        </w:rPr>
        <w:t xml:space="preserve">, </w:t>
      </w:r>
      <w:r w:rsidR="00BB19E5">
        <w:rPr>
          <w:rFonts w:ascii="Times New Roman" w:hAnsi="Times New Roman" w:cs="Times New Roman"/>
          <w:sz w:val="24"/>
          <w:lang w:val="ro-MD"/>
        </w:rPr>
        <w:t>tariful</w:t>
      </w:r>
      <w:r w:rsidR="00843EF7" w:rsidRPr="00AA69DA">
        <w:rPr>
          <w:rFonts w:ascii="Times New Roman" w:hAnsi="Times New Roman" w:cs="Times New Roman"/>
          <w:sz w:val="24"/>
          <w:lang w:val="ro-MD"/>
        </w:rPr>
        <w:t xml:space="preserve"> un</w:t>
      </w:r>
      <w:r w:rsidR="00843EF7">
        <w:rPr>
          <w:rFonts w:ascii="Times New Roman" w:hAnsi="Times New Roman" w:cs="Times New Roman"/>
          <w:sz w:val="24"/>
          <w:lang w:val="ro-MD"/>
        </w:rPr>
        <w:t>u</w:t>
      </w:r>
      <w:r w:rsidR="00843EF7" w:rsidRPr="00AA69DA">
        <w:rPr>
          <w:rFonts w:ascii="Times New Roman" w:hAnsi="Times New Roman" w:cs="Times New Roman"/>
          <w:sz w:val="24"/>
          <w:lang w:val="ro-MD"/>
        </w:rPr>
        <w:t xml:space="preserve">i </w:t>
      </w:r>
      <w:r w:rsidRPr="00AA69DA">
        <w:rPr>
          <w:rFonts w:ascii="Times New Roman" w:hAnsi="Times New Roman" w:cs="Times New Roman"/>
          <w:sz w:val="24"/>
          <w:lang w:val="ro-MD"/>
        </w:rPr>
        <w:t xml:space="preserve">astfel de </w:t>
      </w:r>
      <w:r w:rsidR="00843EF7">
        <w:rPr>
          <w:rFonts w:ascii="Times New Roman" w:hAnsi="Times New Roman" w:cs="Times New Roman"/>
          <w:sz w:val="24"/>
          <w:lang w:val="ro-MD"/>
        </w:rPr>
        <w:t>serviciu</w:t>
      </w:r>
      <w:r w:rsidR="00843EF7" w:rsidRPr="00AA69DA">
        <w:rPr>
          <w:rFonts w:ascii="Times New Roman" w:hAnsi="Times New Roman" w:cs="Times New Roman"/>
          <w:sz w:val="24"/>
          <w:lang w:val="ro-MD"/>
        </w:rPr>
        <w:t xml:space="preserve"> </w:t>
      </w:r>
      <w:r w:rsidRPr="00AA69DA">
        <w:rPr>
          <w:rFonts w:ascii="Times New Roman" w:hAnsi="Times New Roman" w:cs="Times New Roman"/>
          <w:sz w:val="24"/>
          <w:lang w:val="ro-MD"/>
        </w:rPr>
        <w:t>fiind de 369 lei. Totodată, s-a constatat că aceste dispozitive medicale sunt supuse defecțiunilor</w:t>
      </w:r>
      <w:r w:rsidR="00577689">
        <w:rPr>
          <w:rFonts w:ascii="Times New Roman" w:hAnsi="Times New Roman" w:cs="Times New Roman"/>
          <w:sz w:val="24"/>
          <w:lang w:val="ro-MD"/>
        </w:rPr>
        <w:t>,</w:t>
      </w:r>
      <w:r w:rsidRPr="00AA69DA">
        <w:rPr>
          <w:rFonts w:ascii="Times New Roman" w:hAnsi="Times New Roman" w:cs="Times New Roman"/>
          <w:sz w:val="24"/>
          <w:lang w:val="ro-MD"/>
        </w:rPr>
        <w:t xml:space="preserve"> care sunt sistematice și </w:t>
      </w:r>
      <w:r w:rsidR="0027103A">
        <w:rPr>
          <w:rFonts w:ascii="Times New Roman" w:hAnsi="Times New Roman" w:cs="Times New Roman"/>
          <w:sz w:val="24"/>
          <w:lang w:val="ro-MD"/>
        </w:rPr>
        <w:t xml:space="preserve">poate </w:t>
      </w:r>
      <w:r w:rsidRPr="00AA69DA">
        <w:rPr>
          <w:rFonts w:ascii="Times New Roman" w:hAnsi="Times New Roman" w:cs="Times New Roman"/>
          <w:sz w:val="24"/>
          <w:lang w:val="ro-MD"/>
        </w:rPr>
        <w:t>afecta</w:t>
      </w:r>
      <w:r w:rsidR="0027103A">
        <w:rPr>
          <w:rFonts w:ascii="Times New Roman" w:hAnsi="Times New Roman" w:cs="Times New Roman"/>
          <w:sz w:val="24"/>
          <w:lang w:val="ro-MD"/>
        </w:rPr>
        <w:t xml:space="preserve"> </w:t>
      </w:r>
      <w:r w:rsidRPr="00AA69DA">
        <w:rPr>
          <w:rFonts w:ascii="Times New Roman" w:hAnsi="Times New Roman" w:cs="Times New Roman"/>
          <w:sz w:val="24"/>
          <w:lang w:val="ro-MD"/>
        </w:rPr>
        <w:t xml:space="preserve">accesul </w:t>
      </w:r>
      <w:r w:rsidR="0027103A">
        <w:rPr>
          <w:rFonts w:ascii="Times New Roman" w:hAnsi="Times New Roman" w:cs="Times New Roman"/>
          <w:sz w:val="24"/>
          <w:lang w:val="ro-MD"/>
        </w:rPr>
        <w:t xml:space="preserve">în timp util </w:t>
      </w:r>
      <w:r w:rsidR="00577689" w:rsidRPr="00AA69DA">
        <w:rPr>
          <w:rFonts w:ascii="Times New Roman" w:hAnsi="Times New Roman" w:cs="Times New Roman"/>
          <w:sz w:val="24"/>
          <w:lang w:val="ro-MD"/>
        </w:rPr>
        <w:t xml:space="preserve">la tratament </w:t>
      </w:r>
      <w:r w:rsidR="00577689">
        <w:rPr>
          <w:rFonts w:ascii="Times New Roman" w:hAnsi="Times New Roman" w:cs="Times New Roman"/>
          <w:sz w:val="24"/>
          <w:lang w:val="ro-MD"/>
        </w:rPr>
        <w:t xml:space="preserve">al </w:t>
      </w:r>
      <w:r w:rsidRPr="00AA69DA">
        <w:rPr>
          <w:rFonts w:ascii="Times New Roman" w:hAnsi="Times New Roman" w:cs="Times New Roman"/>
          <w:sz w:val="24"/>
          <w:lang w:val="ro-MD"/>
        </w:rPr>
        <w:t>persoanelor cu maladii oncologice</w:t>
      </w:r>
      <w:r w:rsidR="00577689">
        <w:rPr>
          <w:rFonts w:ascii="Times New Roman" w:hAnsi="Times New Roman" w:cs="Times New Roman"/>
          <w:sz w:val="24"/>
          <w:lang w:val="ro-MD"/>
        </w:rPr>
        <w:t xml:space="preserve"> (</w:t>
      </w:r>
      <w:r w:rsidRPr="00AA69DA">
        <w:rPr>
          <w:rFonts w:ascii="Times New Roman" w:hAnsi="Times New Roman" w:cs="Times New Roman"/>
          <w:sz w:val="24"/>
          <w:lang w:val="ro-MD"/>
        </w:rPr>
        <w:t xml:space="preserve">date prezentate în </w:t>
      </w:r>
      <w:r w:rsidR="00577689">
        <w:rPr>
          <w:rFonts w:ascii="Times New Roman" w:hAnsi="Times New Roman" w:cs="Times New Roman"/>
          <w:sz w:val="24"/>
          <w:lang w:val="ro-MD"/>
        </w:rPr>
        <w:t>T</w:t>
      </w:r>
      <w:r w:rsidRPr="00AA69DA">
        <w:rPr>
          <w:rFonts w:ascii="Times New Roman" w:hAnsi="Times New Roman" w:cs="Times New Roman"/>
          <w:sz w:val="24"/>
          <w:lang w:val="ro-MD"/>
        </w:rPr>
        <w:t xml:space="preserve">abelul </w:t>
      </w:r>
      <w:r w:rsidR="00577689">
        <w:rPr>
          <w:rFonts w:ascii="Times New Roman" w:hAnsi="Times New Roman" w:cs="Times New Roman"/>
          <w:sz w:val="24"/>
          <w:lang w:val="ro-MD"/>
        </w:rPr>
        <w:t>nr.3).</w:t>
      </w:r>
    </w:p>
    <w:p w:rsidR="008F1EA5" w:rsidRDefault="008F1EA5" w:rsidP="00247A60">
      <w:pPr>
        <w:spacing w:after="0"/>
        <w:ind w:firstLine="709"/>
        <w:jc w:val="both"/>
        <w:rPr>
          <w:rFonts w:ascii="Times New Roman" w:hAnsi="Times New Roman" w:cs="Times New Roman"/>
          <w:sz w:val="24"/>
          <w:lang w:val="ro-MD"/>
        </w:rPr>
      </w:pPr>
    </w:p>
    <w:p w:rsidR="009E34E4" w:rsidRDefault="009E34E4" w:rsidP="002251E5">
      <w:pPr>
        <w:spacing w:after="0" w:line="240" w:lineRule="auto"/>
        <w:jc w:val="right"/>
        <w:rPr>
          <w:rFonts w:ascii="Times New Roman" w:eastAsia="Times New Roman" w:hAnsi="Times New Roman" w:cs="Times New Roman"/>
          <w:sz w:val="24"/>
          <w:szCs w:val="24"/>
          <w:lang w:val="ro-MD" w:eastAsia="ru-RU"/>
        </w:rPr>
      </w:pPr>
    </w:p>
    <w:p w:rsidR="002251E5" w:rsidRPr="00D12709" w:rsidRDefault="002251E5" w:rsidP="002251E5">
      <w:pPr>
        <w:spacing w:after="0" w:line="240" w:lineRule="auto"/>
        <w:jc w:val="right"/>
        <w:rPr>
          <w:rFonts w:ascii="Times New Roman" w:eastAsia="Times New Roman" w:hAnsi="Times New Roman" w:cs="Times New Roman"/>
          <w:szCs w:val="24"/>
          <w:lang w:val="ro-MD" w:eastAsia="ru-RU"/>
        </w:rPr>
      </w:pPr>
      <w:r w:rsidRPr="00D12709">
        <w:rPr>
          <w:rFonts w:ascii="Times New Roman" w:eastAsia="Times New Roman" w:hAnsi="Times New Roman" w:cs="Times New Roman"/>
          <w:szCs w:val="24"/>
          <w:lang w:val="ro-MD" w:eastAsia="ru-RU"/>
        </w:rPr>
        <w:t>Tabe</w:t>
      </w:r>
      <w:r w:rsidR="001650FA" w:rsidRPr="00D12709">
        <w:rPr>
          <w:rFonts w:ascii="Times New Roman" w:eastAsia="Times New Roman" w:hAnsi="Times New Roman" w:cs="Times New Roman"/>
          <w:szCs w:val="24"/>
          <w:lang w:val="ro-MD" w:eastAsia="ru-RU"/>
        </w:rPr>
        <w:t>lul nr.</w:t>
      </w:r>
      <w:r w:rsidR="000746E6" w:rsidRPr="00D12709">
        <w:rPr>
          <w:rFonts w:ascii="Times New Roman" w:eastAsia="Times New Roman" w:hAnsi="Times New Roman" w:cs="Times New Roman"/>
          <w:szCs w:val="24"/>
          <w:lang w:val="ro-MD" w:eastAsia="ru-RU"/>
        </w:rPr>
        <w:t>3</w:t>
      </w:r>
    </w:p>
    <w:p w:rsidR="00A97D80" w:rsidRPr="00D12709" w:rsidRDefault="00BB19E5" w:rsidP="00A97D80">
      <w:pPr>
        <w:spacing w:after="0" w:line="240" w:lineRule="auto"/>
        <w:ind w:right="-2"/>
        <w:jc w:val="center"/>
        <w:rPr>
          <w:rFonts w:ascii="Times New Roman" w:eastAsia="Times New Roman" w:hAnsi="Times New Roman" w:cs="Times New Roman"/>
          <w:b/>
          <w:szCs w:val="24"/>
          <w:lang w:val="ro-MD" w:eastAsia="ru-RU"/>
        </w:rPr>
      </w:pPr>
      <w:r w:rsidRPr="00D12709">
        <w:rPr>
          <w:rFonts w:ascii="Times New Roman" w:eastAsia="Times New Roman" w:hAnsi="Times New Roman" w:cs="Times New Roman"/>
          <w:b/>
          <w:szCs w:val="24"/>
          <w:lang w:val="ro-MD" w:eastAsia="ru-RU"/>
        </w:rPr>
        <w:t xml:space="preserve">Informație privind defecțiunile </w:t>
      </w:r>
      <w:r w:rsidR="00A97D80" w:rsidRPr="00D12709">
        <w:rPr>
          <w:rFonts w:ascii="Times New Roman" w:eastAsia="Times New Roman" w:hAnsi="Times New Roman" w:cs="Times New Roman"/>
          <w:b/>
          <w:szCs w:val="24"/>
          <w:lang w:val="ro-MD" w:eastAsia="ru-RU"/>
        </w:rPr>
        <w:t>dispozitivelor medicale</w:t>
      </w:r>
    </w:p>
    <w:tbl>
      <w:tblPr>
        <w:tblStyle w:val="12"/>
        <w:tblW w:w="5000" w:type="pct"/>
        <w:tblLook w:val="04A0" w:firstRow="1" w:lastRow="0" w:firstColumn="1" w:lastColumn="0" w:noHBand="0" w:noVBand="1"/>
      </w:tblPr>
      <w:tblGrid>
        <w:gridCol w:w="629"/>
        <w:gridCol w:w="2597"/>
        <w:gridCol w:w="1100"/>
        <w:gridCol w:w="683"/>
        <w:gridCol w:w="1467"/>
        <w:gridCol w:w="1433"/>
        <w:gridCol w:w="1435"/>
      </w:tblGrid>
      <w:tr w:rsidR="00E752AB" w:rsidRPr="00BB19E5" w:rsidTr="00BB1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Pr>
          <w:p w:rsidR="00E752AB" w:rsidRPr="00533BE8" w:rsidRDefault="00E752AB" w:rsidP="002251E5">
            <w:pPr>
              <w:spacing w:after="0"/>
              <w:jc w:val="center"/>
              <w:rPr>
                <w:rFonts w:ascii="Times New Roman" w:hAnsi="Times New Roman"/>
                <w:b w:val="0"/>
                <w:bCs w:val="0"/>
                <w:sz w:val="14"/>
                <w:szCs w:val="14"/>
                <w:lang w:val="ro-MD" w:eastAsia="ro-RO"/>
              </w:rPr>
            </w:pPr>
            <w:r w:rsidRPr="0073427F">
              <w:rPr>
                <w:rFonts w:ascii="Times New Roman" w:hAnsi="Times New Roman"/>
                <w:sz w:val="14"/>
                <w:szCs w:val="14"/>
                <w:lang w:val="ro-MD" w:eastAsia="ro-RO"/>
              </w:rPr>
              <w:t>Nr.</w:t>
            </w:r>
            <w:r w:rsidR="00A0707C" w:rsidRPr="009610DC">
              <w:rPr>
                <w:rFonts w:ascii="Times New Roman" w:hAnsi="Times New Roman"/>
                <w:sz w:val="14"/>
                <w:szCs w:val="14"/>
                <w:lang w:val="ro-MD" w:eastAsia="ro-RO"/>
              </w:rPr>
              <w:t xml:space="preserve">   d/o</w:t>
            </w:r>
          </w:p>
        </w:tc>
        <w:tc>
          <w:tcPr>
            <w:tcW w:w="1393" w:type="pct"/>
          </w:tcPr>
          <w:p w:rsidR="00E752AB" w:rsidRPr="00351059" w:rsidRDefault="00E752AB" w:rsidP="002251E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o-MD" w:eastAsia="ro-RO"/>
              </w:rPr>
            </w:pPr>
            <w:r w:rsidRPr="00351059">
              <w:rPr>
                <w:rFonts w:ascii="Times New Roman" w:hAnsi="Times New Roman"/>
                <w:sz w:val="14"/>
                <w:szCs w:val="14"/>
                <w:lang w:val="ro-MD" w:eastAsia="ro-RO"/>
              </w:rPr>
              <w:t>Denumire dispozitiv</w:t>
            </w:r>
          </w:p>
        </w:tc>
        <w:tc>
          <w:tcPr>
            <w:tcW w:w="592" w:type="pct"/>
          </w:tcPr>
          <w:p w:rsidR="00E752AB" w:rsidRPr="00FF7074" w:rsidRDefault="00E752AB" w:rsidP="002251E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o-MD" w:eastAsia="ro-RO"/>
              </w:rPr>
            </w:pPr>
            <w:r w:rsidRPr="00F252A1">
              <w:rPr>
                <w:rFonts w:ascii="Times New Roman" w:hAnsi="Times New Roman"/>
                <w:sz w:val="14"/>
                <w:szCs w:val="14"/>
                <w:lang w:val="ro-MD" w:eastAsia="ro-RO"/>
              </w:rPr>
              <w:t>Nr.</w:t>
            </w:r>
            <w:r w:rsidR="00A0707C" w:rsidRPr="00F252A1">
              <w:rPr>
                <w:rFonts w:ascii="Times New Roman" w:hAnsi="Times New Roman"/>
                <w:sz w:val="14"/>
                <w:szCs w:val="14"/>
                <w:lang w:val="ro-MD" w:eastAsia="ro-RO"/>
              </w:rPr>
              <w:t xml:space="preserve"> de</w:t>
            </w:r>
            <w:r w:rsidRPr="00F252A1">
              <w:rPr>
                <w:rFonts w:ascii="Times New Roman" w:hAnsi="Times New Roman"/>
                <w:sz w:val="14"/>
                <w:szCs w:val="14"/>
                <w:lang w:val="ro-MD" w:eastAsia="ro-RO"/>
              </w:rPr>
              <w:t xml:space="preserve"> pacienți deserviți pe zi (8:00-17:00)</w:t>
            </w:r>
          </w:p>
        </w:tc>
        <w:tc>
          <w:tcPr>
            <w:tcW w:w="346" w:type="pct"/>
          </w:tcPr>
          <w:p w:rsidR="00E752AB" w:rsidRPr="00FF7074" w:rsidRDefault="00E752AB" w:rsidP="00E752A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o-MD"/>
              </w:rPr>
            </w:pPr>
            <w:r w:rsidRPr="00FF7074">
              <w:rPr>
                <w:rFonts w:ascii="Times New Roman" w:hAnsi="Times New Roman"/>
                <w:sz w:val="14"/>
                <w:szCs w:val="14"/>
                <w:lang w:val="ro-MD"/>
              </w:rPr>
              <w:t>Tariful per serviciu</w:t>
            </w:r>
          </w:p>
        </w:tc>
        <w:tc>
          <w:tcPr>
            <w:tcW w:w="788" w:type="pct"/>
          </w:tcPr>
          <w:p w:rsidR="00E752AB" w:rsidRPr="00BB19E5" w:rsidRDefault="00E752AB" w:rsidP="00E752A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o-MD"/>
              </w:rPr>
            </w:pPr>
            <w:r w:rsidRPr="00FF7074">
              <w:rPr>
                <w:rFonts w:ascii="Times New Roman" w:hAnsi="Times New Roman"/>
                <w:sz w:val="14"/>
                <w:szCs w:val="14"/>
                <w:lang w:val="ro-MD"/>
              </w:rPr>
              <w:t>Numărul de ore în care dispozitivul medical a fost defectat în</w:t>
            </w:r>
            <w:r w:rsidR="00A0707C" w:rsidRPr="00BB19E5">
              <w:rPr>
                <w:rFonts w:ascii="Times New Roman" w:hAnsi="Times New Roman"/>
                <w:sz w:val="14"/>
                <w:szCs w:val="14"/>
                <w:lang w:val="ro-MD"/>
              </w:rPr>
              <w:t xml:space="preserve"> perioada</w:t>
            </w:r>
            <w:r w:rsidRPr="00BB19E5">
              <w:rPr>
                <w:rFonts w:ascii="Times New Roman" w:hAnsi="Times New Roman"/>
                <w:sz w:val="14"/>
                <w:szCs w:val="14"/>
                <w:lang w:val="ro-MD"/>
              </w:rPr>
              <w:t xml:space="preserve"> 2022 – 2023 (9 luni)</w:t>
            </w:r>
          </w:p>
        </w:tc>
        <w:tc>
          <w:tcPr>
            <w:tcW w:w="770" w:type="pct"/>
          </w:tcPr>
          <w:p w:rsidR="00E752AB" w:rsidRPr="00BB19E5" w:rsidRDefault="00E752AB" w:rsidP="002251E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o-MD" w:eastAsia="ro-RO"/>
              </w:rPr>
            </w:pPr>
            <w:r w:rsidRPr="00BB19E5">
              <w:rPr>
                <w:rFonts w:ascii="Times New Roman" w:hAnsi="Times New Roman"/>
                <w:sz w:val="14"/>
                <w:szCs w:val="14"/>
                <w:lang w:val="ro-MD" w:eastAsia="ro-RO"/>
              </w:rPr>
              <w:t>Numărul pacienților c</w:t>
            </w:r>
            <w:r w:rsidR="00A0707C" w:rsidRPr="00BB19E5">
              <w:rPr>
                <w:rFonts w:ascii="Times New Roman" w:hAnsi="Times New Roman"/>
                <w:sz w:val="14"/>
                <w:szCs w:val="14"/>
                <w:lang w:val="ro-MD" w:eastAsia="ro-RO"/>
              </w:rPr>
              <w:t>ar</w:t>
            </w:r>
            <w:r w:rsidRPr="00BB19E5">
              <w:rPr>
                <w:rFonts w:ascii="Times New Roman" w:hAnsi="Times New Roman"/>
                <w:sz w:val="14"/>
                <w:szCs w:val="14"/>
                <w:lang w:val="ro-MD" w:eastAsia="ro-RO"/>
              </w:rPr>
              <w:t>e nu au fost deserviți</w:t>
            </w:r>
            <w:r w:rsidR="00A0707C" w:rsidRPr="00BB19E5">
              <w:rPr>
                <w:rFonts w:ascii="Times New Roman" w:hAnsi="Times New Roman"/>
                <w:sz w:val="14"/>
                <w:szCs w:val="14"/>
                <w:lang w:val="ro-MD" w:eastAsia="ro-RO"/>
              </w:rPr>
              <w:t xml:space="preserve"> în perioada  </w:t>
            </w:r>
          </w:p>
          <w:p w:rsidR="00E752AB" w:rsidRPr="00BB19E5" w:rsidRDefault="00A87CCA" w:rsidP="002251E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o-MD" w:eastAsia="ro-RO"/>
              </w:rPr>
            </w:pPr>
            <w:r w:rsidRPr="00BB19E5">
              <w:rPr>
                <w:rFonts w:ascii="Times New Roman" w:hAnsi="Times New Roman"/>
                <w:sz w:val="14"/>
                <w:szCs w:val="14"/>
                <w:lang w:val="ro-MD"/>
              </w:rPr>
              <w:t>2022 – 2023 (9 luni)</w:t>
            </w:r>
          </w:p>
        </w:tc>
        <w:tc>
          <w:tcPr>
            <w:tcW w:w="771" w:type="pct"/>
          </w:tcPr>
          <w:p w:rsidR="00E752AB" w:rsidRPr="00533BE8" w:rsidRDefault="00E752A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4"/>
                <w:szCs w:val="14"/>
                <w:lang w:val="ro-MD" w:eastAsia="ro-RO"/>
              </w:rPr>
            </w:pPr>
            <w:r w:rsidRPr="00BB19E5">
              <w:rPr>
                <w:rFonts w:ascii="Times New Roman" w:hAnsi="Times New Roman"/>
                <w:sz w:val="14"/>
                <w:szCs w:val="14"/>
                <w:lang w:val="ro-MD" w:eastAsia="ro-RO"/>
              </w:rPr>
              <w:t xml:space="preserve">Valoarea serviciilor medicale nerealizate în anul </w:t>
            </w:r>
            <w:r w:rsidR="00A87CCA" w:rsidRPr="00BB19E5">
              <w:rPr>
                <w:rFonts w:ascii="Times New Roman" w:hAnsi="Times New Roman"/>
                <w:sz w:val="14"/>
                <w:szCs w:val="14"/>
                <w:lang w:val="ro-MD"/>
              </w:rPr>
              <w:t>2022 – 2023 (9 luni),</w:t>
            </w:r>
            <w:r w:rsidR="00356FD8">
              <w:rPr>
                <w:rFonts w:ascii="Times New Roman" w:hAnsi="Times New Roman"/>
                <w:b w:val="0"/>
                <w:bCs w:val="0"/>
                <w:sz w:val="14"/>
                <w:szCs w:val="14"/>
                <w:lang w:val="ro-MD"/>
              </w:rPr>
              <w:t xml:space="preserve"> </w:t>
            </w:r>
            <w:r w:rsidRPr="009610DC">
              <w:rPr>
                <w:rFonts w:ascii="Times New Roman" w:hAnsi="Times New Roman"/>
                <w:sz w:val="14"/>
                <w:szCs w:val="14"/>
                <w:lang w:val="ro-MD" w:eastAsia="ro-RO"/>
              </w:rPr>
              <w:t>mii lei</w:t>
            </w:r>
          </w:p>
        </w:tc>
      </w:tr>
      <w:tr w:rsidR="00E752AB" w:rsidRPr="00843EF7" w:rsidTr="00BB1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Pr>
          <w:p w:rsidR="00E752AB" w:rsidRPr="00BB19E5" w:rsidRDefault="00E752AB" w:rsidP="002251E5">
            <w:pPr>
              <w:spacing w:after="0"/>
              <w:jc w:val="center"/>
              <w:rPr>
                <w:rFonts w:ascii="Times New Roman" w:hAnsi="Times New Roman"/>
                <w:bCs w:val="0"/>
                <w:sz w:val="14"/>
                <w:szCs w:val="14"/>
                <w:lang w:val="ro-MD" w:eastAsia="ro-RO"/>
              </w:rPr>
            </w:pPr>
            <w:r w:rsidRPr="00BB19E5">
              <w:rPr>
                <w:rFonts w:ascii="Times New Roman" w:hAnsi="Times New Roman"/>
                <w:sz w:val="14"/>
                <w:szCs w:val="14"/>
                <w:lang w:val="ro-MD" w:eastAsia="ro-RO"/>
              </w:rPr>
              <w:t>1</w:t>
            </w:r>
          </w:p>
        </w:tc>
        <w:tc>
          <w:tcPr>
            <w:tcW w:w="1393" w:type="pct"/>
          </w:tcPr>
          <w:p w:rsidR="00E752AB" w:rsidRPr="00BB19E5" w:rsidRDefault="00E752AB" w:rsidP="002251E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eastAsia="ro-RO"/>
              </w:rPr>
            </w:pPr>
            <w:r w:rsidRPr="00BB19E5">
              <w:rPr>
                <w:rFonts w:ascii="Times New Roman" w:hAnsi="Times New Roman"/>
                <w:bCs/>
                <w:sz w:val="14"/>
                <w:szCs w:val="14"/>
                <w:lang w:val="ro-MD" w:eastAsia="ro-RO"/>
              </w:rPr>
              <w:t>Terabalt, cu sursa radioactivă Co60</w:t>
            </w:r>
          </w:p>
        </w:tc>
        <w:tc>
          <w:tcPr>
            <w:tcW w:w="592"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eastAsia="ro-RO"/>
              </w:rPr>
            </w:pPr>
            <w:r w:rsidRPr="00BB19E5">
              <w:rPr>
                <w:rFonts w:ascii="Times New Roman" w:hAnsi="Times New Roman"/>
                <w:bCs/>
                <w:sz w:val="14"/>
                <w:szCs w:val="14"/>
                <w:lang w:val="ro-MD" w:eastAsia="ro-RO"/>
              </w:rPr>
              <w:t>~ 35 - 40</w:t>
            </w:r>
          </w:p>
        </w:tc>
        <w:tc>
          <w:tcPr>
            <w:tcW w:w="346"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369</w:t>
            </w:r>
          </w:p>
        </w:tc>
        <w:tc>
          <w:tcPr>
            <w:tcW w:w="788"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18</w:t>
            </w:r>
          </w:p>
        </w:tc>
        <w:tc>
          <w:tcPr>
            <w:tcW w:w="770"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70</w:t>
            </w:r>
          </w:p>
        </w:tc>
        <w:tc>
          <w:tcPr>
            <w:tcW w:w="771"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25,8</w:t>
            </w:r>
          </w:p>
        </w:tc>
      </w:tr>
      <w:tr w:rsidR="00E752AB" w:rsidRPr="00843EF7" w:rsidTr="00BB19E5">
        <w:tc>
          <w:tcPr>
            <w:cnfStyle w:val="001000000000" w:firstRow="0" w:lastRow="0" w:firstColumn="1" w:lastColumn="0" w:oddVBand="0" w:evenVBand="0" w:oddHBand="0" w:evenHBand="0" w:firstRowFirstColumn="0" w:firstRowLastColumn="0" w:lastRowFirstColumn="0" w:lastRowLastColumn="0"/>
            <w:tcW w:w="340" w:type="pct"/>
          </w:tcPr>
          <w:p w:rsidR="00E752AB" w:rsidRPr="00BB19E5" w:rsidRDefault="00E752AB" w:rsidP="002251E5">
            <w:pPr>
              <w:spacing w:after="0"/>
              <w:jc w:val="center"/>
              <w:rPr>
                <w:rFonts w:ascii="Times New Roman" w:hAnsi="Times New Roman"/>
                <w:bCs w:val="0"/>
                <w:sz w:val="14"/>
                <w:szCs w:val="14"/>
                <w:lang w:val="ro-MD" w:eastAsia="ro-RO"/>
              </w:rPr>
            </w:pPr>
            <w:r w:rsidRPr="00BB19E5">
              <w:rPr>
                <w:rFonts w:ascii="Times New Roman" w:hAnsi="Times New Roman"/>
                <w:sz w:val="14"/>
                <w:szCs w:val="14"/>
                <w:lang w:val="ro-MD" w:eastAsia="ro-RO"/>
              </w:rPr>
              <w:t>2</w:t>
            </w:r>
          </w:p>
        </w:tc>
        <w:tc>
          <w:tcPr>
            <w:tcW w:w="1393" w:type="pct"/>
          </w:tcPr>
          <w:p w:rsidR="00E752AB" w:rsidRPr="00BB19E5" w:rsidRDefault="00E752AB" w:rsidP="002251E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eastAsia="ro-RO"/>
              </w:rPr>
            </w:pPr>
            <w:r w:rsidRPr="00BB19E5">
              <w:rPr>
                <w:rFonts w:ascii="Times New Roman" w:hAnsi="Times New Roman"/>
                <w:bCs/>
                <w:sz w:val="14"/>
                <w:szCs w:val="14"/>
                <w:lang w:val="ro-MD" w:eastAsia="ro-RO"/>
              </w:rPr>
              <w:t>Accelerator lin</w:t>
            </w:r>
            <w:r w:rsidR="002418E4" w:rsidRPr="00BB19E5">
              <w:rPr>
                <w:rFonts w:ascii="Times New Roman" w:hAnsi="Times New Roman"/>
                <w:bCs/>
                <w:sz w:val="14"/>
                <w:szCs w:val="14"/>
                <w:lang w:val="ro-MD" w:eastAsia="ro-RO"/>
              </w:rPr>
              <w:t>e</w:t>
            </w:r>
            <w:r w:rsidRPr="00BB19E5">
              <w:rPr>
                <w:rFonts w:ascii="Times New Roman" w:hAnsi="Times New Roman"/>
                <w:bCs/>
                <w:sz w:val="14"/>
                <w:szCs w:val="14"/>
                <w:lang w:val="ro-MD" w:eastAsia="ro-RO"/>
              </w:rPr>
              <w:t>ar – Clinac DHX</w:t>
            </w:r>
          </w:p>
        </w:tc>
        <w:tc>
          <w:tcPr>
            <w:tcW w:w="592"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eastAsia="ro-RO"/>
              </w:rPr>
            </w:pPr>
            <w:r w:rsidRPr="00BB19E5">
              <w:rPr>
                <w:rFonts w:ascii="Times New Roman" w:hAnsi="Times New Roman"/>
                <w:bCs/>
                <w:sz w:val="14"/>
                <w:szCs w:val="14"/>
                <w:lang w:val="ro-MD" w:eastAsia="ro-RO"/>
              </w:rPr>
              <w:t>~ 60 - 70</w:t>
            </w:r>
          </w:p>
        </w:tc>
        <w:tc>
          <w:tcPr>
            <w:tcW w:w="346"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369</w:t>
            </w:r>
          </w:p>
        </w:tc>
        <w:tc>
          <w:tcPr>
            <w:tcW w:w="788"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179</w:t>
            </w:r>
          </w:p>
        </w:tc>
        <w:tc>
          <w:tcPr>
            <w:tcW w:w="770"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1259</w:t>
            </w:r>
          </w:p>
        </w:tc>
        <w:tc>
          <w:tcPr>
            <w:tcW w:w="771"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464,4</w:t>
            </w:r>
          </w:p>
        </w:tc>
      </w:tr>
      <w:tr w:rsidR="00E752AB" w:rsidRPr="00843EF7" w:rsidTr="00BB1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Pr>
          <w:p w:rsidR="00E752AB" w:rsidRPr="00BB19E5" w:rsidRDefault="00E752AB" w:rsidP="002251E5">
            <w:pPr>
              <w:spacing w:after="0"/>
              <w:jc w:val="center"/>
              <w:rPr>
                <w:rFonts w:ascii="Times New Roman" w:hAnsi="Times New Roman"/>
                <w:bCs w:val="0"/>
                <w:sz w:val="14"/>
                <w:szCs w:val="14"/>
                <w:lang w:val="ro-MD" w:eastAsia="ro-RO"/>
              </w:rPr>
            </w:pPr>
            <w:r w:rsidRPr="00BB19E5">
              <w:rPr>
                <w:rFonts w:ascii="Times New Roman" w:hAnsi="Times New Roman"/>
                <w:sz w:val="14"/>
                <w:szCs w:val="14"/>
                <w:lang w:val="ro-MD" w:eastAsia="ro-RO"/>
              </w:rPr>
              <w:t>3</w:t>
            </w:r>
          </w:p>
        </w:tc>
        <w:tc>
          <w:tcPr>
            <w:tcW w:w="1393" w:type="pct"/>
          </w:tcPr>
          <w:p w:rsidR="00E752AB" w:rsidRPr="00BB19E5" w:rsidRDefault="00E752AB" w:rsidP="002251E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eastAsia="ro-RO"/>
              </w:rPr>
            </w:pPr>
            <w:r w:rsidRPr="00BB19E5">
              <w:rPr>
                <w:rFonts w:ascii="Times New Roman" w:hAnsi="Times New Roman"/>
                <w:bCs/>
                <w:sz w:val="14"/>
                <w:szCs w:val="14"/>
                <w:lang w:val="ro-MD" w:eastAsia="ro-RO"/>
              </w:rPr>
              <w:t>Accelerator lin</w:t>
            </w:r>
            <w:r w:rsidR="002418E4" w:rsidRPr="00BB19E5">
              <w:rPr>
                <w:rFonts w:ascii="Times New Roman" w:hAnsi="Times New Roman"/>
                <w:bCs/>
                <w:sz w:val="14"/>
                <w:szCs w:val="14"/>
                <w:lang w:val="ro-MD" w:eastAsia="ro-RO"/>
              </w:rPr>
              <w:t>e</w:t>
            </w:r>
            <w:r w:rsidRPr="00BB19E5">
              <w:rPr>
                <w:rFonts w:ascii="Times New Roman" w:hAnsi="Times New Roman"/>
                <w:bCs/>
                <w:sz w:val="14"/>
                <w:szCs w:val="14"/>
                <w:lang w:val="ro-MD" w:eastAsia="ro-RO"/>
              </w:rPr>
              <w:t xml:space="preserve">ar – VitalBeam </w:t>
            </w:r>
          </w:p>
        </w:tc>
        <w:tc>
          <w:tcPr>
            <w:tcW w:w="592"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eastAsia="ro-RO"/>
              </w:rPr>
            </w:pPr>
            <w:r w:rsidRPr="00BB19E5">
              <w:rPr>
                <w:rFonts w:ascii="Times New Roman" w:hAnsi="Times New Roman"/>
                <w:bCs/>
                <w:sz w:val="14"/>
                <w:szCs w:val="14"/>
                <w:lang w:val="ro-MD" w:eastAsia="ro-RO"/>
              </w:rPr>
              <w:t>~ 35 - 40</w:t>
            </w:r>
          </w:p>
        </w:tc>
        <w:tc>
          <w:tcPr>
            <w:tcW w:w="346"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369</w:t>
            </w:r>
          </w:p>
        </w:tc>
        <w:tc>
          <w:tcPr>
            <w:tcW w:w="788"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121</w:t>
            </w:r>
          </w:p>
        </w:tc>
        <w:tc>
          <w:tcPr>
            <w:tcW w:w="770"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487</w:t>
            </w:r>
          </w:p>
        </w:tc>
        <w:tc>
          <w:tcPr>
            <w:tcW w:w="771"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180,0</w:t>
            </w:r>
          </w:p>
        </w:tc>
      </w:tr>
      <w:tr w:rsidR="00E752AB" w:rsidRPr="00843EF7" w:rsidTr="00BB19E5">
        <w:tc>
          <w:tcPr>
            <w:cnfStyle w:val="001000000000" w:firstRow="0" w:lastRow="0" w:firstColumn="1" w:lastColumn="0" w:oddVBand="0" w:evenVBand="0" w:oddHBand="0" w:evenHBand="0" w:firstRowFirstColumn="0" w:firstRowLastColumn="0" w:lastRowFirstColumn="0" w:lastRowLastColumn="0"/>
            <w:tcW w:w="340" w:type="pct"/>
          </w:tcPr>
          <w:p w:rsidR="00E752AB" w:rsidRPr="00BB19E5" w:rsidRDefault="00E752AB" w:rsidP="002251E5">
            <w:pPr>
              <w:spacing w:after="0"/>
              <w:jc w:val="center"/>
              <w:rPr>
                <w:rFonts w:ascii="Times New Roman" w:hAnsi="Times New Roman"/>
                <w:bCs w:val="0"/>
                <w:sz w:val="14"/>
                <w:szCs w:val="14"/>
                <w:lang w:val="ro-MD" w:eastAsia="ro-RO"/>
              </w:rPr>
            </w:pPr>
            <w:r w:rsidRPr="00BB19E5">
              <w:rPr>
                <w:rFonts w:ascii="Times New Roman" w:hAnsi="Times New Roman"/>
                <w:sz w:val="14"/>
                <w:szCs w:val="14"/>
                <w:lang w:val="ro-MD" w:eastAsia="ro-RO"/>
              </w:rPr>
              <w:t>4</w:t>
            </w:r>
          </w:p>
        </w:tc>
        <w:tc>
          <w:tcPr>
            <w:tcW w:w="1393" w:type="pct"/>
          </w:tcPr>
          <w:p w:rsidR="00E752AB" w:rsidRPr="00BB19E5" w:rsidRDefault="00E752AB" w:rsidP="002251E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eastAsia="ro-RO"/>
              </w:rPr>
            </w:pPr>
            <w:r w:rsidRPr="00BB19E5">
              <w:rPr>
                <w:rFonts w:ascii="Times New Roman" w:hAnsi="Times New Roman"/>
                <w:bCs/>
                <w:sz w:val="14"/>
                <w:szCs w:val="14"/>
                <w:lang w:val="ro-MD" w:eastAsia="ro-RO"/>
              </w:rPr>
              <w:t>Aparat pentru brahiterapie – Gammamed, cu sursa radioactivă Ir-192</w:t>
            </w:r>
          </w:p>
        </w:tc>
        <w:tc>
          <w:tcPr>
            <w:tcW w:w="592"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eastAsia="ro-RO"/>
              </w:rPr>
            </w:pPr>
          </w:p>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eastAsia="ro-RO"/>
              </w:rPr>
            </w:pPr>
            <w:r w:rsidRPr="00BB19E5">
              <w:rPr>
                <w:rFonts w:ascii="Times New Roman" w:hAnsi="Times New Roman"/>
                <w:bCs/>
                <w:sz w:val="14"/>
                <w:szCs w:val="14"/>
                <w:lang w:val="ro-MD" w:eastAsia="ro-RO"/>
              </w:rPr>
              <w:t>~ 10 - 23</w:t>
            </w:r>
          </w:p>
        </w:tc>
        <w:tc>
          <w:tcPr>
            <w:tcW w:w="346"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369</w:t>
            </w:r>
          </w:p>
        </w:tc>
        <w:tc>
          <w:tcPr>
            <w:tcW w:w="788"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36</w:t>
            </w:r>
          </w:p>
        </w:tc>
        <w:tc>
          <w:tcPr>
            <w:tcW w:w="770"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47</w:t>
            </w:r>
          </w:p>
        </w:tc>
        <w:tc>
          <w:tcPr>
            <w:tcW w:w="771" w:type="pct"/>
          </w:tcPr>
          <w:p w:rsidR="00E752AB" w:rsidRPr="00BB19E5" w:rsidRDefault="00E752AB" w:rsidP="002251E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14"/>
                <w:szCs w:val="14"/>
                <w:lang w:val="ro-MD"/>
              </w:rPr>
            </w:pPr>
            <w:r w:rsidRPr="00BB19E5">
              <w:rPr>
                <w:rFonts w:ascii="Times New Roman" w:hAnsi="Times New Roman"/>
                <w:bCs/>
                <w:sz w:val="14"/>
                <w:szCs w:val="14"/>
                <w:lang w:val="ro-MD"/>
              </w:rPr>
              <w:t>17,4</w:t>
            </w:r>
          </w:p>
        </w:tc>
      </w:tr>
      <w:tr w:rsidR="00E752AB" w:rsidRPr="00843EF7" w:rsidTr="00BB1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Pr>
          <w:p w:rsidR="00E752AB" w:rsidRPr="00BB19E5" w:rsidRDefault="00E752AB" w:rsidP="002251E5">
            <w:pPr>
              <w:spacing w:after="0"/>
              <w:jc w:val="center"/>
              <w:rPr>
                <w:rFonts w:ascii="Times New Roman" w:hAnsi="Times New Roman"/>
                <w:b w:val="0"/>
                <w:bCs w:val="0"/>
                <w:sz w:val="14"/>
                <w:szCs w:val="14"/>
                <w:lang w:val="ro-MD" w:eastAsia="ro-RO"/>
              </w:rPr>
            </w:pPr>
            <w:r w:rsidRPr="00BB19E5">
              <w:rPr>
                <w:rFonts w:ascii="Times New Roman" w:hAnsi="Times New Roman"/>
                <w:sz w:val="14"/>
                <w:szCs w:val="14"/>
                <w:lang w:val="ro-MD" w:eastAsia="ro-RO"/>
              </w:rPr>
              <w:t>Total</w:t>
            </w:r>
          </w:p>
        </w:tc>
        <w:tc>
          <w:tcPr>
            <w:tcW w:w="1393" w:type="pct"/>
          </w:tcPr>
          <w:p w:rsidR="00E752AB" w:rsidRPr="00BB19E5" w:rsidRDefault="00E752AB" w:rsidP="002251E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o-MD" w:eastAsia="ro-RO"/>
              </w:rPr>
            </w:pPr>
            <w:r w:rsidRPr="00BB19E5">
              <w:rPr>
                <w:rFonts w:ascii="Times New Roman" w:hAnsi="Times New Roman"/>
                <w:b/>
                <w:bCs/>
                <w:sz w:val="14"/>
                <w:szCs w:val="14"/>
                <w:lang w:val="ro-MD" w:eastAsia="ro-RO"/>
              </w:rPr>
              <w:t>-</w:t>
            </w:r>
          </w:p>
        </w:tc>
        <w:tc>
          <w:tcPr>
            <w:tcW w:w="592"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o-MD" w:eastAsia="ro-RO"/>
              </w:rPr>
            </w:pPr>
            <w:r w:rsidRPr="00BB19E5">
              <w:rPr>
                <w:rFonts w:ascii="Times New Roman" w:hAnsi="Times New Roman"/>
                <w:b/>
                <w:bCs/>
                <w:sz w:val="14"/>
                <w:szCs w:val="14"/>
                <w:lang w:val="ro-MD" w:eastAsia="ro-RO"/>
              </w:rPr>
              <w:t>-</w:t>
            </w:r>
          </w:p>
        </w:tc>
        <w:tc>
          <w:tcPr>
            <w:tcW w:w="346"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o-MD"/>
              </w:rPr>
            </w:pPr>
            <w:r w:rsidRPr="00BB19E5">
              <w:rPr>
                <w:rFonts w:ascii="Times New Roman" w:hAnsi="Times New Roman"/>
                <w:b/>
                <w:bCs/>
                <w:sz w:val="14"/>
                <w:szCs w:val="14"/>
                <w:lang w:val="ro-MD"/>
              </w:rPr>
              <w:t>-</w:t>
            </w:r>
          </w:p>
        </w:tc>
        <w:tc>
          <w:tcPr>
            <w:tcW w:w="788"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o-MD"/>
              </w:rPr>
            </w:pPr>
            <w:r w:rsidRPr="00BB19E5">
              <w:rPr>
                <w:rFonts w:ascii="Times New Roman" w:hAnsi="Times New Roman"/>
                <w:b/>
                <w:bCs/>
                <w:sz w:val="14"/>
                <w:szCs w:val="14"/>
                <w:lang w:val="ro-MD"/>
              </w:rPr>
              <w:t>354</w:t>
            </w:r>
          </w:p>
        </w:tc>
        <w:tc>
          <w:tcPr>
            <w:tcW w:w="770"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o-MD"/>
              </w:rPr>
            </w:pPr>
            <w:r w:rsidRPr="00BB19E5">
              <w:rPr>
                <w:rFonts w:ascii="Times New Roman" w:hAnsi="Times New Roman"/>
                <w:b/>
                <w:bCs/>
                <w:sz w:val="14"/>
                <w:szCs w:val="14"/>
                <w:lang w:val="ro-MD"/>
              </w:rPr>
              <w:t>1 863</w:t>
            </w:r>
          </w:p>
        </w:tc>
        <w:tc>
          <w:tcPr>
            <w:tcW w:w="771" w:type="pct"/>
          </w:tcPr>
          <w:p w:rsidR="00E752AB" w:rsidRPr="00BB19E5" w:rsidRDefault="00E752AB" w:rsidP="002251E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4"/>
                <w:szCs w:val="14"/>
                <w:lang w:val="ro-MD"/>
              </w:rPr>
            </w:pPr>
            <w:r w:rsidRPr="00BB19E5">
              <w:rPr>
                <w:rFonts w:ascii="Times New Roman" w:hAnsi="Times New Roman"/>
                <w:b/>
                <w:bCs/>
                <w:sz w:val="14"/>
                <w:szCs w:val="14"/>
                <w:lang w:val="ro-MD"/>
              </w:rPr>
              <w:t>687,6</w:t>
            </w:r>
          </w:p>
        </w:tc>
      </w:tr>
    </w:tbl>
    <w:p w:rsidR="002251E5" w:rsidRPr="00E702CE" w:rsidRDefault="00AF77BC" w:rsidP="002251E5">
      <w:pPr>
        <w:rPr>
          <w:rFonts w:ascii="Times New Roman" w:hAnsi="Times New Roman" w:cs="Times New Roman"/>
          <w:i/>
          <w:sz w:val="20"/>
          <w:lang w:val="ro-MD"/>
        </w:rPr>
      </w:pPr>
      <w:r w:rsidRPr="00E702CE">
        <w:rPr>
          <w:rFonts w:ascii="Times New Roman" w:hAnsi="Times New Roman" w:cs="Times New Roman"/>
          <w:b/>
          <w:i/>
          <w:sz w:val="20"/>
          <w:lang w:val="ro-MD"/>
        </w:rPr>
        <w:t>Surs</w:t>
      </w:r>
      <w:r w:rsidR="0099212C">
        <w:rPr>
          <w:rFonts w:ascii="Times New Roman" w:hAnsi="Times New Roman" w:cs="Times New Roman"/>
          <w:b/>
          <w:i/>
          <w:sz w:val="20"/>
          <w:lang w:val="ro-MD"/>
        </w:rPr>
        <w:t>ă</w:t>
      </w:r>
      <w:r w:rsidRPr="00E702CE">
        <w:rPr>
          <w:rFonts w:ascii="Times New Roman" w:hAnsi="Times New Roman" w:cs="Times New Roman"/>
          <w:b/>
          <w:i/>
          <w:sz w:val="20"/>
          <w:lang w:val="ro-MD"/>
        </w:rPr>
        <w:t>:</w:t>
      </w:r>
      <w:r w:rsidRPr="00E702CE">
        <w:rPr>
          <w:rFonts w:ascii="Times New Roman" w:hAnsi="Times New Roman" w:cs="Times New Roman"/>
          <w:i/>
          <w:sz w:val="20"/>
          <w:lang w:val="ro-MD"/>
        </w:rPr>
        <w:t xml:space="preserve"> Elaborat de audit în baza datelor prezentate de către IMSP Institutul Oncologic.</w:t>
      </w:r>
    </w:p>
    <w:p w:rsidR="001C6347" w:rsidRPr="00E3627B" w:rsidRDefault="002251E5" w:rsidP="00A97D80">
      <w:pPr>
        <w:spacing w:after="0"/>
        <w:ind w:firstLine="709"/>
        <w:jc w:val="both"/>
        <w:rPr>
          <w:rFonts w:ascii="Times New Roman" w:hAnsi="Times New Roman" w:cs="Times New Roman"/>
          <w:sz w:val="24"/>
          <w:lang w:val="en-US"/>
        </w:rPr>
      </w:pPr>
      <w:r w:rsidRPr="00E702CE">
        <w:rPr>
          <w:rFonts w:ascii="Times New Roman" w:hAnsi="Times New Roman" w:cs="Times New Roman"/>
          <w:sz w:val="24"/>
          <w:lang w:val="ro-MD"/>
        </w:rPr>
        <w:t xml:space="preserve">Astfel, </w:t>
      </w:r>
      <w:r w:rsidR="00E752AB" w:rsidRPr="00E702CE">
        <w:rPr>
          <w:rFonts w:ascii="Times New Roman" w:hAnsi="Times New Roman" w:cs="Times New Roman"/>
          <w:sz w:val="24"/>
          <w:lang w:val="ro-MD"/>
        </w:rPr>
        <w:t>s-</w:t>
      </w:r>
      <w:r w:rsidRPr="00E702CE">
        <w:rPr>
          <w:rFonts w:ascii="Times New Roman" w:hAnsi="Times New Roman" w:cs="Times New Roman"/>
          <w:sz w:val="24"/>
          <w:lang w:val="ro-MD"/>
        </w:rPr>
        <w:t xml:space="preserve">a stabilit că circa 1863 </w:t>
      </w:r>
      <w:r w:rsidR="001F7C4D" w:rsidRPr="00E702CE">
        <w:rPr>
          <w:rFonts w:ascii="Times New Roman" w:hAnsi="Times New Roman" w:cs="Times New Roman"/>
          <w:sz w:val="24"/>
          <w:lang w:val="ro-MD"/>
        </w:rPr>
        <w:t>de ședințe/servicii de radioterapie au fost am</w:t>
      </w:r>
      <w:r w:rsidR="002418E4">
        <w:rPr>
          <w:rFonts w:ascii="Times New Roman" w:hAnsi="Times New Roman" w:cs="Times New Roman"/>
          <w:sz w:val="24"/>
          <w:lang w:val="ro-MD"/>
        </w:rPr>
        <w:t>â</w:t>
      </w:r>
      <w:r w:rsidR="001F7C4D" w:rsidRPr="00E702CE">
        <w:rPr>
          <w:rFonts w:ascii="Times New Roman" w:hAnsi="Times New Roman" w:cs="Times New Roman"/>
          <w:sz w:val="24"/>
          <w:lang w:val="ro-MD"/>
        </w:rPr>
        <w:t>nate</w:t>
      </w:r>
      <w:r w:rsidR="0015146B" w:rsidRPr="00E702CE">
        <w:rPr>
          <w:rFonts w:ascii="Times New Roman" w:hAnsi="Times New Roman" w:cs="Times New Roman"/>
          <w:i/>
          <w:sz w:val="24"/>
          <w:lang w:val="ro-MD"/>
        </w:rPr>
        <w:t xml:space="preserve"> </w:t>
      </w:r>
      <w:r w:rsidRPr="00E702CE">
        <w:rPr>
          <w:rFonts w:ascii="Times New Roman" w:hAnsi="Times New Roman" w:cs="Times New Roman"/>
          <w:i/>
          <w:sz w:val="24"/>
          <w:lang w:val="ro-MD"/>
        </w:rPr>
        <w:t xml:space="preserve">(în anul 2022 </w:t>
      </w:r>
      <w:r w:rsidR="00D14D42" w:rsidRPr="00E702CE">
        <w:rPr>
          <w:rFonts w:ascii="Times New Roman" w:hAnsi="Times New Roman" w:cs="Times New Roman"/>
          <w:i/>
          <w:sz w:val="24"/>
          <w:lang w:val="ro-MD"/>
        </w:rPr>
        <w:t xml:space="preserve">– </w:t>
      </w:r>
      <w:r w:rsidR="00BB19E5">
        <w:rPr>
          <w:rFonts w:ascii="Times New Roman" w:hAnsi="Times New Roman" w:cs="Times New Roman"/>
          <w:i/>
          <w:sz w:val="24"/>
          <w:lang w:val="ro-MD"/>
        </w:rPr>
        <w:t xml:space="preserve">pentru </w:t>
      </w:r>
      <w:r w:rsidR="00D14D42" w:rsidRPr="00E702CE">
        <w:rPr>
          <w:rFonts w:ascii="Times New Roman" w:hAnsi="Times New Roman" w:cs="Times New Roman"/>
          <w:i/>
          <w:sz w:val="24"/>
          <w:lang w:val="ro-MD"/>
        </w:rPr>
        <w:t xml:space="preserve">circa </w:t>
      </w:r>
      <w:r w:rsidRPr="00E702CE">
        <w:rPr>
          <w:rFonts w:ascii="Times New Roman" w:hAnsi="Times New Roman" w:cs="Times New Roman"/>
          <w:i/>
          <w:sz w:val="24"/>
          <w:lang w:val="ro-MD"/>
        </w:rPr>
        <w:t xml:space="preserve">1258 </w:t>
      </w:r>
      <w:r w:rsidR="002418E4">
        <w:rPr>
          <w:rFonts w:ascii="Times New Roman" w:hAnsi="Times New Roman" w:cs="Times New Roman"/>
          <w:i/>
          <w:sz w:val="24"/>
          <w:lang w:val="ro-MD"/>
        </w:rPr>
        <w:t xml:space="preserve">de </w:t>
      </w:r>
      <w:r w:rsidRPr="00E702CE">
        <w:rPr>
          <w:rFonts w:ascii="Times New Roman" w:hAnsi="Times New Roman" w:cs="Times New Roman"/>
          <w:i/>
          <w:sz w:val="24"/>
          <w:lang w:val="ro-MD"/>
        </w:rPr>
        <w:t xml:space="preserve">persoane, în anul 2023 </w:t>
      </w:r>
      <w:r w:rsidR="00D14D42" w:rsidRPr="00E702CE">
        <w:rPr>
          <w:rFonts w:ascii="Times New Roman" w:hAnsi="Times New Roman" w:cs="Times New Roman"/>
          <w:i/>
          <w:sz w:val="24"/>
          <w:lang w:val="ro-MD"/>
        </w:rPr>
        <w:t>–</w:t>
      </w:r>
      <w:r w:rsidRPr="00E702CE">
        <w:rPr>
          <w:rFonts w:ascii="Times New Roman" w:hAnsi="Times New Roman" w:cs="Times New Roman"/>
          <w:i/>
          <w:sz w:val="24"/>
          <w:lang w:val="ro-MD"/>
        </w:rPr>
        <w:t xml:space="preserve"> </w:t>
      </w:r>
      <w:r w:rsidR="00BB19E5">
        <w:rPr>
          <w:rFonts w:ascii="Times New Roman" w:hAnsi="Times New Roman" w:cs="Times New Roman"/>
          <w:i/>
          <w:sz w:val="24"/>
          <w:lang w:val="ro-MD"/>
        </w:rPr>
        <w:t xml:space="preserve">pentru </w:t>
      </w:r>
      <w:r w:rsidR="00D14D42" w:rsidRPr="00E702CE">
        <w:rPr>
          <w:rFonts w:ascii="Times New Roman" w:hAnsi="Times New Roman" w:cs="Times New Roman"/>
          <w:i/>
          <w:sz w:val="24"/>
          <w:lang w:val="ro-MD"/>
        </w:rPr>
        <w:t xml:space="preserve">circa </w:t>
      </w:r>
      <w:r w:rsidRPr="00E702CE">
        <w:rPr>
          <w:rFonts w:ascii="Times New Roman" w:hAnsi="Times New Roman" w:cs="Times New Roman"/>
          <w:i/>
          <w:sz w:val="24"/>
          <w:lang w:val="ro-MD"/>
        </w:rPr>
        <w:t>605 persoane)</w:t>
      </w:r>
      <w:r w:rsidRPr="00E702CE">
        <w:rPr>
          <w:rFonts w:ascii="Times New Roman" w:hAnsi="Times New Roman" w:cs="Times New Roman"/>
          <w:sz w:val="24"/>
          <w:lang w:val="ro-MD"/>
        </w:rPr>
        <w:t xml:space="preserve"> din cauza defecțiunilor tehnice a</w:t>
      </w:r>
      <w:r w:rsidR="002418E4">
        <w:rPr>
          <w:rFonts w:ascii="Times New Roman" w:hAnsi="Times New Roman" w:cs="Times New Roman"/>
          <w:sz w:val="24"/>
          <w:lang w:val="ro-MD"/>
        </w:rPr>
        <w:t>le</w:t>
      </w:r>
      <w:r w:rsidRPr="00E702CE">
        <w:rPr>
          <w:rFonts w:ascii="Times New Roman" w:hAnsi="Times New Roman" w:cs="Times New Roman"/>
          <w:sz w:val="24"/>
          <w:lang w:val="ro-MD"/>
        </w:rPr>
        <w:t xml:space="preserve"> </w:t>
      </w:r>
      <w:r w:rsidR="00E752AB" w:rsidRPr="00E702CE">
        <w:rPr>
          <w:rFonts w:ascii="Times New Roman" w:hAnsi="Times New Roman" w:cs="Times New Roman"/>
          <w:sz w:val="24"/>
          <w:lang w:val="ro-MD"/>
        </w:rPr>
        <w:t>dispozitivelor medicale</w:t>
      </w:r>
      <w:r w:rsidR="00634BE7" w:rsidRPr="00E702CE">
        <w:rPr>
          <w:rFonts w:ascii="Times New Roman" w:hAnsi="Times New Roman" w:cs="Times New Roman"/>
          <w:sz w:val="24"/>
          <w:lang w:val="ro-MD"/>
        </w:rPr>
        <w:t xml:space="preserve">. </w:t>
      </w:r>
      <w:r w:rsidR="002418E4">
        <w:rPr>
          <w:rFonts w:ascii="Times New Roman" w:hAnsi="Times New Roman" w:cs="Times New Roman"/>
          <w:sz w:val="24"/>
          <w:lang w:val="ro-MD"/>
        </w:rPr>
        <w:t>Potrivit</w:t>
      </w:r>
      <w:r w:rsidR="00634BE7" w:rsidRPr="00E702CE">
        <w:rPr>
          <w:rFonts w:ascii="Times New Roman" w:hAnsi="Times New Roman" w:cs="Times New Roman"/>
          <w:sz w:val="24"/>
          <w:lang w:val="ro-MD"/>
        </w:rPr>
        <w:t xml:space="preserve"> </w:t>
      </w:r>
      <w:r w:rsidRPr="00E702CE">
        <w:rPr>
          <w:rFonts w:ascii="Times New Roman" w:hAnsi="Times New Roman" w:cs="Times New Roman"/>
          <w:sz w:val="24"/>
          <w:lang w:val="ro-MD"/>
        </w:rPr>
        <w:t xml:space="preserve">calculelor auditului, valoarea serviciilor medicale </w:t>
      </w:r>
      <w:r w:rsidR="00634BE7" w:rsidRPr="00E702CE">
        <w:rPr>
          <w:rFonts w:ascii="Times New Roman" w:hAnsi="Times New Roman" w:cs="Times New Roman"/>
          <w:sz w:val="24"/>
          <w:lang w:val="ro-MD"/>
        </w:rPr>
        <w:t>care puteau fi acordate</w:t>
      </w:r>
      <w:r w:rsidR="00E752AB" w:rsidRPr="00E702CE">
        <w:rPr>
          <w:rFonts w:ascii="Times New Roman" w:hAnsi="Times New Roman" w:cs="Times New Roman"/>
          <w:sz w:val="24"/>
          <w:lang w:val="ro-MD"/>
        </w:rPr>
        <w:t xml:space="preserve"> a </w:t>
      </w:r>
      <w:r w:rsidR="002418E4">
        <w:rPr>
          <w:rFonts w:ascii="Times New Roman" w:hAnsi="Times New Roman" w:cs="Times New Roman"/>
          <w:sz w:val="24"/>
          <w:lang w:val="ro-MD"/>
        </w:rPr>
        <w:t>constituit</w:t>
      </w:r>
      <w:r w:rsidR="00E752AB" w:rsidRPr="00E702CE">
        <w:rPr>
          <w:rFonts w:ascii="Times New Roman" w:hAnsi="Times New Roman" w:cs="Times New Roman"/>
          <w:sz w:val="24"/>
          <w:lang w:val="ro-MD"/>
        </w:rPr>
        <w:t xml:space="preserve"> 687,6 mii</w:t>
      </w:r>
      <w:r w:rsidRPr="00E702CE">
        <w:rPr>
          <w:rFonts w:ascii="Times New Roman" w:hAnsi="Times New Roman" w:cs="Times New Roman"/>
          <w:sz w:val="24"/>
          <w:lang w:val="ro-MD"/>
        </w:rPr>
        <w:t xml:space="preserve"> lei.</w:t>
      </w:r>
    </w:p>
    <w:p w:rsidR="0015146B" w:rsidRPr="00BB19E5" w:rsidRDefault="0015146B" w:rsidP="00A97D80">
      <w:pPr>
        <w:spacing w:after="0"/>
        <w:ind w:firstLine="709"/>
        <w:jc w:val="both"/>
        <w:rPr>
          <w:rFonts w:ascii="Times New Roman" w:hAnsi="Times New Roman" w:cs="Times New Roman"/>
          <w:sz w:val="16"/>
          <w:szCs w:val="16"/>
          <w:lang w:val="en-US"/>
        </w:rPr>
      </w:pPr>
    </w:p>
    <w:p w:rsidR="006615C5" w:rsidRPr="00AA69DA" w:rsidRDefault="006615C5" w:rsidP="00C63CBC">
      <w:pPr>
        <w:pStyle w:val="ac"/>
        <w:numPr>
          <w:ilvl w:val="0"/>
          <w:numId w:val="5"/>
        </w:numPr>
        <w:tabs>
          <w:tab w:val="left" w:pos="0"/>
          <w:tab w:val="left" w:pos="284"/>
          <w:tab w:val="left" w:pos="426"/>
          <w:tab w:val="left" w:pos="993"/>
        </w:tabs>
        <w:autoSpaceDE w:val="0"/>
        <w:autoSpaceDN w:val="0"/>
        <w:adjustRightInd w:val="0"/>
        <w:spacing w:line="276" w:lineRule="auto"/>
        <w:ind w:left="0" w:firstLine="142"/>
        <w:jc w:val="both"/>
        <w:rPr>
          <w:sz w:val="24"/>
          <w:szCs w:val="24"/>
          <w:lang w:val="ro-MD"/>
        </w:rPr>
      </w:pPr>
      <w:r w:rsidRPr="00AA69DA">
        <w:rPr>
          <w:b/>
          <w:i/>
          <w:color w:val="002060"/>
          <w:sz w:val="24"/>
          <w:szCs w:val="24"/>
          <w:lang w:val="ro-MD"/>
        </w:rPr>
        <w:t>Serviciile medicale de înaltă performanță, în sumă de 3,6 mil.lei</w:t>
      </w:r>
      <w:r w:rsidR="002418E4">
        <w:rPr>
          <w:b/>
          <w:i/>
          <w:color w:val="002060"/>
          <w:sz w:val="24"/>
          <w:szCs w:val="24"/>
          <w:lang w:val="ro-MD"/>
        </w:rPr>
        <w:t>,</w:t>
      </w:r>
      <w:r w:rsidRPr="00AA69DA">
        <w:rPr>
          <w:b/>
          <w:i/>
          <w:color w:val="002060"/>
          <w:sz w:val="24"/>
          <w:szCs w:val="24"/>
          <w:lang w:val="ro-MD"/>
        </w:rPr>
        <w:t xml:space="preserve"> nu au fost prestate în cuantumul contractat, ceea ce nu asigură accesul</w:t>
      </w:r>
      <w:r w:rsidR="001240E1" w:rsidRPr="00AA69DA">
        <w:rPr>
          <w:b/>
          <w:i/>
          <w:color w:val="002060"/>
          <w:sz w:val="24"/>
          <w:szCs w:val="24"/>
          <w:lang w:val="ro-MD"/>
        </w:rPr>
        <w:t xml:space="preserve"> persoanelor la aceste servicii</w:t>
      </w:r>
      <w:r w:rsidRPr="00AA69DA">
        <w:rPr>
          <w:b/>
          <w:i/>
          <w:color w:val="002060"/>
          <w:sz w:val="24"/>
          <w:szCs w:val="24"/>
          <w:lang w:val="ro-MD"/>
        </w:rPr>
        <w:t>.</w:t>
      </w:r>
      <w:r w:rsidRPr="00AA69DA">
        <w:rPr>
          <w:b/>
          <w:sz w:val="24"/>
          <w:szCs w:val="24"/>
          <w:lang w:val="ro-MD"/>
        </w:rPr>
        <w:t xml:space="preserve"> </w:t>
      </w:r>
    </w:p>
    <w:p w:rsidR="006615C5" w:rsidRPr="00AA69DA" w:rsidRDefault="006615C5" w:rsidP="00A97D80">
      <w:pPr>
        <w:pStyle w:val="ac"/>
        <w:tabs>
          <w:tab w:val="left" w:pos="0"/>
          <w:tab w:val="left" w:pos="284"/>
          <w:tab w:val="left" w:pos="426"/>
          <w:tab w:val="left" w:pos="993"/>
        </w:tabs>
        <w:autoSpaceDE w:val="0"/>
        <w:autoSpaceDN w:val="0"/>
        <w:adjustRightInd w:val="0"/>
        <w:spacing w:line="276" w:lineRule="auto"/>
        <w:ind w:left="0" w:firstLine="709"/>
        <w:jc w:val="both"/>
        <w:rPr>
          <w:rFonts w:cs="Times New Roman"/>
          <w:sz w:val="24"/>
          <w:szCs w:val="24"/>
          <w:lang w:val="en-US"/>
        </w:rPr>
      </w:pPr>
      <w:r w:rsidRPr="00AA69DA">
        <w:rPr>
          <w:rFonts w:cs="Times New Roman"/>
          <w:sz w:val="24"/>
          <w:szCs w:val="24"/>
          <w:lang w:val="ro-MD"/>
        </w:rPr>
        <w:t>Se denotă că la situația 9 luni ale anului 2023 IMSP Institutul Oncologic a prestat servicii medicale de îna</w:t>
      </w:r>
      <w:r w:rsidR="00E70E87" w:rsidRPr="00AA69DA">
        <w:rPr>
          <w:rFonts w:cs="Times New Roman"/>
          <w:sz w:val="24"/>
          <w:szCs w:val="24"/>
          <w:lang w:val="ro-MD"/>
        </w:rPr>
        <w:t>ltă performanță la nivel de 59</w:t>
      </w:r>
      <w:r w:rsidRPr="00AA69DA">
        <w:rPr>
          <w:rFonts w:cs="Times New Roman"/>
          <w:sz w:val="24"/>
          <w:szCs w:val="24"/>
          <w:lang w:val="ro-MD"/>
        </w:rPr>
        <w:t>%</w:t>
      </w:r>
      <w:r w:rsidR="002418E4">
        <w:rPr>
          <w:rFonts w:cs="Times New Roman"/>
          <w:sz w:val="24"/>
          <w:szCs w:val="24"/>
          <w:lang w:val="ro-MD"/>
        </w:rPr>
        <w:t>,</w:t>
      </w:r>
      <w:r w:rsidRPr="00AA69DA">
        <w:rPr>
          <w:rFonts w:cs="Times New Roman"/>
          <w:sz w:val="24"/>
          <w:szCs w:val="24"/>
          <w:lang w:val="ro-MD"/>
        </w:rPr>
        <w:t xml:space="preserve"> sau </w:t>
      </w:r>
      <w:r w:rsidR="002418E4">
        <w:rPr>
          <w:rFonts w:cs="Times New Roman"/>
          <w:sz w:val="24"/>
          <w:szCs w:val="24"/>
          <w:lang w:val="ro-MD"/>
        </w:rPr>
        <w:t xml:space="preserve">în sumă de </w:t>
      </w:r>
      <w:r w:rsidRPr="00AA69DA">
        <w:rPr>
          <w:rFonts w:cs="Times New Roman"/>
          <w:sz w:val="24"/>
          <w:szCs w:val="24"/>
          <w:lang w:val="ro-MD"/>
        </w:rPr>
        <w:t>9,0 mil.lei din volumul serviciilor medicale de 15,3 mil.lei, care au fost contractate de către CNAM</w:t>
      </w:r>
      <w:r w:rsidR="0059717E">
        <w:rPr>
          <w:rFonts w:cs="Times New Roman"/>
          <w:sz w:val="24"/>
          <w:szCs w:val="24"/>
          <w:lang w:val="ro-MD"/>
        </w:rPr>
        <w:t xml:space="preserve"> în anul 2023</w:t>
      </w:r>
      <w:r w:rsidRPr="00AA69DA">
        <w:rPr>
          <w:rStyle w:val="af5"/>
          <w:rFonts w:cs="Times New Roman"/>
          <w:sz w:val="24"/>
          <w:szCs w:val="24"/>
          <w:lang w:val="ro-MD"/>
        </w:rPr>
        <w:footnoteReference w:id="22"/>
      </w:r>
      <w:r w:rsidRPr="00AA69DA">
        <w:rPr>
          <w:rFonts w:cs="Times New Roman"/>
          <w:sz w:val="24"/>
          <w:szCs w:val="24"/>
          <w:lang w:val="ro-MD"/>
        </w:rPr>
        <w:t xml:space="preserve">. </w:t>
      </w:r>
    </w:p>
    <w:p w:rsidR="006615C5" w:rsidRPr="000A7CC9" w:rsidRDefault="006615C5" w:rsidP="00A97D80">
      <w:pPr>
        <w:spacing w:after="0"/>
        <w:ind w:firstLine="709"/>
        <w:jc w:val="both"/>
        <w:rPr>
          <w:rFonts w:ascii="Times New Roman" w:hAnsi="Times New Roman" w:cs="Times New Roman"/>
          <w:sz w:val="24"/>
          <w:szCs w:val="24"/>
          <w:lang w:val="en-US"/>
        </w:rPr>
      </w:pPr>
      <w:r w:rsidRPr="00AA69DA">
        <w:rPr>
          <w:rFonts w:ascii="Times New Roman" w:hAnsi="Times New Roman" w:cs="Times New Roman"/>
          <w:sz w:val="24"/>
          <w:szCs w:val="24"/>
          <w:lang w:val="ro-MD"/>
        </w:rPr>
        <w:t>De menționat că</w:t>
      </w:r>
      <w:r w:rsidR="002418E4">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la finele anului 2023, volumul serviciilor de înaltă performanță prestat</w:t>
      </w:r>
      <w:r w:rsidR="006A7522">
        <w:rPr>
          <w:rFonts w:ascii="Times New Roman" w:hAnsi="Times New Roman" w:cs="Times New Roman"/>
          <w:sz w:val="24"/>
          <w:szCs w:val="24"/>
          <w:lang w:val="ro-MD"/>
        </w:rPr>
        <w:t>e</w:t>
      </w:r>
      <w:r w:rsidRPr="00AA69DA">
        <w:rPr>
          <w:rFonts w:ascii="Times New Roman" w:hAnsi="Times New Roman" w:cs="Times New Roman"/>
          <w:sz w:val="24"/>
          <w:szCs w:val="24"/>
          <w:lang w:val="ro-MD"/>
        </w:rPr>
        <w:t xml:space="preserve"> </w:t>
      </w:r>
      <w:r w:rsidR="00E70E87" w:rsidRPr="00AA69DA">
        <w:rPr>
          <w:rFonts w:ascii="Times New Roman" w:hAnsi="Times New Roman" w:cs="Times New Roman"/>
          <w:sz w:val="24"/>
          <w:szCs w:val="24"/>
          <w:lang w:val="ro-MD"/>
        </w:rPr>
        <w:t xml:space="preserve">a </w:t>
      </w:r>
      <w:r w:rsidR="002418E4">
        <w:rPr>
          <w:rFonts w:ascii="Times New Roman" w:hAnsi="Times New Roman" w:cs="Times New Roman"/>
          <w:sz w:val="24"/>
          <w:szCs w:val="24"/>
          <w:lang w:val="ro-MD"/>
        </w:rPr>
        <w:t xml:space="preserve">constituit </w:t>
      </w:r>
      <w:r w:rsidR="00E70E87" w:rsidRPr="00AA69DA">
        <w:rPr>
          <w:rFonts w:ascii="Times New Roman" w:hAnsi="Times New Roman" w:cs="Times New Roman"/>
          <w:sz w:val="24"/>
          <w:szCs w:val="24"/>
          <w:lang w:val="ro-MD"/>
        </w:rPr>
        <w:t>11,8 mil.lei (sau 77</w:t>
      </w:r>
      <w:r w:rsidRPr="00AA69DA">
        <w:rPr>
          <w:rFonts w:ascii="Times New Roman" w:hAnsi="Times New Roman" w:cs="Times New Roman"/>
          <w:sz w:val="24"/>
          <w:szCs w:val="24"/>
          <w:lang w:val="ro-MD"/>
        </w:rPr>
        <w:t xml:space="preserve">%), nefiind prestate servicii medicale de înaltă performanță </w:t>
      </w:r>
      <w:r w:rsidR="00E70E87" w:rsidRPr="00AA69DA">
        <w:rPr>
          <w:rFonts w:ascii="Times New Roman" w:hAnsi="Times New Roman" w:cs="Times New Roman"/>
          <w:sz w:val="24"/>
          <w:szCs w:val="24"/>
          <w:lang w:val="ro-MD"/>
        </w:rPr>
        <w:t>în sumă de 3,6 mil.lei (sau 23</w:t>
      </w:r>
      <w:r w:rsidRPr="00AA69DA">
        <w:rPr>
          <w:rFonts w:ascii="Times New Roman" w:hAnsi="Times New Roman" w:cs="Times New Roman"/>
          <w:sz w:val="24"/>
          <w:szCs w:val="24"/>
          <w:lang w:val="ro-MD"/>
        </w:rPr>
        <w:t>% din volumul contractat), ceea ce nu a sporit accesul persoanelor la asistența medicală necesară diagnosticului.</w:t>
      </w:r>
    </w:p>
    <w:p w:rsidR="00651272" w:rsidRPr="00AA69DA" w:rsidRDefault="006615C5" w:rsidP="00A97D80">
      <w:pPr>
        <w:pStyle w:val="ac"/>
        <w:tabs>
          <w:tab w:val="left" w:pos="0"/>
          <w:tab w:val="left" w:pos="284"/>
          <w:tab w:val="left" w:pos="426"/>
          <w:tab w:val="left" w:pos="993"/>
        </w:tabs>
        <w:autoSpaceDE w:val="0"/>
        <w:autoSpaceDN w:val="0"/>
        <w:adjustRightInd w:val="0"/>
        <w:spacing w:line="276" w:lineRule="auto"/>
        <w:ind w:left="0" w:firstLine="709"/>
        <w:jc w:val="both"/>
        <w:rPr>
          <w:rFonts w:cs="Times New Roman"/>
          <w:i/>
          <w:sz w:val="24"/>
          <w:szCs w:val="24"/>
          <w:lang w:val="ro-MD"/>
        </w:rPr>
      </w:pPr>
      <w:r w:rsidRPr="00AA69DA">
        <w:rPr>
          <w:rFonts w:cs="Times New Roman"/>
          <w:sz w:val="24"/>
          <w:szCs w:val="24"/>
          <w:lang w:val="ro-MD"/>
        </w:rPr>
        <w:t xml:space="preserve">Auditul public extern menționează necesitatea </w:t>
      </w:r>
      <w:r w:rsidR="00E47EFD">
        <w:rPr>
          <w:rFonts w:cs="Times New Roman"/>
          <w:sz w:val="24"/>
          <w:szCs w:val="24"/>
          <w:lang w:val="ro-MD"/>
        </w:rPr>
        <w:t>întreprinderii de către</w:t>
      </w:r>
      <w:r w:rsidRPr="00AA69DA">
        <w:rPr>
          <w:rFonts w:cs="Times New Roman"/>
          <w:sz w:val="24"/>
          <w:szCs w:val="24"/>
          <w:lang w:val="ro-MD"/>
        </w:rPr>
        <w:t xml:space="preserve"> instituția medicală </w:t>
      </w:r>
      <w:r w:rsidR="00E47EFD">
        <w:rPr>
          <w:rFonts w:cs="Times New Roman"/>
          <w:sz w:val="24"/>
          <w:szCs w:val="24"/>
          <w:lang w:val="ro-MD"/>
        </w:rPr>
        <w:t xml:space="preserve">a </w:t>
      </w:r>
      <w:r w:rsidRPr="00AA69DA">
        <w:rPr>
          <w:rFonts w:cs="Times New Roman"/>
          <w:sz w:val="24"/>
          <w:szCs w:val="24"/>
          <w:lang w:val="ro-MD"/>
        </w:rPr>
        <w:t xml:space="preserve"> măsuril</w:t>
      </w:r>
      <w:r w:rsidR="00E47EFD">
        <w:rPr>
          <w:rFonts w:cs="Times New Roman"/>
          <w:sz w:val="24"/>
          <w:szCs w:val="24"/>
          <w:lang w:val="ro-MD"/>
        </w:rPr>
        <w:t>or</w:t>
      </w:r>
      <w:r w:rsidRPr="00AA69DA">
        <w:rPr>
          <w:rFonts w:cs="Times New Roman"/>
          <w:sz w:val="24"/>
          <w:szCs w:val="24"/>
          <w:lang w:val="ro-MD"/>
        </w:rPr>
        <w:t xml:space="preserve"> necesare pentru spori</w:t>
      </w:r>
      <w:r w:rsidR="00E47EFD">
        <w:rPr>
          <w:rFonts w:cs="Times New Roman"/>
          <w:sz w:val="24"/>
          <w:szCs w:val="24"/>
          <w:lang w:val="ro-MD"/>
        </w:rPr>
        <w:t>rea</w:t>
      </w:r>
      <w:r w:rsidRPr="00AA69DA">
        <w:rPr>
          <w:rFonts w:cs="Times New Roman"/>
          <w:sz w:val="24"/>
          <w:szCs w:val="24"/>
          <w:lang w:val="ro-MD"/>
        </w:rPr>
        <w:t xml:space="preserve"> accesul</w:t>
      </w:r>
      <w:r w:rsidR="00E47EFD">
        <w:rPr>
          <w:rFonts w:cs="Times New Roman"/>
          <w:sz w:val="24"/>
          <w:szCs w:val="24"/>
          <w:lang w:val="ro-MD"/>
        </w:rPr>
        <w:t>ui</w:t>
      </w:r>
      <w:r w:rsidRPr="00AA69DA">
        <w:rPr>
          <w:rFonts w:cs="Times New Roman"/>
          <w:sz w:val="24"/>
          <w:szCs w:val="24"/>
          <w:lang w:val="ro-MD"/>
        </w:rPr>
        <w:t xml:space="preserve"> persoanelor la investigații și asistență medicală, inclusiv reieșind din </w:t>
      </w:r>
      <w:r w:rsidR="00E47EFD">
        <w:rPr>
          <w:rFonts w:cs="Times New Roman"/>
          <w:sz w:val="24"/>
          <w:szCs w:val="24"/>
          <w:lang w:val="ro-MD"/>
        </w:rPr>
        <w:t>p</w:t>
      </w:r>
      <w:r w:rsidRPr="00AA69DA">
        <w:rPr>
          <w:rFonts w:cs="Times New Roman"/>
          <w:sz w:val="24"/>
          <w:szCs w:val="24"/>
          <w:lang w:val="ro-MD"/>
        </w:rPr>
        <w:t>ct.3.1</w:t>
      </w:r>
      <w:r w:rsidR="00E47EFD">
        <w:rPr>
          <w:rFonts w:cs="Times New Roman"/>
          <w:sz w:val="24"/>
          <w:szCs w:val="24"/>
          <w:lang w:val="ro-MD"/>
        </w:rPr>
        <w:t>.</w:t>
      </w:r>
      <w:r w:rsidRPr="00AA69DA">
        <w:rPr>
          <w:rFonts w:cs="Times New Roman"/>
          <w:sz w:val="24"/>
          <w:szCs w:val="24"/>
          <w:lang w:val="ro-MD"/>
        </w:rPr>
        <w:t xml:space="preserve">, subpct.14) din contractul încheiat cu CNAM, </w:t>
      </w:r>
      <w:r w:rsidRPr="00A801AE">
        <w:rPr>
          <w:rFonts w:cs="Times New Roman"/>
          <w:sz w:val="24"/>
          <w:szCs w:val="24"/>
          <w:lang w:val="ro-MD"/>
        </w:rPr>
        <w:t>care stabilește că</w:t>
      </w:r>
      <w:r w:rsidRPr="00AA69DA">
        <w:rPr>
          <w:rFonts w:cs="Times New Roman"/>
          <w:i/>
          <w:sz w:val="24"/>
          <w:szCs w:val="24"/>
          <w:lang w:val="ro-MD"/>
        </w:rPr>
        <w:t xml:space="preserve"> instituţia medicală trebuie să planifice și să execute proporțional, pe parcursul perioadei de acordare a asistenței medicale din Contract, volumul și spectrul de servicii medicale în limita sumei contractate.</w:t>
      </w:r>
    </w:p>
    <w:p w:rsidR="00651272" w:rsidRPr="00AA69DA" w:rsidRDefault="00E70E87" w:rsidP="00A97D80">
      <w:pPr>
        <w:pStyle w:val="ac"/>
        <w:tabs>
          <w:tab w:val="left" w:pos="0"/>
          <w:tab w:val="left" w:pos="284"/>
          <w:tab w:val="left" w:pos="426"/>
          <w:tab w:val="left" w:pos="993"/>
        </w:tabs>
        <w:autoSpaceDE w:val="0"/>
        <w:autoSpaceDN w:val="0"/>
        <w:adjustRightInd w:val="0"/>
        <w:spacing w:line="276" w:lineRule="auto"/>
        <w:ind w:left="0" w:firstLine="709"/>
        <w:jc w:val="both"/>
        <w:rPr>
          <w:rFonts w:cs="Times New Roman"/>
          <w:sz w:val="24"/>
          <w:szCs w:val="24"/>
          <w:lang w:val="ro-MD"/>
        </w:rPr>
      </w:pPr>
      <w:r w:rsidRPr="006A7522">
        <w:rPr>
          <w:rFonts w:cs="Times New Roman"/>
          <w:sz w:val="24"/>
          <w:lang w:val="ro-MD"/>
        </w:rPr>
        <w:t>La acest aspect</w:t>
      </w:r>
      <w:r w:rsidR="00E47EFD" w:rsidRPr="006A7522">
        <w:rPr>
          <w:rFonts w:cs="Times New Roman"/>
          <w:sz w:val="24"/>
          <w:lang w:val="ro-MD"/>
        </w:rPr>
        <w:t>,</w:t>
      </w:r>
      <w:r w:rsidR="00BA0BFB">
        <w:rPr>
          <w:rFonts w:cs="Times New Roman"/>
          <w:sz w:val="24"/>
          <w:lang w:val="ro-MD"/>
        </w:rPr>
        <w:t xml:space="preserve"> IMSP Institutul Oncologic a </w:t>
      </w:r>
      <w:r w:rsidR="00BA0BFB" w:rsidRPr="00BA0BFB">
        <w:rPr>
          <w:rFonts w:cs="Times New Roman"/>
          <w:sz w:val="24"/>
          <w:lang w:val="ro-MD"/>
        </w:rPr>
        <w:t>informat</w:t>
      </w:r>
      <w:r w:rsidR="0095732F">
        <w:rPr>
          <w:rFonts w:cs="Times New Roman"/>
          <w:sz w:val="24"/>
          <w:lang w:val="ro-MD"/>
        </w:rPr>
        <w:t>:</w:t>
      </w:r>
      <w:r w:rsidR="00BA0BFB" w:rsidRPr="00BA0BFB">
        <w:rPr>
          <w:rFonts w:cs="Times New Roman"/>
          <w:sz w:val="24"/>
          <w:lang w:val="ro-MD"/>
        </w:rPr>
        <w:t xml:space="preserve"> </w:t>
      </w:r>
      <w:r w:rsidR="00E47EFD" w:rsidRPr="00BA0BFB">
        <w:rPr>
          <w:rFonts w:cs="Times New Roman"/>
          <w:i/>
          <w:sz w:val="24"/>
          <w:lang w:val="ro-MD"/>
        </w:rPr>
        <w:t>„</w:t>
      </w:r>
      <w:r w:rsidRPr="00BA0BFB">
        <w:rPr>
          <w:rFonts w:cs="Times New Roman"/>
          <w:i/>
          <w:sz w:val="24"/>
          <w:lang w:val="ro-MD"/>
        </w:rPr>
        <w:t>cauzele care au</w:t>
      </w:r>
      <w:r w:rsidRPr="00AA69DA">
        <w:rPr>
          <w:rFonts w:cs="Times New Roman"/>
          <w:i/>
          <w:sz w:val="24"/>
          <w:lang w:val="ro-MD"/>
        </w:rPr>
        <w:t xml:space="preserve"> determinat neexecutarea pe deplin a serviciilor medicale de înaltă performanță a</w:t>
      </w:r>
      <w:r w:rsidR="00E47EFD">
        <w:rPr>
          <w:rFonts w:cs="Times New Roman"/>
          <w:i/>
          <w:sz w:val="24"/>
          <w:lang w:val="ro-MD"/>
        </w:rPr>
        <w:t>u</w:t>
      </w:r>
      <w:r w:rsidRPr="00AA69DA">
        <w:rPr>
          <w:rFonts w:cs="Times New Roman"/>
          <w:i/>
          <w:sz w:val="24"/>
          <w:lang w:val="ro-MD"/>
        </w:rPr>
        <w:t xml:space="preserve"> fost lipsa aparatajului endoscopic funcțional în secția endoscopie, nelivrarea </w:t>
      </w:r>
      <w:r w:rsidR="00E47EFD">
        <w:rPr>
          <w:rFonts w:cs="Times New Roman"/>
          <w:i/>
          <w:sz w:val="24"/>
          <w:lang w:val="ro-MD"/>
        </w:rPr>
        <w:t>la</w:t>
      </w:r>
      <w:r w:rsidRPr="00AA69DA">
        <w:rPr>
          <w:rFonts w:cs="Times New Roman"/>
          <w:i/>
          <w:sz w:val="24"/>
          <w:lang w:val="ro-MD"/>
        </w:rPr>
        <w:t xml:space="preserve"> timp a consumabilelor pentru procedură, care pertur</w:t>
      </w:r>
      <w:r w:rsidR="00293DE3" w:rsidRPr="00AA69DA">
        <w:rPr>
          <w:rFonts w:cs="Times New Roman"/>
          <w:i/>
          <w:sz w:val="24"/>
          <w:lang w:val="ro-MD"/>
        </w:rPr>
        <w:t>bează activitatea</w:t>
      </w:r>
      <w:r w:rsidRPr="00AA69DA">
        <w:rPr>
          <w:rFonts w:cs="Times New Roman"/>
          <w:sz w:val="24"/>
          <w:lang w:val="ro-MD"/>
        </w:rPr>
        <w:t>”</w:t>
      </w:r>
      <w:r w:rsidR="00293DE3" w:rsidRPr="00AA69DA">
        <w:rPr>
          <w:rFonts w:cs="Times New Roman"/>
          <w:sz w:val="24"/>
          <w:lang w:val="ro-MD"/>
        </w:rPr>
        <w:t>.</w:t>
      </w:r>
    </w:p>
    <w:p w:rsidR="003619EB" w:rsidRPr="00A801AE" w:rsidRDefault="003619EB" w:rsidP="006615C5">
      <w:pPr>
        <w:pStyle w:val="ac"/>
        <w:tabs>
          <w:tab w:val="left" w:pos="0"/>
          <w:tab w:val="left" w:pos="284"/>
          <w:tab w:val="left" w:pos="426"/>
          <w:tab w:val="left" w:pos="993"/>
        </w:tabs>
        <w:autoSpaceDE w:val="0"/>
        <w:autoSpaceDN w:val="0"/>
        <w:adjustRightInd w:val="0"/>
        <w:spacing w:line="276" w:lineRule="auto"/>
        <w:ind w:left="0"/>
        <w:jc w:val="both"/>
        <w:rPr>
          <w:rFonts w:cs="Times New Roman"/>
          <w:sz w:val="16"/>
          <w:szCs w:val="16"/>
          <w:lang w:val="ro-MD"/>
        </w:rPr>
      </w:pPr>
    </w:p>
    <w:p w:rsidR="006615C5" w:rsidRPr="00AA69DA" w:rsidRDefault="006615C5" w:rsidP="00C63CBC">
      <w:pPr>
        <w:pStyle w:val="ac"/>
        <w:numPr>
          <w:ilvl w:val="0"/>
          <w:numId w:val="5"/>
        </w:numPr>
        <w:tabs>
          <w:tab w:val="left" w:pos="426"/>
        </w:tabs>
        <w:spacing w:line="276" w:lineRule="auto"/>
        <w:ind w:left="0" w:firstLine="142"/>
        <w:jc w:val="both"/>
        <w:rPr>
          <w:rFonts w:cs="Times New Roman"/>
          <w:i/>
          <w:color w:val="002060"/>
          <w:sz w:val="24"/>
          <w:lang w:val="ro-MD"/>
        </w:rPr>
      </w:pPr>
      <w:r w:rsidRPr="00AA69DA">
        <w:rPr>
          <w:rFonts w:cs="Times New Roman"/>
          <w:b/>
          <w:i/>
          <w:color w:val="002060"/>
          <w:sz w:val="24"/>
          <w:lang w:val="ro-MD"/>
        </w:rPr>
        <w:t>Asistența medicală spitalicească a fost prestată în cuantumul contractat de către CNAM, însă finanțarea necesită să fie bazată pe elemen</w:t>
      </w:r>
      <w:r w:rsidR="00D431FA" w:rsidRPr="00AA69DA">
        <w:rPr>
          <w:rFonts w:cs="Times New Roman"/>
          <w:b/>
          <w:i/>
          <w:color w:val="002060"/>
          <w:sz w:val="24"/>
          <w:lang w:val="ro-MD"/>
        </w:rPr>
        <w:t>tele de cheltuieli a</w:t>
      </w:r>
      <w:r w:rsidR="00BA44AD">
        <w:rPr>
          <w:rFonts w:cs="Times New Roman"/>
          <w:b/>
          <w:i/>
          <w:color w:val="002060"/>
          <w:sz w:val="24"/>
          <w:lang w:val="ro-MD"/>
        </w:rPr>
        <w:t>le</w:t>
      </w:r>
      <w:r w:rsidR="00D431FA" w:rsidRPr="00AA69DA">
        <w:rPr>
          <w:rFonts w:cs="Times New Roman"/>
          <w:b/>
          <w:i/>
          <w:color w:val="002060"/>
          <w:sz w:val="24"/>
          <w:lang w:val="ro-MD"/>
        </w:rPr>
        <w:t xml:space="preserve"> serviciilor</w:t>
      </w:r>
      <w:r w:rsidRPr="00AA69DA">
        <w:rPr>
          <w:rFonts w:cs="Times New Roman"/>
          <w:b/>
          <w:i/>
          <w:color w:val="002060"/>
          <w:sz w:val="24"/>
          <w:lang w:val="ro-MD"/>
        </w:rPr>
        <w:t xml:space="preserve"> medical</w:t>
      </w:r>
      <w:r w:rsidR="00D431FA" w:rsidRPr="00AA69DA">
        <w:rPr>
          <w:rFonts w:cs="Times New Roman"/>
          <w:b/>
          <w:i/>
          <w:color w:val="002060"/>
          <w:sz w:val="24"/>
          <w:lang w:val="ro-MD"/>
        </w:rPr>
        <w:t>e</w:t>
      </w:r>
      <w:r w:rsidR="00BA44AD">
        <w:rPr>
          <w:rFonts w:cs="Times New Roman"/>
          <w:b/>
          <w:i/>
          <w:color w:val="002060"/>
          <w:sz w:val="24"/>
          <w:lang w:val="ro-MD"/>
        </w:rPr>
        <w:t>.</w:t>
      </w:r>
    </w:p>
    <w:p w:rsidR="006615C5" w:rsidRPr="00AA69DA" w:rsidRDefault="006615C5" w:rsidP="00A97D80">
      <w:pPr>
        <w:tabs>
          <w:tab w:val="left" w:pos="426"/>
        </w:tabs>
        <w:spacing w:after="0"/>
        <w:ind w:firstLine="709"/>
        <w:jc w:val="both"/>
        <w:rPr>
          <w:rFonts w:ascii="Times New Roman" w:hAnsi="Times New Roman" w:cs="Times New Roman"/>
          <w:sz w:val="24"/>
          <w:lang w:val="ro-MD"/>
        </w:rPr>
      </w:pPr>
      <w:r w:rsidRPr="00AA69DA">
        <w:rPr>
          <w:rFonts w:ascii="Times New Roman" w:hAnsi="Times New Roman" w:cs="Times New Roman"/>
          <w:sz w:val="24"/>
          <w:lang w:val="ro-MD"/>
        </w:rPr>
        <w:t>În an</w:t>
      </w:r>
      <w:r w:rsidR="006F26F9" w:rsidRPr="00AA69DA">
        <w:rPr>
          <w:rFonts w:ascii="Times New Roman" w:hAnsi="Times New Roman" w:cs="Times New Roman"/>
          <w:sz w:val="24"/>
          <w:lang w:val="ro-MD"/>
        </w:rPr>
        <w:t>ul 2022</w:t>
      </w:r>
      <w:r w:rsidR="006F26F9" w:rsidRPr="00A801AE">
        <w:rPr>
          <w:rFonts w:ascii="Times New Roman" w:hAnsi="Times New Roman" w:cs="Times New Roman"/>
          <w:sz w:val="24"/>
          <w:lang w:val="ro-MD"/>
        </w:rPr>
        <w:t xml:space="preserve">, entitatea a prestat </w:t>
      </w:r>
      <w:r w:rsidR="0095732F" w:rsidRPr="00A801AE">
        <w:rPr>
          <w:rFonts w:ascii="Times New Roman" w:hAnsi="Times New Roman" w:cs="Times New Roman"/>
          <w:sz w:val="24"/>
          <w:lang w:val="ro-MD"/>
        </w:rPr>
        <w:t xml:space="preserve">servicii pentru </w:t>
      </w:r>
      <w:r w:rsidR="006F26F9" w:rsidRPr="00A801AE">
        <w:rPr>
          <w:rFonts w:ascii="Times New Roman" w:hAnsi="Times New Roman" w:cs="Times New Roman"/>
          <w:sz w:val="24"/>
          <w:lang w:val="ro-MD"/>
        </w:rPr>
        <w:t xml:space="preserve">28 </w:t>
      </w:r>
      <w:r w:rsidRPr="00A801AE">
        <w:rPr>
          <w:rFonts w:ascii="Times New Roman" w:hAnsi="Times New Roman" w:cs="Times New Roman"/>
          <w:sz w:val="24"/>
          <w:lang w:val="ro-MD"/>
        </w:rPr>
        <w:t xml:space="preserve">581 </w:t>
      </w:r>
      <w:r w:rsidR="00BA44AD" w:rsidRPr="00A801AE">
        <w:rPr>
          <w:rFonts w:ascii="Times New Roman" w:hAnsi="Times New Roman" w:cs="Times New Roman"/>
          <w:sz w:val="24"/>
          <w:lang w:val="ro-MD"/>
        </w:rPr>
        <w:t xml:space="preserve">de </w:t>
      </w:r>
      <w:r w:rsidRPr="00A801AE">
        <w:rPr>
          <w:rFonts w:ascii="Times New Roman" w:hAnsi="Times New Roman" w:cs="Times New Roman"/>
          <w:sz w:val="24"/>
          <w:lang w:val="ro-MD"/>
        </w:rPr>
        <w:t>cazuri tratate</w:t>
      </w:r>
      <w:r w:rsidR="00703DF9" w:rsidRPr="00A801AE">
        <w:rPr>
          <w:rFonts w:ascii="Times New Roman" w:hAnsi="Times New Roman" w:cs="Times New Roman"/>
          <w:sz w:val="24"/>
          <w:lang w:val="ro-MD"/>
        </w:rPr>
        <w:t xml:space="preserve"> (CT)</w:t>
      </w:r>
      <w:r w:rsidRPr="00A801AE">
        <w:rPr>
          <w:rFonts w:ascii="Times New Roman" w:hAnsi="Times New Roman" w:cs="Times New Roman"/>
          <w:sz w:val="24"/>
          <w:lang w:val="ro-MD"/>
        </w:rPr>
        <w:t>, în</w:t>
      </w:r>
      <w:r w:rsidRPr="00AA69DA">
        <w:rPr>
          <w:rFonts w:ascii="Times New Roman" w:hAnsi="Times New Roman" w:cs="Times New Roman"/>
          <w:sz w:val="24"/>
          <w:lang w:val="ro-MD"/>
        </w:rPr>
        <w:t xml:space="preserve"> valoare de 339,9 mil.lei, care au fost validate de CNAM</w:t>
      </w:r>
      <w:r w:rsidR="00F55D70">
        <w:rPr>
          <w:rFonts w:ascii="Times New Roman" w:hAnsi="Times New Roman" w:cs="Times New Roman"/>
          <w:sz w:val="24"/>
          <w:lang w:val="ro-MD"/>
        </w:rPr>
        <w:t xml:space="preserve"> (</w:t>
      </w:r>
      <w:r w:rsidR="00F55D70" w:rsidRPr="00A801AE">
        <w:rPr>
          <w:rFonts w:ascii="Times New Roman" w:hAnsi="Times New Roman" w:cs="Times New Roman"/>
          <w:i/>
          <w:sz w:val="24"/>
          <w:lang w:val="ro-MD"/>
        </w:rPr>
        <w:t>care nu includ serviciile contra plată</w:t>
      </w:r>
      <w:r w:rsidR="00F55D70">
        <w:rPr>
          <w:rFonts w:ascii="Times New Roman" w:hAnsi="Times New Roman" w:cs="Times New Roman"/>
          <w:sz w:val="24"/>
          <w:lang w:val="ro-MD"/>
        </w:rPr>
        <w:t>)</w:t>
      </w:r>
      <w:r w:rsidRPr="00AA69DA">
        <w:rPr>
          <w:rFonts w:ascii="Times New Roman" w:hAnsi="Times New Roman" w:cs="Times New Roman"/>
          <w:sz w:val="24"/>
          <w:lang w:val="ro-MD"/>
        </w:rPr>
        <w:t xml:space="preserve">. Potrivit volumului de asistență medicală contractat, prestat și raportat, au fost </w:t>
      </w:r>
      <w:r w:rsidR="00FF489E">
        <w:rPr>
          <w:rFonts w:ascii="Times New Roman" w:hAnsi="Times New Roman" w:cs="Times New Roman"/>
          <w:sz w:val="24"/>
          <w:lang w:val="ro-MD"/>
        </w:rPr>
        <w:t>achitate</w:t>
      </w:r>
      <w:r w:rsidR="00FF489E" w:rsidRPr="00AA69DA">
        <w:rPr>
          <w:rFonts w:ascii="Times New Roman" w:hAnsi="Times New Roman" w:cs="Times New Roman"/>
          <w:sz w:val="24"/>
          <w:lang w:val="ro-MD"/>
        </w:rPr>
        <w:t xml:space="preserve"> </w:t>
      </w:r>
      <w:r w:rsidRPr="00AA69DA">
        <w:rPr>
          <w:rFonts w:ascii="Times New Roman" w:hAnsi="Times New Roman" w:cs="Times New Roman"/>
          <w:sz w:val="24"/>
          <w:lang w:val="ro-MD"/>
        </w:rPr>
        <w:t>servicii medicale î</w:t>
      </w:r>
      <w:r w:rsidR="006F26F9" w:rsidRPr="00AA69DA">
        <w:rPr>
          <w:rFonts w:ascii="Times New Roman" w:hAnsi="Times New Roman" w:cs="Times New Roman"/>
          <w:sz w:val="24"/>
          <w:lang w:val="ro-MD"/>
        </w:rPr>
        <w:t>n volum de 310,9 mil.lei</w:t>
      </w:r>
      <w:r w:rsidR="00BA44AD">
        <w:rPr>
          <w:rFonts w:ascii="Times New Roman" w:hAnsi="Times New Roman" w:cs="Times New Roman"/>
          <w:sz w:val="24"/>
          <w:lang w:val="ro-MD"/>
        </w:rPr>
        <w:t>,</w:t>
      </w:r>
      <w:r w:rsidR="006F26F9" w:rsidRPr="00AA69DA">
        <w:rPr>
          <w:rFonts w:ascii="Times New Roman" w:hAnsi="Times New Roman" w:cs="Times New Roman"/>
          <w:sz w:val="24"/>
          <w:lang w:val="ro-MD"/>
        </w:rPr>
        <w:t xml:space="preserve"> sau </w:t>
      </w:r>
      <w:r w:rsidR="0095732F">
        <w:rPr>
          <w:rFonts w:ascii="Times New Roman" w:hAnsi="Times New Roman" w:cs="Times New Roman"/>
          <w:sz w:val="24"/>
          <w:lang w:val="ro-MD"/>
        </w:rPr>
        <w:t xml:space="preserve">pentru </w:t>
      </w:r>
      <w:r w:rsidR="006F26F9" w:rsidRPr="00AA69DA">
        <w:rPr>
          <w:rFonts w:ascii="Times New Roman" w:hAnsi="Times New Roman" w:cs="Times New Roman"/>
          <w:sz w:val="24"/>
          <w:lang w:val="ro-MD"/>
        </w:rPr>
        <w:t xml:space="preserve">26 </w:t>
      </w:r>
      <w:r w:rsidRPr="00AA69DA">
        <w:rPr>
          <w:rFonts w:ascii="Times New Roman" w:hAnsi="Times New Roman" w:cs="Times New Roman"/>
          <w:sz w:val="24"/>
          <w:lang w:val="ro-MD"/>
        </w:rPr>
        <w:t xml:space="preserve">111 cazuri tratate. </w:t>
      </w:r>
      <w:r w:rsidR="0095732F">
        <w:rPr>
          <w:rFonts w:ascii="Times New Roman" w:hAnsi="Times New Roman" w:cs="Times New Roman"/>
          <w:sz w:val="24"/>
          <w:lang w:val="ro-MD"/>
        </w:rPr>
        <w:t>Astfel</w:t>
      </w:r>
      <w:r w:rsidRPr="00AA69DA">
        <w:rPr>
          <w:rFonts w:ascii="Times New Roman" w:hAnsi="Times New Roman" w:cs="Times New Roman"/>
          <w:sz w:val="24"/>
          <w:lang w:val="ro-MD"/>
        </w:rPr>
        <w:t xml:space="preserve">, entitatea a înregistrat în </w:t>
      </w:r>
      <w:r w:rsidR="00703DF9">
        <w:rPr>
          <w:rFonts w:ascii="Times New Roman" w:hAnsi="Times New Roman" w:cs="Times New Roman"/>
          <w:sz w:val="24"/>
          <w:szCs w:val="24"/>
          <w:lang w:val="ro-MD"/>
        </w:rPr>
        <w:t>S</w:t>
      </w:r>
      <w:r w:rsidRPr="00AA69DA">
        <w:rPr>
          <w:rFonts w:ascii="Times New Roman" w:hAnsi="Times New Roman" w:cs="Times New Roman"/>
          <w:sz w:val="24"/>
          <w:szCs w:val="24"/>
          <w:lang w:val="ro-MD"/>
        </w:rPr>
        <w:t xml:space="preserve">istemul informațional </w:t>
      </w:r>
      <w:r w:rsidRPr="00AA69DA">
        <w:rPr>
          <w:rFonts w:ascii="Times New Roman" w:hAnsi="Times New Roman" w:cs="Times New Roman"/>
          <w:i/>
          <w:sz w:val="24"/>
          <w:szCs w:val="24"/>
          <w:lang w:val="ro-MD"/>
        </w:rPr>
        <w:t xml:space="preserve">„Evidența și raportarea serviciilor medicale în sistem DRG-online” și alte servicii medicale spitalicești, </w:t>
      </w:r>
      <w:r w:rsidRPr="00054ED1">
        <w:rPr>
          <w:rFonts w:ascii="Times New Roman" w:hAnsi="Times New Roman" w:cs="Times New Roman"/>
          <w:sz w:val="24"/>
          <w:szCs w:val="24"/>
          <w:lang w:val="ro-MD"/>
        </w:rPr>
        <w:t xml:space="preserve">în </w:t>
      </w:r>
      <w:r w:rsidR="006F26F9" w:rsidRPr="00AA69DA">
        <w:rPr>
          <w:rFonts w:ascii="Times New Roman" w:hAnsi="Times New Roman" w:cs="Times New Roman"/>
          <w:sz w:val="24"/>
          <w:lang w:val="ro-MD"/>
        </w:rPr>
        <w:t>sumă de 29,0 mil.lei</w:t>
      </w:r>
      <w:r w:rsidR="00BA44AD">
        <w:rPr>
          <w:rFonts w:ascii="Times New Roman" w:hAnsi="Times New Roman" w:cs="Times New Roman"/>
          <w:sz w:val="24"/>
          <w:lang w:val="ro-MD"/>
        </w:rPr>
        <w:t>,</w:t>
      </w:r>
      <w:r w:rsidR="006F26F9" w:rsidRPr="00AA69DA">
        <w:rPr>
          <w:rFonts w:ascii="Times New Roman" w:hAnsi="Times New Roman" w:cs="Times New Roman"/>
          <w:sz w:val="24"/>
          <w:lang w:val="ro-MD"/>
        </w:rPr>
        <w:t xml:space="preserve"> sau 2 </w:t>
      </w:r>
      <w:r w:rsidRPr="00AA69DA">
        <w:rPr>
          <w:rFonts w:ascii="Times New Roman" w:hAnsi="Times New Roman" w:cs="Times New Roman"/>
          <w:sz w:val="24"/>
          <w:lang w:val="ro-MD"/>
        </w:rPr>
        <w:t xml:space="preserve">470 </w:t>
      </w:r>
      <w:r w:rsidR="00BA44AD">
        <w:rPr>
          <w:rFonts w:ascii="Times New Roman" w:hAnsi="Times New Roman" w:cs="Times New Roman"/>
          <w:sz w:val="24"/>
          <w:lang w:val="ro-MD"/>
        </w:rPr>
        <w:t xml:space="preserve">de </w:t>
      </w:r>
      <w:r w:rsidRPr="00AA69DA">
        <w:rPr>
          <w:rFonts w:ascii="Times New Roman" w:hAnsi="Times New Roman" w:cs="Times New Roman"/>
          <w:sz w:val="24"/>
          <w:lang w:val="ro-MD"/>
        </w:rPr>
        <w:t xml:space="preserve">cazuri </w:t>
      </w:r>
      <w:r w:rsidR="00DB53AB" w:rsidRPr="00AA69DA">
        <w:rPr>
          <w:rFonts w:ascii="Times New Roman" w:hAnsi="Times New Roman" w:cs="Times New Roman"/>
          <w:sz w:val="24"/>
          <w:lang w:val="ro-MD"/>
        </w:rPr>
        <w:t xml:space="preserve">tratate, </w:t>
      </w:r>
      <w:r w:rsidR="00B96EF0">
        <w:rPr>
          <w:rFonts w:ascii="Times New Roman" w:hAnsi="Times New Roman" w:cs="Times New Roman"/>
          <w:sz w:val="24"/>
          <w:lang w:val="ro-MD"/>
        </w:rPr>
        <w:t>care nu au fost achitate</w:t>
      </w:r>
      <w:r w:rsidR="00BA44AD">
        <w:rPr>
          <w:rFonts w:ascii="Times New Roman" w:hAnsi="Times New Roman" w:cs="Times New Roman"/>
          <w:sz w:val="24"/>
          <w:lang w:val="ro-MD"/>
        </w:rPr>
        <w:t xml:space="preserve"> (</w:t>
      </w:r>
      <w:r w:rsidRPr="00AA69DA">
        <w:rPr>
          <w:rFonts w:ascii="Times New Roman" w:hAnsi="Times New Roman" w:cs="Times New Roman"/>
          <w:sz w:val="24"/>
          <w:lang w:val="ro-MD"/>
        </w:rPr>
        <w:t>date pre</w:t>
      </w:r>
      <w:r w:rsidR="00DB53AB" w:rsidRPr="00AA69DA">
        <w:rPr>
          <w:rFonts w:ascii="Times New Roman" w:hAnsi="Times New Roman" w:cs="Times New Roman"/>
          <w:sz w:val="24"/>
          <w:lang w:val="ro-MD"/>
        </w:rPr>
        <w:t xml:space="preserve">zentate în </w:t>
      </w:r>
      <w:r w:rsidR="00BA44AD">
        <w:rPr>
          <w:rFonts w:ascii="Times New Roman" w:hAnsi="Times New Roman" w:cs="Times New Roman"/>
          <w:sz w:val="24"/>
          <w:lang w:val="ro-MD"/>
        </w:rPr>
        <w:t>T</w:t>
      </w:r>
      <w:r w:rsidR="00DB53AB" w:rsidRPr="00AA69DA">
        <w:rPr>
          <w:rFonts w:ascii="Times New Roman" w:hAnsi="Times New Roman" w:cs="Times New Roman"/>
          <w:sz w:val="24"/>
          <w:lang w:val="ro-MD"/>
        </w:rPr>
        <w:t>abelul</w:t>
      </w:r>
      <w:r w:rsidR="00BA44AD">
        <w:rPr>
          <w:rFonts w:ascii="Times New Roman" w:hAnsi="Times New Roman" w:cs="Times New Roman"/>
          <w:sz w:val="24"/>
          <w:lang w:val="ro-MD"/>
        </w:rPr>
        <w:t xml:space="preserve"> nr.4)</w:t>
      </w:r>
      <w:r w:rsidR="00DB53AB" w:rsidRPr="00AA69DA">
        <w:rPr>
          <w:rFonts w:ascii="Times New Roman" w:hAnsi="Times New Roman" w:cs="Times New Roman"/>
          <w:sz w:val="24"/>
          <w:lang w:val="ro-MD"/>
        </w:rPr>
        <w:t>.</w:t>
      </w:r>
    </w:p>
    <w:p w:rsidR="00A801AE" w:rsidRDefault="00A801AE" w:rsidP="006615C5">
      <w:pPr>
        <w:spacing w:after="0"/>
        <w:jc w:val="right"/>
        <w:rPr>
          <w:rFonts w:ascii="Times New Roman" w:hAnsi="Times New Roman" w:cs="Times New Roman"/>
          <w:sz w:val="24"/>
          <w:lang w:val="ro-MD"/>
        </w:rPr>
      </w:pPr>
    </w:p>
    <w:p w:rsidR="00D12709" w:rsidRDefault="00D12709" w:rsidP="006615C5">
      <w:pPr>
        <w:spacing w:after="0"/>
        <w:jc w:val="right"/>
        <w:rPr>
          <w:rFonts w:ascii="Times New Roman" w:hAnsi="Times New Roman" w:cs="Times New Roman"/>
          <w:lang w:val="ro-MD"/>
        </w:rPr>
      </w:pPr>
    </w:p>
    <w:p w:rsidR="006615C5" w:rsidRPr="00D12709" w:rsidRDefault="00322ADE" w:rsidP="006615C5">
      <w:pPr>
        <w:spacing w:after="0"/>
        <w:jc w:val="right"/>
        <w:rPr>
          <w:rFonts w:ascii="Times New Roman" w:hAnsi="Times New Roman" w:cs="Times New Roman"/>
          <w:lang w:val="ro-MD"/>
        </w:rPr>
      </w:pPr>
      <w:r w:rsidRPr="00D12709">
        <w:rPr>
          <w:rFonts w:ascii="Times New Roman" w:hAnsi="Times New Roman" w:cs="Times New Roman"/>
          <w:lang w:val="ro-MD"/>
        </w:rPr>
        <w:t>Tabelul nr.</w:t>
      </w:r>
      <w:r w:rsidR="000746E6" w:rsidRPr="00D12709">
        <w:rPr>
          <w:rFonts w:ascii="Times New Roman" w:hAnsi="Times New Roman" w:cs="Times New Roman"/>
          <w:lang w:val="ro-MD"/>
        </w:rPr>
        <w:t>4</w:t>
      </w:r>
    </w:p>
    <w:p w:rsidR="006615C5" w:rsidRPr="00D12709" w:rsidRDefault="006615C5" w:rsidP="006615C5">
      <w:pPr>
        <w:spacing w:after="0"/>
        <w:jc w:val="center"/>
        <w:rPr>
          <w:rFonts w:ascii="Times New Roman" w:hAnsi="Times New Roman" w:cs="Times New Roman"/>
          <w:lang w:val="ro-MD"/>
        </w:rPr>
      </w:pPr>
      <w:r w:rsidRPr="00D12709">
        <w:rPr>
          <w:rFonts w:ascii="Times New Roman" w:hAnsi="Times New Roman" w:cs="Times New Roman"/>
          <w:b/>
          <w:lang w:val="ro-MD"/>
        </w:rPr>
        <w:t>Informații cu privire la volumul serviciilor medicale prestate de IMSP IO în anul 2022</w:t>
      </w:r>
    </w:p>
    <w:tbl>
      <w:tblPr>
        <w:tblStyle w:val="12"/>
        <w:tblW w:w="0" w:type="auto"/>
        <w:tblLayout w:type="fixed"/>
        <w:tblLook w:val="04A0" w:firstRow="1" w:lastRow="0" w:firstColumn="1" w:lastColumn="0" w:noHBand="0" w:noVBand="1"/>
      </w:tblPr>
      <w:tblGrid>
        <w:gridCol w:w="1512"/>
        <w:gridCol w:w="610"/>
        <w:gridCol w:w="53"/>
        <w:gridCol w:w="577"/>
        <w:gridCol w:w="790"/>
        <w:gridCol w:w="866"/>
        <w:gridCol w:w="832"/>
        <w:gridCol w:w="709"/>
        <w:gridCol w:w="709"/>
        <w:gridCol w:w="850"/>
        <w:gridCol w:w="851"/>
        <w:gridCol w:w="985"/>
      </w:tblGrid>
      <w:tr w:rsidR="00AA69DA" w:rsidRPr="00F93840" w:rsidTr="0046484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2" w:type="dxa"/>
            <w:vMerge w:val="restart"/>
            <w:noWrap/>
            <w:hideMark/>
          </w:tcPr>
          <w:p w:rsidR="00AA69DA" w:rsidRPr="00F93840" w:rsidRDefault="00AA69DA" w:rsidP="00D96DA3">
            <w:pPr>
              <w:spacing w:after="0"/>
              <w:ind w:right="-2"/>
              <w:jc w:val="center"/>
              <w:rPr>
                <w:rFonts w:ascii="Times New Roman" w:hAnsi="Times New Roman" w:cs="Times New Roman"/>
                <w:sz w:val="14"/>
                <w:szCs w:val="16"/>
                <w:lang w:val="ro-MD"/>
              </w:rPr>
            </w:pPr>
            <w:r w:rsidRPr="00F93840">
              <w:rPr>
                <w:rFonts w:ascii="Times New Roman" w:hAnsi="Times New Roman" w:cs="Times New Roman"/>
                <w:b w:val="0"/>
                <w:bCs w:val="0"/>
                <w:sz w:val="14"/>
                <w:szCs w:val="16"/>
                <w:lang w:val="ro-MD"/>
              </w:rPr>
              <w:t>Denumirea programului</w:t>
            </w:r>
          </w:p>
        </w:tc>
        <w:tc>
          <w:tcPr>
            <w:tcW w:w="1240" w:type="dxa"/>
            <w:gridSpan w:val="3"/>
            <w:noWrap/>
            <w:hideMark/>
          </w:tcPr>
          <w:p w:rsidR="00AA69DA" w:rsidRPr="00F93840" w:rsidRDefault="00AA69DA" w:rsidP="00D96DA3">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6"/>
                <w:lang w:val="ro-MD"/>
              </w:rPr>
            </w:pPr>
            <w:r w:rsidRPr="00F93840">
              <w:rPr>
                <w:rFonts w:ascii="Times New Roman" w:hAnsi="Times New Roman" w:cs="Times New Roman"/>
                <w:b w:val="0"/>
                <w:bCs w:val="0"/>
                <w:sz w:val="14"/>
                <w:szCs w:val="16"/>
                <w:lang w:val="ro-MD"/>
              </w:rPr>
              <w:t>Contractat final 2022</w:t>
            </w:r>
          </w:p>
        </w:tc>
        <w:tc>
          <w:tcPr>
            <w:tcW w:w="1656" w:type="dxa"/>
            <w:gridSpan w:val="2"/>
            <w:hideMark/>
          </w:tcPr>
          <w:p w:rsidR="00AA69DA" w:rsidRPr="00F93840" w:rsidRDefault="00AA69DA" w:rsidP="00D96DA3">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6"/>
                <w:lang w:val="ro-MD"/>
              </w:rPr>
            </w:pPr>
            <w:r w:rsidRPr="00F93840">
              <w:rPr>
                <w:rFonts w:ascii="Times New Roman" w:hAnsi="Times New Roman" w:cs="Times New Roman"/>
                <w:b w:val="0"/>
                <w:bCs w:val="0"/>
                <w:sz w:val="14"/>
                <w:szCs w:val="16"/>
                <w:lang w:val="ro-MD"/>
              </w:rPr>
              <w:t>Executat  01.01-31.12.2022</w:t>
            </w:r>
          </w:p>
        </w:tc>
        <w:tc>
          <w:tcPr>
            <w:tcW w:w="1541" w:type="dxa"/>
            <w:gridSpan w:val="2"/>
            <w:noWrap/>
            <w:hideMark/>
          </w:tcPr>
          <w:p w:rsidR="00AA69DA" w:rsidRPr="00F93840" w:rsidRDefault="00AA69DA" w:rsidP="00D96DA3">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4"/>
                <w:szCs w:val="16"/>
                <w:lang w:val="ro-MD"/>
              </w:rPr>
            </w:pPr>
            <w:r w:rsidRPr="00F93840">
              <w:rPr>
                <w:rFonts w:ascii="Times New Roman" w:hAnsi="Times New Roman" w:cs="Times New Roman"/>
                <w:b w:val="0"/>
                <w:sz w:val="14"/>
                <w:szCs w:val="16"/>
                <w:lang w:val="ro-MD"/>
              </w:rPr>
              <w:t>Achitat</w:t>
            </w:r>
          </w:p>
        </w:tc>
        <w:tc>
          <w:tcPr>
            <w:tcW w:w="3395" w:type="dxa"/>
            <w:gridSpan w:val="4"/>
            <w:noWrap/>
            <w:hideMark/>
          </w:tcPr>
          <w:p w:rsidR="00AA69DA" w:rsidRPr="00F93840" w:rsidRDefault="00AA69DA" w:rsidP="00D96DA3">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4"/>
                <w:szCs w:val="16"/>
                <w:lang w:val="ro-MD"/>
              </w:rPr>
            </w:pPr>
            <w:r w:rsidRPr="00F93840">
              <w:rPr>
                <w:rFonts w:ascii="Times New Roman" w:hAnsi="Times New Roman" w:cs="Times New Roman"/>
                <w:b w:val="0"/>
                <w:sz w:val="14"/>
                <w:szCs w:val="16"/>
                <w:lang w:val="ro-MD"/>
              </w:rPr>
              <w:t>Calcule efectuate de auditor</w:t>
            </w:r>
          </w:p>
        </w:tc>
      </w:tr>
      <w:tr w:rsidR="00F36D81" w:rsidRPr="00A801AE" w:rsidTr="00A801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2" w:type="dxa"/>
            <w:vMerge/>
            <w:hideMark/>
          </w:tcPr>
          <w:p w:rsidR="00AA69DA" w:rsidRPr="00F93840" w:rsidRDefault="00AA69DA" w:rsidP="00D96DA3">
            <w:pPr>
              <w:spacing w:after="0" w:line="256" w:lineRule="auto"/>
              <w:ind w:right="-2"/>
              <w:rPr>
                <w:rFonts w:ascii="Times New Roman" w:hAnsi="Times New Roman" w:cs="Times New Roman"/>
                <w:sz w:val="14"/>
                <w:szCs w:val="16"/>
                <w:lang w:val="ro-MD"/>
              </w:rPr>
            </w:pPr>
          </w:p>
        </w:tc>
        <w:tc>
          <w:tcPr>
            <w:tcW w:w="610" w:type="dxa"/>
            <w:noWrap/>
            <w:hideMark/>
          </w:tcPr>
          <w:p w:rsidR="00AA69DA" w:rsidRPr="00F93840" w:rsidRDefault="00AA69DA"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Nr</w:t>
            </w:r>
            <w:r w:rsidRPr="0099212C">
              <w:rPr>
                <w:rFonts w:ascii="Times New Roman" w:hAnsi="Times New Roman" w:cs="Times New Roman"/>
                <w:b/>
                <w:bCs/>
                <w:sz w:val="14"/>
                <w:szCs w:val="16"/>
                <w:lang w:val="ro-MD"/>
              </w:rPr>
              <w:t>. CT</w:t>
            </w:r>
          </w:p>
        </w:tc>
        <w:tc>
          <w:tcPr>
            <w:tcW w:w="630" w:type="dxa"/>
            <w:gridSpan w:val="2"/>
            <w:noWrap/>
            <w:hideMark/>
          </w:tcPr>
          <w:p w:rsidR="00464847" w:rsidRDefault="00AA69DA" w:rsidP="00464847">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Suma</w:t>
            </w:r>
          </w:p>
          <w:p w:rsidR="00464847" w:rsidRPr="00F93840" w:rsidRDefault="00464847" w:rsidP="00464847">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Pr>
                <w:rFonts w:ascii="Times New Roman" w:hAnsi="Times New Roman" w:cs="Times New Roman"/>
                <w:b/>
                <w:bCs/>
                <w:sz w:val="14"/>
                <w:szCs w:val="16"/>
                <w:lang w:val="ro-MD"/>
              </w:rPr>
              <w:t>mil.lei</w:t>
            </w:r>
          </w:p>
        </w:tc>
        <w:tc>
          <w:tcPr>
            <w:tcW w:w="790" w:type="dxa"/>
            <w:noWrap/>
            <w:hideMark/>
          </w:tcPr>
          <w:p w:rsidR="00AA69DA" w:rsidRPr="00F93840" w:rsidRDefault="00AA69DA"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 xml:space="preserve">Nr. CT </w:t>
            </w:r>
          </w:p>
          <w:p w:rsidR="00AA69DA" w:rsidRPr="00F93840" w:rsidRDefault="00AA69DA"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validate</w:t>
            </w:r>
          </w:p>
        </w:tc>
        <w:tc>
          <w:tcPr>
            <w:tcW w:w="866" w:type="dxa"/>
          </w:tcPr>
          <w:p w:rsidR="00464847" w:rsidRDefault="00464847" w:rsidP="00464847">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Suma</w:t>
            </w:r>
          </w:p>
          <w:p w:rsidR="00AA69DA" w:rsidRPr="00F93840" w:rsidRDefault="00464847" w:rsidP="00464847">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Pr>
                <w:rFonts w:ascii="Times New Roman" w:hAnsi="Times New Roman" w:cs="Times New Roman"/>
                <w:b/>
                <w:bCs/>
                <w:sz w:val="14"/>
                <w:szCs w:val="16"/>
                <w:lang w:val="ro-MD"/>
              </w:rPr>
              <w:t>mil.lei</w:t>
            </w:r>
          </w:p>
        </w:tc>
        <w:tc>
          <w:tcPr>
            <w:tcW w:w="832" w:type="dxa"/>
            <w:noWrap/>
            <w:hideMark/>
          </w:tcPr>
          <w:p w:rsidR="00AA69DA" w:rsidRPr="00F93840" w:rsidRDefault="00AA69DA"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Nr. CT achitate</w:t>
            </w:r>
          </w:p>
        </w:tc>
        <w:tc>
          <w:tcPr>
            <w:tcW w:w="709" w:type="dxa"/>
            <w:noWrap/>
            <w:hideMark/>
          </w:tcPr>
          <w:p w:rsidR="00AA69DA" w:rsidRPr="00F93840" w:rsidRDefault="00464847"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Pr>
                <w:rFonts w:ascii="Times New Roman" w:hAnsi="Times New Roman" w:cs="Times New Roman"/>
                <w:b/>
                <w:bCs/>
                <w:sz w:val="14"/>
                <w:szCs w:val="16"/>
                <w:lang w:val="ro-MD"/>
              </w:rPr>
              <w:t>Suma achitatămil.lei</w:t>
            </w:r>
          </w:p>
        </w:tc>
        <w:tc>
          <w:tcPr>
            <w:tcW w:w="709" w:type="dxa"/>
            <w:hideMark/>
          </w:tcPr>
          <w:p w:rsidR="00AA69DA" w:rsidRPr="00F93840" w:rsidRDefault="00AA69DA"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CT DRG validate</w:t>
            </w:r>
          </w:p>
        </w:tc>
        <w:tc>
          <w:tcPr>
            <w:tcW w:w="850" w:type="dxa"/>
            <w:hideMark/>
          </w:tcPr>
          <w:p w:rsidR="00AA69DA" w:rsidRDefault="00AA69DA"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S</w:t>
            </w:r>
            <w:r w:rsidR="00BA44AD">
              <w:rPr>
                <w:rFonts w:ascii="Times New Roman" w:hAnsi="Times New Roman" w:cs="Times New Roman"/>
                <w:b/>
                <w:bCs/>
                <w:sz w:val="14"/>
                <w:szCs w:val="16"/>
                <w:lang w:val="ro-MD"/>
              </w:rPr>
              <w:t xml:space="preserve">uma </w:t>
            </w:r>
            <w:r w:rsidRPr="00F93840">
              <w:rPr>
                <w:rFonts w:ascii="Times New Roman" w:hAnsi="Times New Roman" w:cs="Times New Roman"/>
                <w:b/>
                <w:bCs/>
                <w:sz w:val="14"/>
                <w:szCs w:val="16"/>
                <w:lang w:val="ro-MD"/>
              </w:rPr>
              <w:t xml:space="preserve"> DRG</w:t>
            </w:r>
          </w:p>
          <w:p w:rsidR="00464847" w:rsidRPr="00F93840" w:rsidRDefault="00464847"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Pr>
                <w:rFonts w:ascii="Times New Roman" w:hAnsi="Times New Roman" w:cs="Times New Roman"/>
                <w:b/>
                <w:bCs/>
                <w:sz w:val="14"/>
                <w:szCs w:val="16"/>
                <w:lang w:val="ro-MD"/>
              </w:rPr>
              <w:t>mil.lei</w:t>
            </w:r>
          </w:p>
        </w:tc>
        <w:tc>
          <w:tcPr>
            <w:tcW w:w="851" w:type="dxa"/>
            <w:hideMark/>
          </w:tcPr>
          <w:p w:rsidR="00AA69DA" w:rsidRPr="00F93840" w:rsidRDefault="00AA69DA"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Cazuri supra executate</w:t>
            </w:r>
          </w:p>
        </w:tc>
        <w:tc>
          <w:tcPr>
            <w:tcW w:w="985" w:type="dxa"/>
            <w:hideMark/>
          </w:tcPr>
          <w:p w:rsidR="00AA69DA" w:rsidRDefault="00AA69DA"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sidRPr="00F93840">
              <w:rPr>
                <w:rFonts w:ascii="Times New Roman" w:hAnsi="Times New Roman" w:cs="Times New Roman"/>
                <w:b/>
                <w:bCs/>
                <w:sz w:val="14"/>
                <w:szCs w:val="16"/>
                <w:lang w:val="ro-MD"/>
              </w:rPr>
              <w:t>Suma supra executat</w:t>
            </w:r>
            <w:r w:rsidR="00BA44AD">
              <w:rPr>
                <w:rFonts w:ascii="Times New Roman" w:hAnsi="Times New Roman" w:cs="Times New Roman"/>
                <w:b/>
                <w:bCs/>
                <w:sz w:val="14"/>
                <w:szCs w:val="16"/>
                <w:lang w:val="ro-MD"/>
              </w:rPr>
              <w:t>ă</w:t>
            </w:r>
          </w:p>
          <w:p w:rsidR="00464847" w:rsidRPr="00F93840" w:rsidRDefault="00464847" w:rsidP="00D96DA3">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6"/>
                <w:lang w:val="ro-MD"/>
              </w:rPr>
            </w:pPr>
            <w:r>
              <w:rPr>
                <w:rFonts w:ascii="Times New Roman" w:hAnsi="Times New Roman" w:cs="Times New Roman"/>
                <w:b/>
                <w:bCs/>
                <w:sz w:val="14"/>
                <w:szCs w:val="16"/>
                <w:lang w:val="ro-MD"/>
              </w:rPr>
              <w:t>mil.lei</w:t>
            </w:r>
          </w:p>
        </w:tc>
      </w:tr>
      <w:tr w:rsidR="00F36D81" w:rsidRPr="00F93840" w:rsidTr="00464847">
        <w:trPr>
          <w:trHeight w:val="46"/>
        </w:trPr>
        <w:tc>
          <w:tcPr>
            <w:cnfStyle w:val="001000000000" w:firstRow="0" w:lastRow="0" w:firstColumn="1" w:lastColumn="0" w:oddVBand="0" w:evenVBand="0" w:oddHBand="0" w:evenHBand="0" w:firstRowFirstColumn="0" w:firstRowLastColumn="0" w:lastRowFirstColumn="0" w:lastRowLastColumn="0"/>
            <w:tcW w:w="1512" w:type="dxa"/>
            <w:noWrap/>
            <w:hideMark/>
          </w:tcPr>
          <w:p w:rsidR="00AA69DA" w:rsidRPr="00F93840" w:rsidRDefault="00AA69DA" w:rsidP="00D96DA3">
            <w:pPr>
              <w:spacing w:after="0"/>
              <w:ind w:right="-2"/>
              <w:rPr>
                <w:rFonts w:ascii="Times New Roman" w:hAnsi="Times New Roman" w:cs="Times New Roman"/>
                <w:b w:val="0"/>
                <w:bCs w:val="0"/>
                <w:sz w:val="14"/>
                <w:szCs w:val="16"/>
                <w:lang w:val="ro-MD"/>
              </w:rPr>
            </w:pPr>
            <w:r w:rsidRPr="00F93840">
              <w:rPr>
                <w:rFonts w:ascii="Times New Roman" w:hAnsi="Times New Roman" w:cs="Times New Roman"/>
                <w:sz w:val="14"/>
                <w:szCs w:val="16"/>
                <w:lang w:val="ro-MD"/>
              </w:rPr>
              <w:t>Program general</w:t>
            </w:r>
          </w:p>
        </w:tc>
        <w:tc>
          <w:tcPr>
            <w:tcW w:w="663" w:type="dxa"/>
            <w:gridSpan w:val="2"/>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24.565</w:t>
            </w:r>
          </w:p>
        </w:tc>
        <w:tc>
          <w:tcPr>
            <w:tcW w:w="577"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301,1</w:t>
            </w:r>
          </w:p>
        </w:tc>
        <w:tc>
          <w:tcPr>
            <w:tcW w:w="790"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26.702</w:t>
            </w:r>
          </w:p>
        </w:tc>
        <w:tc>
          <w:tcPr>
            <w:tcW w:w="866" w:type="dxa"/>
            <w:noWrap/>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328,8</w:t>
            </w:r>
          </w:p>
        </w:tc>
        <w:tc>
          <w:tcPr>
            <w:tcW w:w="832"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24.565</w:t>
            </w:r>
          </w:p>
        </w:tc>
        <w:tc>
          <w:tcPr>
            <w:tcW w:w="709" w:type="dxa"/>
            <w:noWrap/>
            <w:hideMark/>
          </w:tcPr>
          <w:p w:rsidR="00AA69DA" w:rsidRPr="00F93840" w:rsidRDefault="00AA69DA">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301</w:t>
            </w:r>
            <w:r w:rsidR="0070078B">
              <w:rPr>
                <w:rFonts w:ascii="Times New Roman" w:hAnsi="Times New Roman" w:cs="Times New Roman"/>
                <w:sz w:val="14"/>
                <w:szCs w:val="16"/>
                <w:lang w:val="ro-MD"/>
              </w:rPr>
              <w:t>,</w:t>
            </w:r>
            <w:r w:rsidRPr="00F93840">
              <w:rPr>
                <w:rFonts w:ascii="Times New Roman" w:hAnsi="Times New Roman" w:cs="Times New Roman"/>
                <w:sz w:val="14"/>
                <w:szCs w:val="16"/>
                <w:lang w:val="ro-MD"/>
              </w:rPr>
              <w:t>1</w:t>
            </w:r>
          </w:p>
        </w:tc>
        <w:tc>
          <w:tcPr>
            <w:tcW w:w="709"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26.702</w:t>
            </w:r>
          </w:p>
        </w:tc>
        <w:tc>
          <w:tcPr>
            <w:tcW w:w="850"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328,0</w:t>
            </w:r>
          </w:p>
        </w:tc>
        <w:tc>
          <w:tcPr>
            <w:tcW w:w="851"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2.137</w:t>
            </w:r>
          </w:p>
        </w:tc>
        <w:tc>
          <w:tcPr>
            <w:tcW w:w="985"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26,9</w:t>
            </w:r>
          </w:p>
        </w:tc>
      </w:tr>
      <w:tr w:rsidR="00F36D81" w:rsidRPr="00F93840" w:rsidTr="004648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2" w:type="dxa"/>
            <w:noWrap/>
            <w:hideMark/>
          </w:tcPr>
          <w:p w:rsidR="00AA69DA" w:rsidRPr="00F93840" w:rsidRDefault="00AA69DA" w:rsidP="00D96DA3">
            <w:pPr>
              <w:spacing w:after="0"/>
              <w:ind w:right="-2"/>
              <w:rPr>
                <w:rFonts w:ascii="Times New Roman" w:hAnsi="Times New Roman" w:cs="Times New Roman"/>
                <w:sz w:val="14"/>
                <w:szCs w:val="16"/>
                <w:lang w:val="ro-MD"/>
              </w:rPr>
            </w:pPr>
            <w:r w:rsidRPr="00F93840">
              <w:rPr>
                <w:rFonts w:ascii="Times New Roman" w:hAnsi="Times New Roman" w:cs="Times New Roman"/>
                <w:sz w:val="14"/>
                <w:szCs w:val="16"/>
                <w:lang w:val="ro-MD"/>
              </w:rPr>
              <w:t>Chirurgie de zi</w:t>
            </w:r>
          </w:p>
        </w:tc>
        <w:tc>
          <w:tcPr>
            <w:tcW w:w="663" w:type="dxa"/>
            <w:gridSpan w:val="2"/>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1.559</w:t>
            </w:r>
          </w:p>
        </w:tc>
        <w:tc>
          <w:tcPr>
            <w:tcW w:w="577" w:type="dxa"/>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9,8</w:t>
            </w:r>
          </w:p>
        </w:tc>
        <w:tc>
          <w:tcPr>
            <w:tcW w:w="790" w:type="dxa"/>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1.879</w:t>
            </w:r>
          </w:p>
        </w:tc>
        <w:tc>
          <w:tcPr>
            <w:tcW w:w="866" w:type="dxa"/>
            <w:noWrap/>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12,0</w:t>
            </w:r>
          </w:p>
        </w:tc>
        <w:tc>
          <w:tcPr>
            <w:tcW w:w="832" w:type="dxa"/>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1.546</w:t>
            </w:r>
          </w:p>
        </w:tc>
        <w:tc>
          <w:tcPr>
            <w:tcW w:w="709" w:type="dxa"/>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9,8</w:t>
            </w:r>
          </w:p>
        </w:tc>
        <w:tc>
          <w:tcPr>
            <w:tcW w:w="709" w:type="dxa"/>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1.879</w:t>
            </w:r>
          </w:p>
        </w:tc>
        <w:tc>
          <w:tcPr>
            <w:tcW w:w="850" w:type="dxa"/>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12,0</w:t>
            </w:r>
          </w:p>
        </w:tc>
        <w:tc>
          <w:tcPr>
            <w:tcW w:w="851" w:type="dxa"/>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333</w:t>
            </w:r>
          </w:p>
        </w:tc>
        <w:tc>
          <w:tcPr>
            <w:tcW w:w="985" w:type="dxa"/>
            <w:noWrap/>
            <w:hideMark/>
          </w:tcPr>
          <w:p w:rsidR="00AA69DA" w:rsidRPr="00F93840" w:rsidRDefault="00AA69DA" w:rsidP="00D96DA3">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2,1</w:t>
            </w:r>
          </w:p>
        </w:tc>
      </w:tr>
      <w:tr w:rsidR="00F36D81" w:rsidRPr="00F93840" w:rsidTr="00464847">
        <w:trPr>
          <w:trHeight w:val="20"/>
        </w:trPr>
        <w:tc>
          <w:tcPr>
            <w:cnfStyle w:val="001000000000" w:firstRow="0" w:lastRow="0" w:firstColumn="1" w:lastColumn="0" w:oddVBand="0" w:evenVBand="0" w:oddHBand="0" w:evenHBand="0" w:firstRowFirstColumn="0" w:firstRowLastColumn="0" w:lastRowFirstColumn="0" w:lastRowLastColumn="0"/>
            <w:tcW w:w="1512" w:type="dxa"/>
            <w:noWrap/>
            <w:hideMark/>
          </w:tcPr>
          <w:p w:rsidR="00AA69DA" w:rsidRPr="00F93840" w:rsidRDefault="00AA69DA" w:rsidP="00D96DA3">
            <w:pPr>
              <w:spacing w:after="0"/>
              <w:ind w:right="-2"/>
              <w:rPr>
                <w:rFonts w:ascii="Times New Roman" w:hAnsi="Times New Roman" w:cs="Times New Roman"/>
                <w:color w:val="000000"/>
                <w:sz w:val="14"/>
                <w:szCs w:val="16"/>
                <w:lang w:val="ro-MD"/>
              </w:rPr>
            </w:pPr>
            <w:r w:rsidRPr="00F93840">
              <w:rPr>
                <w:rFonts w:ascii="Times New Roman" w:hAnsi="Times New Roman" w:cs="Times New Roman"/>
                <w:b w:val="0"/>
                <w:color w:val="000000"/>
                <w:sz w:val="14"/>
                <w:szCs w:val="16"/>
                <w:lang w:val="ro-MD"/>
              </w:rPr>
              <w:t>Total</w:t>
            </w:r>
          </w:p>
        </w:tc>
        <w:tc>
          <w:tcPr>
            <w:tcW w:w="663" w:type="dxa"/>
            <w:gridSpan w:val="2"/>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26.124</w:t>
            </w:r>
          </w:p>
        </w:tc>
        <w:tc>
          <w:tcPr>
            <w:tcW w:w="577"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310,9</w:t>
            </w:r>
          </w:p>
        </w:tc>
        <w:tc>
          <w:tcPr>
            <w:tcW w:w="790"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28.581</w:t>
            </w:r>
          </w:p>
        </w:tc>
        <w:tc>
          <w:tcPr>
            <w:tcW w:w="866" w:type="dxa"/>
            <w:noWrap/>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339,9</w:t>
            </w:r>
          </w:p>
        </w:tc>
        <w:tc>
          <w:tcPr>
            <w:tcW w:w="832"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26.111</w:t>
            </w:r>
          </w:p>
        </w:tc>
        <w:tc>
          <w:tcPr>
            <w:tcW w:w="709"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310,9</w:t>
            </w:r>
          </w:p>
        </w:tc>
        <w:tc>
          <w:tcPr>
            <w:tcW w:w="709"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28.581</w:t>
            </w:r>
          </w:p>
        </w:tc>
        <w:tc>
          <w:tcPr>
            <w:tcW w:w="850"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339,9</w:t>
            </w:r>
          </w:p>
        </w:tc>
        <w:tc>
          <w:tcPr>
            <w:tcW w:w="851"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2.470</w:t>
            </w:r>
          </w:p>
        </w:tc>
        <w:tc>
          <w:tcPr>
            <w:tcW w:w="985" w:type="dxa"/>
            <w:noWrap/>
            <w:hideMark/>
          </w:tcPr>
          <w:p w:rsidR="00AA69DA" w:rsidRPr="00F93840" w:rsidRDefault="00AA69DA" w:rsidP="00D96DA3">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6"/>
                <w:lang w:val="ro-MD"/>
              </w:rPr>
            </w:pPr>
            <w:r w:rsidRPr="00F93840">
              <w:rPr>
                <w:rFonts w:ascii="Times New Roman" w:hAnsi="Times New Roman" w:cs="Times New Roman"/>
                <w:sz w:val="14"/>
                <w:szCs w:val="16"/>
                <w:lang w:val="ro-MD"/>
              </w:rPr>
              <w:t>29,0</w:t>
            </w:r>
          </w:p>
        </w:tc>
      </w:tr>
    </w:tbl>
    <w:p w:rsidR="006615C5" w:rsidRPr="00AA69DA" w:rsidRDefault="00CF69F9" w:rsidP="006615C5">
      <w:pPr>
        <w:rPr>
          <w:rFonts w:ascii="Times New Roman" w:hAnsi="Times New Roman" w:cs="Times New Roman"/>
          <w:i/>
          <w:sz w:val="20"/>
          <w:szCs w:val="20"/>
          <w:lang w:val="ro-MD"/>
        </w:rPr>
      </w:pPr>
      <w:r w:rsidRPr="00AA69DA">
        <w:rPr>
          <w:rFonts w:ascii="Times New Roman" w:hAnsi="Times New Roman" w:cs="Times New Roman"/>
          <w:b/>
          <w:i/>
          <w:sz w:val="20"/>
          <w:szCs w:val="20"/>
          <w:lang w:val="ro-MD"/>
        </w:rPr>
        <w:t xml:space="preserve"> </w:t>
      </w:r>
      <w:r w:rsidR="006615C5" w:rsidRPr="00AA69DA">
        <w:rPr>
          <w:rFonts w:ascii="Times New Roman" w:hAnsi="Times New Roman" w:cs="Times New Roman"/>
          <w:b/>
          <w:i/>
          <w:sz w:val="20"/>
          <w:szCs w:val="20"/>
          <w:lang w:val="ro-MD"/>
        </w:rPr>
        <w:t>Surs</w:t>
      </w:r>
      <w:r w:rsidR="00EE0E8D">
        <w:rPr>
          <w:rFonts w:ascii="Times New Roman" w:hAnsi="Times New Roman" w:cs="Times New Roman"/>
          <w:b/>
          <w:i/>
          <w:sz w:val="20"/>
          <w:szCs w:val="20"/>
          <w:lang w:val="ro-MD"/>
        </w:rPr>
        <w:t>ă</w:t>
      </w:r>
      <w:r w:rsidR="006615C5" w:rsidRPr="00AA69DA">
        <w:rPr>
          <w:rFonts w:ascii="Times New Roman" w:hAnsi="Times New Roman" w:cs="Times New Roman"/>
          <w:i/>
          <w:sz w:val="20"/>
          <w:szCs w:val="20"/>
          <w:lang w:val="ro-MD"/>
        </w:rPr>
        <w:t>: Elaborat de auditor în baza datelor din SI „Evidența și raportarea serviciilor medicale în sistem DRG-online” și serviciilor medicale facturate de IMSP IO în cadrul AMS.</w:t>
      </w:r>
    </w:p>
    <w:p w:rsidR="00E26744" w:rsidRPr="00AA69DA" w:rsidRDefault="00F55D70" w:rsidP="00A97D80">
      <w:pPr>
        <w:spacing w:after="0"/>
        <w:ind w:firstLine="709"/>
        <w:jc w:val="both"/>
        <w:rPr>
          <w:rFonts w:ascii="Times New Roman" w:hAnsi="Times New Roman" w:cs="Times New Roman"/>
          <w:color w:val="000000"/>
          <w:sz w:val="24"/>
          <w:szCs w:val="24"/>
          <w:shd w:val="clear" w:color="auto" w:fill="FFFFFF"/>
          <w:lang w:val="ro-MD"/>
        </w:rPr>
      </w:pPr>
      <w:r>
        <w:rPr>
          <w:rFonts w:ascii="Times New Roman" w:hAnsi="Times New Roman" w:cs="Times New Roman"/>
          <w:sz w:val="24"/>
          <w:szCs w:val="24"/>
          <w:lang w:val="ro-MD"/>
        </w:rPr>
        <w:t xml:space="preserve">Auditul relevă că, IMSP IO a prestat și raportat servicii medicale spitalicești în sumă de 29,0 mil.lei care nu au fost achitate, iar pe de altă parte </w:t>
      </w:r>
      <w:r w:rsidR="006E6AED" w:rsidRPr="00054ED1">
        <w:rPr>
          <w:rFonts w:ascii="Times New Roman" w:hAnsi="Times New Roman" w:cs="Times New Roman"/>
          <w:bCs/>
          <w:sz w:val="24"/>
          <w:szCs w:val="24"/>
          <w:lang w:val="ro-MD"/>
        </w:rPr>
        <w:t>IMSP Institutul Oncologic nu a valorificat pe deplin mijloacele financiare, înregistr</w:t>
      </w:r>
      <w:r w:rsidR="00F36D81">
        <w:rPr>
          <w:rFonts w:ascii="Times New Roman" w:hAnsi="Times New Roman" w:cs="Times New Roman"/>
          <w:bCs/>
          <w:sz w:val="24"/>
          <w:szCs w:val="24"/>
          <w:lang w:val="ro-MD"/>
        </w:rPr>
        <w:t>ând</w:t>
      </w:r>
      <w:r w:rsidR="006E6AED" w:rsidRPr="00054ED1">
        <w:rPr>
          <w:rFonts w:ascii="Times New Roman" w:hAnsi="Times New Roman" w:cs="Times New Roman"/>
          <w:bCs/>
          <w:sz w:val="24"/>
          <w:szCs w:val="24"/>
          <w:lang w:val="ro-MD"/>
        </w:rPr>
        <w:t xml:space="preserve"> și raport</w:t>
      </w:r>
      <w:r w:rsidR="00F36D81">
        <w:rPr>
          <w:rFonts w:ascii="Times New Roman" w:hAnsi="Times New Roman" w:cs="Times New Roman"/>
          <w:bCs/>
          <w:sz w:val="24"/>
          <w:szCs w:val="24"/>
          <w:lang w:val="ro-MD"/>
        </w:rPr>
        <w:t>ând</w:t>
      </w:r>
      <w:r w:rsidRPr="00F55D70">
        <w:rPr>
          <w:rFonts w:ascii="Times New Roman" w:hAnsi="Times New Roman" w:cs="Times New Roman"/>
          <w:bCs/>
          <w:sz w:val="24"/>
          <w:szCs w:val="24"/>
          <w:lang w:val="ro-MD"/>
        </w:rPr>
        <w:t xml:space="preserve"> </w:t>
      </w:r>
      <w:r w:rsidRPr="00054ED1">
        <w:rPr>
          <w:rFonts w:ascii="Times New Roman" w:hAnsi="Times New Roman" w:cs="Times New Roman"/>
          <w:bCs/>
          <w:sz w:val="24"/>
          <w:szCs w:val="24"/>
          <w:lang w:val="ro-MD"/>
        </w:rPr>
        <w:t xml:space="preserve">la 31.12.2022 </w:t>
      </w:r>
      <w:r w:rsidR="00477183" w:rsidRPr="00054ED1">
        <w:rPr>
          <w:rStyle w:val="af5"/>
          <w:rFonts w:ascii="Times New Roman" w:hAnsi="Times New Roman" w:cs="Times New Roman"/>
          <w:bCs/>
          <w:sz w:val="24"/>
          <w:szCs w:val="24"/>
          <w:lang w:val="ro-MD"/>
        </w:rPr>
        <w:footnoteReference w:id="23"/>
      </w:r>
      <w:r w:rsidR="006E6AED" w:rsidRPr="00054ED1">
        <w:rPr>
          <w:rFonts w:ascii="Times New Roman" w:hAnsi="Times New Roman" w:cs="Times New Roman"/>
          <w:bCs/>
          <w:sz w:val="24"/>
          <w:szCs w:val="24"/>
          <w:lang w:val="ro-MD"/>
        </w:rPr>
        <w:t xml:space="preserve"> solduri de mijloace bănești </w:t>
      </w:r>
      <w:r w:rsidR="006E6AED" w:rsidRPr="00054ED1">
        <w:rPr>
          <w:rFonts w:ascii="Times New Roman" w:hAnsi="Times New Roman" w:cs="Times New Roman"/>
          <w:color w:val="000000"/>
          <w:sz w:val="24"/>
          <w:szCs w:val="24"/>
          <w:shd w:val="clear" w:color="auto" w:fill="FFFFFF"/>
          <w:lang w:val="ro-MD"/>
        </w:rPr>
        <w:t>în sumă de 60,3 mil.lei,</w:t>
      </w:r>
      <w:r w:rsidR="006E6AED" w:rsidRPr="00AA69DA">
        <w:rPr>
          <w:rFonts w:ascii="Times New Roman" w:hAnsi="Times New Roman" w:cs="Times New Roman"/>
          <w:color w:val="000000"/>
          <w:sz w:val="24"/>
          <w:szCs w:val="24"/>
          <w:shd w:val="clear" w:color="auto" w:fill="FFFFFF"/>
          <w:lang w:val="ro-MD"/>
        </w:rPr>
        <w:t xml:space="preserve"> din care</w:t>
      </w:r>
      <w:r w:rsidR="00F36D81">
        <w:rPr>
          <w:rFonts w:ascii="Times New Roman" w:hAnsi="Times New Roman" w:cs="Times New Roman"/>
          <w:color w:val="000000"/>
          <w:sz w:val="24"/>
          <w:szCs w:val="24"/>
          <w:shd w:val="clear" w:color="auto" w:fill="FFFFFF"/>
          <w:lang w:val="ro-MD"/>
        </w:rPr>
        <w:t xml:space="preserve"> </w:t>
      </w:r>
      <w:r w:rsidR="0095732F">
        <w:rPr>
          <w:rFonts w:ascii="Times New Roman" w:hAnsi="Times New Roman" w:cs="Times New Roman"/>
          <w:color w:val="000000"/>
          <w:sz w:val="24"/>
          <w:szCs w:val="24"/>
          <w:shd w:val="clear" w:color="auto" w:fill="FFFFFF"/>
          <w:lang w:val="ro-MD"/>
        </w:rPr>
        <w:t xml:space="preserve">aferente serviciilor prestate pentru </w:t>
      </w:r>
      <w:r w:rsidR="006E6AED" w:rsidRPr="00AA69DA">
        <w:rPr>
          <w:rFonts w:ascii="Times New Roman" w:hAnsi="Times New Roman" w:cs="Times New Roman"/>
          <w:i/>
          <w:color w:val="000000"/>
          <w:sz w:val="24"/>
          <w:szCs w:val="24"/>
          <w:shd w:val="clear" w:color="auto" w:fill="FFFFFF"/>
          <w:lang w:val="ro-MD"/>
        </w:rPr>
        <w:t>asistența medicală spitalicească - 53,1 mil.lei.</w:t>
      </w:r>
      <w:r w:rsidRPr="00F55D70">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Această situație </w:t>
      </w:r>
      <w:r w:rsidR="002C6F72">
        <w:rPr>
          <w:rFonts w:ascii="Times New Roman" w:hAnsi="Times New Roman" w:cs="Times New Roman"/>
          <w:sz w:val="24"/>
          <w:szCs w:val="24"/>
          <w:lang w:val="ro-MD"/>
        </w:rPr>
        <w:t>ar putea fi determinată de depășirea veniturilor</w:t>
      </w:r>
      <w:r>
        <w:rPr>
          <w:rFonts w:ascii="Times New Roman" w:hAnsi="Times New Roman" w:cs="Times New Roman"/>
          <w:sz w:val="24"/>
          <w:szCs w:val="24"/>
          <w:lang w:val="ro-MD"/>
        </w:rPr>
        <w:t xml:space="preserve"> pentru aceste servicii </w:t>
      </w:r>
      <w:r w:rsidR="002C6F72">
        <w:rPr>
          <w:rFonts w:ascii="Times New Roman" w:hAnsi="Times New Roman" w:cs="Times New Roman"/>
          <w:sz w:val="24"/>
          <w:szCs w:val="24"/>
          <w:lang w:val="ro-MD"/>
        </w:rPr>
        <w:t>în raport cu</w:t>
      </w:r>
      <w:r>
        <w:rPr>
          <w:rFonts w:ascii="Times New Roman" w:hAnsi="Times New Roman" w:cs="Times New Roman"/>
          <w:sz w:val="24"/>
          <w:szCs w:val="24"/>
          <w:lang w:val="ro-MD"/>
        </w:rPr>
        <w:t xml:space="preserve"> valoarea costurilor suportate, </w:t>
      </w:r>
      <w:r w:rsidR="002C6F72">
        <w:rPr>
          <w:rFonts w:ascii="Times New Roman" w:hAnsi="Times New Roman" w:cs="Times New Roman"/>
          <w:sz w:val="24"/>
          <w:szCs w:val="24"/>
          <w:lang w:val="ro-MD"/>
        </w:rPr>
        <w:t>în timp ce</w:t>
      </w:r>
      <w:r w:rsidR="00E26744" w:rsidRPr="00AA69DA">
        <w:rPr>
          <w:rFonts w:ascii="Times New Roman" w:hAnsi="Times New Roman" w:cs="Times New Roman"/>
          <w:color w:val="000000"/>
          <w:sz w:val="24"/>
          <w:szCs w:val="24"/>
          <w:shd w:val="clear" w:color="auto" w:fill="FFFFFF"/>
          <w:lang w:val="ro-MD"/>
        </w:rPr>
        <w:t xml:space="preserve"> IMSP </w:t>
      </w:r>
      <w:r w:rsidR="00E26744" w:rsidRPr="00443460">
        <w:rPr>
          <w:rFonts w:ascii="Times New Roman" w:hAnsi="Times New Roman" w:cs="Times New Roman"/>
          <w:color w:val="000000"/>
          <w:sz w:val="24"/>
          <w:szCs w:val="24"/>
          <w:shd w:val="clear" w:color="auto" w:fill="FFFFFF"/>
          <w:lang w:val="ro-MD"/>
        </w:rPr>
        <w:t xml:space="preserve">IO nu asigură evidența separată a veniturilor și cheltuielilor după tipul serviciilor prestate, </w:t>
      </w:r>
      <w:r w:rsidRPr="00443460">
        <w:rPr>
          <w:rFonts w:ascii="Times New Roman" w:hAnsi="Times New Roman" w:cs="Times New Roman"/>
          <w:color w:val="000000"/>
          <w:sz w:val="24"/>
          <w:szCs w:val="24"/>
          <w:shd w:val="clear" w:color="auto" w:fill="FFFFFF"/>
          <w:lang w:val="ro-MD"/>
        </w:rPr>
        <w:t>precum</w:t>
      </w:r>
      <w:r>
        <w:rPr>
          <w:rFonts w:ascii="Times New Roman" w:hAnsi="Times New Roman" w:cs="Times New Roman"/>
          <w:color w:val="000000"/>
          <w:sz w:val="24"/>
          <w:szCs w:val="24"/>
          <w:shd w:val="clear" w:color="auto" w:fill="FFFFFF"/>
          <w:lang w:val="ro-MD"/>
        </w:rPr>
        <w:t xml:space="preserve"> și</w:t>
      </w:r>
      <w:r w:rsidR="00E26744" w:rsidRPr="00AA69DA">
        <w:rPr>
          <w:rFonts w:ascii="Times New Roman" w:hAnsi="Times New Roman" w:cs="Times New Roman"/>
          <w:color w:val="000000"/>
          <w:sz w:val="24"/>
          <w:szCs w:val="24"/>
          <w:shd w:val="clear" w:color="auto" w:fill="FFFFFF"/>
          <w:lang w:val="ro-MD"/>
        </w:rPr>
        <w:t xml:space="preserve"> duce la determinarea inexactă a rezultatului financiar aferent fiecărui </w:t>
      </w:r>
      <w:r w:rsidR="00E26744" w:rsidRPr="005B147C">
        <w:rPr>
          <w:rFonts w:ascii="Times New Roman" w:hAnsi="Times New Roman" w:cs="Times New Roman"/>
          <w:color w:val="000000"/>
          <w:sz w:val="24"/>
          <w:szCs w:val="24"/>
          <w:shd w:val="clear" w:color="auto" w:fill="FFFFFF"/>
          <w:lang w:val="ro-MD"/>
        </w:rPr>
        <w:t>serviciu în parte</w:t>
      </w:r>
      <w:r w:rsidR="007116D2" w:rsidRPr="005B147C">
        <w:rPr>
          <w:rFonts w:ascii="Times New Roman" w:hAnsi="Times New Roman" w:cs="Times New Roman"/>
          <w:color w:val="000000"/>
          <w:sz w:val="24"/>
          <w:szCs w:val="24"/>
          <w:shd w:val="clear" w:color="auto" w:fill="FFFFFF"/>
          <w:lang w:val="ro-MD"/>
        </w:rPr>
        <w:t xml:space="preserve"> (vezi Anexa nr.14)</w:t>
      </w:r>
      <w:r w:rsidR="00E26744" w:rsidRPr="005B147C">
        <w:rPr>
          <w:rFonts w:ascii="Times New Roman" w:hAnsi="Times New Roman" w:cs="Times New Roman"/>
          <w:color w:val="000000"/>
          <w:sz w:val="24"/>
          <w:szCs w:val="24"/>
          <w:shd w:val="clear" w:color="auto" w:fill="FFFFFF"/>
          <w:lang w:val="ro-MD"/>
        </w:rPr>
        <w:t>.</w:t>
      </w:r>
      <w:r w:rsidR="00E26744" w:rsidRPr="00AA69DA">
        <w:rPr>
          <w:rFonts w:ascii="Times New Roman" w:hAnsi="Times New Roman" w:cs="Times New Roman"/>
          <w:color w:val="000000"/>
          <w:sz w:val="24"/>
          <w:szCs w:val="24"/>
          <w:shd w:val="clear" w:color="auto" w:fill="FFFFFF"/>
          <w:lang w:val="ro-MD"/>
        </w:rPr>
        <w:t xml:space="preserve"> </w:t>
      </w:r>
    </w:p>
    <w:p w:rsidR="00A02062" w:rsidRPr="00AA69DA" w:rsidRDefault="0059574B" w:rsidP="00A97D80">
      <w:pPr>
        <w:spacing w:after="0"/>
        <w:ind w:firstLine="709"/>
        <w:jc w:val="both"/>
        <w:rPr>
          <w:rFonts w:ascii="Times New Roman" w:hAnsi="Times New Roman" w:cs="Times New Roman"/>
          <w:i/>
          <w:color w:val="000000"/>
          <w:sz w:val="24"/>
          <w:szCs w:val="24"/>
          <w:shd w:val="clear" w:color="auto" w:fill="FFFFFF"/>
          <w:lang w:val="ro-MD"/>
        </w:rPr>
      </w:pPr>
      <w:r w:rsidRPr="00AA69DA">
        <w:rPr>
          <w:rFonts w:ascii="Times New Roman" w:hAnsi="Times New Roman" w:cs="Times New Roman"/>
          <w:i/>
          <w:color w:val="000000"/>
          <w:sz w:val="24"/>
          <w:szCs w:val="24"/>
          <w:shd w:val="clear" w:color="auto" w:fill="FFFFFF"/>
          <w:lang w:val="ro-MD"/>
        </w:rPr>
        <w:t>În aceste circumstanțe</w:t>
      </w:r>
      <w:r w:rsidR="00F36D81">
        <w:rPr>
          <w:rFonts w:ascii="Times New Roman" w:hAnsi="Times New Roman" w:cs="Times New Roman"/>
          <w:i/>
          <w:color w:val="000000"/>
          <w:sz w:val="24"/>
          <w:szCs w:val="24"/>
          <w:shd w:val="clear" w:color="auto" w:fill="FFFFFF"/>
          <w:lang w:val="ro-MD"/>
        </w:rPr>
        <w:t>,</w:t>
      </w:r>
      <w:r w:rsidRPr="00AA69DA">
        <w:rPr>
          <w:rFonts w:ascii="Times New Roman" w:hAnsi="Times New Roman" w:cs="Times New Roman"/>
          <w:i/>
          <w:color w:val="000000"/>
          <w:sz w:val="24"/>
          <w:szCs w:val="24"/>
          <w:shd w:val="clear" w:color="auto" w:fill="FFFFFF"/>
          <w:lang w:val="ro-MD"/>
        </w:rPr>
        <w:t xml:space="preserve"> auditul denotă că elementel</w:t>
      </w:r>
      <w:r w:rsidR="0095732F">
        <w:rPr>
          <w:rFonts w:ascii="Times New Roman" w:hAnsi="Times New Roman" w:cs="Times New Roman"/>
          <w:i/>
          <w:color w:val="000000"/>
          <w:sz w:val="24"/>
          <w:szCs w:val="24"/>
          <w:shd w:val="clear" w:color="auto" w:fill="FFFFFF"/>
          <w:lang w:val="ro-MD"/>
        </w:rPr>
        <w:t>e</w:t>
      </w:r>
      <w:r w:rsidRPr="00AA69DA">
        <w:rPr>
          <w:rFonts w:ascii="Times New Roman" w:hAnsi="Times New Roman" w:cs="Times New Roman"/>
          <w:i/>
          <w:color w:val="000000"/>
          <w:sz w:val="24"/>
          <w:szCs w:val="24"/>
          <w:shd w:val="clear" w:color="auto" w:fill="FFFFFF"/>
          <w:lang w:val="ro-MD"/>
        </w:rPr>
        <w:t xml:space="preserve"> de cost care formează tariful </w:t>
      </w:r>
      <w:r w:rsidR="0095732F" w:rsidRPr="00CE2E31">
        <w:rPr>
          <w:rFonts w:ascii="Times New Roman" w:hAnsi="Times New Roman" w:cs="Times New Roman"/>
          <w:i/>
          <w:color w:val="000000"/>
          <w:sz w:val="24"/>
          <w:szCs w:val="24"/>
          <w:shd w:val="clear" w:color="auto" w:fill="FFFFFF"/>
          <w:lang w:val="ro-MD"/>
        </w:rPr>
        <w:t>aproba</w:t>
      </w:r>
      <w:r w:rsidR="0095732F" w:rsidRPr="00316B01">
        <w:rPr>
          <w:rFonts w:ascii="Times New Roman" w:hAnsi="Times New Roman" w:cs="Times New Roman"/>
          <w:i/>
          <w:color w:val="000000"/>
          <w:sz w:val="24"/>
          <w:szCs w:val="24"/>
          <w:shd w:val="clear" w:color="auto" w:fill="FFFFFF"/>
          <w:lang w:val="ro-MD"/>
        </w:rPr>
        <w:t>t</w:t>
      </w:r>
      <w:r w:rsidR="0095732F" w:rsidRPr="00AA69DA">
        <w:rPr>
          <w:rFonts w:ascii="Times New Roman" w:hAnsi="Times New Roman" w:cs="Times New Roman"/>
          <w:i/>
          <w:color w:val="000000"/>
          <w:sz w:val="24"/>
          <w:szCs w:val="24"/>
          <w:shd w:val="clear" w:color="auto" w:fill="FFFFFF"/>
          <w:lang w:val="ro-MD"/>
        </w:rPr>
        <w:t xml:space="preserve"> </w:t>
      </w:r>
      <w:r w:rsidR="0095732F">
        <w:rPr>
          <w:rFonts w:ascii="Times New Roman" w:hAnsi="Times New Roman" w:cs="Times New Roman"/>
          <w:i/>
          <w:color w:val="000000"/>
          <w:sz w:val="24"/>
          <w:szCs w:val="24"/>
          <w:shd w:val="clear" w:color="auto" w:fill="FFFFFF"/>
          <w:lang w:val="ro-MD"/>
        </w:rPr>
        <w:t xml:space="preserve">al </w:t>
      </w:r>
      <w:r w:rsidRPr="00AA69DA">
        <w:rPr>
          <w:rFonts w:ascii="Times New Roman" w:hAnsi="Times New Roman" w:cs="Times New Roman"/>
          <w:i/>
          <w:color w:val="000000"/>
          <w:sz w:val="24"/>
          <w:szCs w:val="24"/>
          <w:shd w:val="clear" w:color="auto" w:fill="FFFFFF"/>
          <w:lang w:val="ro-MD"/>
        </w:rPr>
        <w:t xml:space="preserve">serviciilor medicale, urmează să fie </w:t>
      </w:r>
      <w:r w:rsidR="0095732F">
        <w:rPr>
          <w:rFonts w:ascii="Times New Roman" w:hAnsi="Times New Roman" w:cs="Times New Roman"/>
          <w:i/>
          <w:color w:val="000000"/>
          <w:sz w:val="24"/>
          <w:szCs w:val="24"/>
          <w:shd w:val="clear" w:color="auto" w:fill="FFFFFF"/>
          <w:lang w:val="ro-MD"/>
        </w:rPr>
        <w:t xml:space="preserve">contabilizate, evaluate și </w:t>
      </w:r>
      <w:r w:rsidRPr="00AA69DA">
        <w:rPr>
          <w:rFonts w:ascii="Times New Roman" w:hAnsi="Times New Roman" w:cs="Times New Roman"/>
          <w:i/>
          <w:color w:val="000000"/>
          <w:sz w:val="24"/>
          <w:szCs w:val="24"/>
          <w:shd w:val="clear" w:color="auto" w:fill="FFFFFF"/>
          <w:lang w:val="ro-MD"/>
        </w:rPr>
        <w:t>analizate temeinic</w:t>
      </w:r>
      <w:r w:rsidRPr="00CE2E31">
        <w:rPr>
          <w:rFonts w:ascii="Times New Roman" w:hAnsi="Times New Roman" w:cs="Times New Roman"/>
          <w:i/>
          <w:color w:val="000000"/>
          <w:sz w:val="24"/>
          <w:szCs w:val="24"/>
          <w:shd w:val="clear" w:color="auto" w:fill="FFFFFF"/>
          <w:lang w:val="ro-MD"/>
        </w:rPr>
        <w:t>.</w:t>
      </w:r>
      <w:r w:rsidR="00E26744" w:rsidRPr="00AA69DA">
        <w:rPr>
          <w:rFonts w:ascii="Times New Roman" w:hAnsi="Times New Roman" w:cs="Times New Roman"/>
          <w:i/>
          <w:color w:val="000000"/>
          <w:sz w:val="24"/>
          <w:szCs w:val="24"/>
          <w:shd w:val="clear" w:color="auto" w:fill="FFFFFF"/>
          <w:lang w:val="ro-MD"/>
        </w:rPr>
        <w:t xml:space="preserve"> </w:t>
      </w:r>
    </w:p>
    <w:p w:rsidR="006E1A13" w:rsidRPr="00AA69DA" w:rsidRDefault="006E1A13" w:rsidP="00A97D80">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La moment</w:t>
      </w:r>
      <w:r w:rsidR="00F36D81">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cadrul </w:t>
      </w:r>
      <w:r w:rsidR="00E26744" w:rsidRPr="00AA69DA">
        <w:rPr>
          <w:rFonts w:ascii="Times New Roman" w:hAnsi="Times New Roman" w:cs="Times New Roman"/>
          <w:sz w:val="24"/>
          <w:szCs w:val="24"/>
          <w:lang w:val="ro-MD"/>
        </w:rPr>
        <w:t>normativ</w:t>
      </w:r>
      <w:r w:rsidRPr="00AA69DA">
        <w:rPr>
          <w:rFonts w:ascii="Times New Roman" w:hAnsi="Times New Roman" w:cs="Times New Roman"/>
          <w:sz w:val="24"/>
          <w:szCs w:val="24"/>
          <w:lang w:val="ro-MD"/>
        </w:rPr>
        <w:t xml:space="preserve"> stabilește </w:t>
      </w:r>
      <w:r w:rsidR="0088426A" w:rsidRPr="00AA69DA">
        <w:rPr>
          <w:rFonts w:ascii="Times New Roman" w:hAnsi="Times New Roman" w:cs="Times New Roman"/>
          <w:sz w:val="24"/>
          <w:szCs w:val="24"/>
          <w:lang w:val="ro-MD"/>
        </w:rPr>
        <w:t xml:space="preserve">2 modalități de estimare a </w:t>
      </w:r>
      <w:r w:rsidR="00E26744" w:rsidRPr="00AA69DA">
        <w:rPr>
          <w:rFonts w:ascii="Times New Roman" w:hAnsi="Times New Roman" w:cs="Times New Roman"/>
          <w:sz w:val="24"/>
          <w:szCs w:val="24"/>
          <w:lang w:val="ro-MD"/>
        </w:rPr>
        <w:t>tarifelor</w:t>
      </w:r>
      <w:r w:rsidR="0088426A" w:rsidRPr="00AA69DA">
        <w:rPr>
          <w:rFonts w:ascii="Times New Roman" w:hAnsi="Times New Roman" w:cs="Times New Roman"/>
          <w:sz w:val="24"/>
          <w:szCs w:val="24"/>
          <w:lang w:val="ro-MD"/>
        </w:rPr>
        <w:t xml:space="preserve"> aferente serviciilor medicale:</w:t>
      </w:r>
    </w:p>
    <w:p w:rsidR="0088426A" w:rsidRPr="00AA69DA" w:rsidRDefault="00CE2E31" w:rsidP="00C63CBC">
      <w:pPr>
        <w:pStyle w:val="ac"/>
        <w:numPr>
          <w:ilvl w:val="0"/>
          <w:numId w:val="40"/>
        </w:numPr>
        <w:spacing w:line="276" w:lineRule="auto"/>
        <w:ind w:left="0" w:firstLine="709"/>
        <w:jc w:val="both"/>
        <w:rPr>
          <w:rFonts w:cs="Times New Roman"/>
          <w:sz w:val="24"/>
          <w:szCs w:val="24"/>
          <w:lang w:val="ro-MD"/>
        </w:rPr>
      </w:pPr>
      <w:r>
        <w:rPr>
          <w:rFonts w:cs="Times New Roman"/>
          <w:sz w:val="24"/>
          <w:szCs w:val="24"/>
          <w:lang w:val="ro-MD"/>
        </w:rPr>
        <w:t>e</w:t>
      </w:r>
      <w:r w:rsidR="0088426A" w:rsidRPr="00AA69DA">
        <w:rPr>
          <w:rFonts w:cs="Times New Roman"/>
          <w:sz w:val="24"/>
          <w:szCs w:val="24"/>
          <w:lang w:val="ro-MD"/>
        </w:rPr>
        <w:t>valuarea și aproba</w:t>
      </w:r>
      <w:r w:rsidR="00132800" w:rsidRPr="00AA69DA">
        <w:rPr>
          <w:rFonts w:cs="Times New Roman"/>
          <w:sz w:val="24"/>
          <w:szCs w:val="24"/>
          <w:lang w:val="ro-MD"/>
        </w:rPr>
        <w:t>rea tarifelor pentru serviciile</w:t>
      </w:r>
      <w:r w:rsidR="0088426A" w:rsidRPr="00AA69DA">
        <w:rPr>
          <w:rFonts w:cs="Times New Roman"/>
          <w:sz w:val="24"/>
          <w:szCs w:val="24"/>
          <w:lang w:val="ro-MD"/>
        </w:rPr>
        <w:t xml:space="preserve"> contractate și achitate în cadrul sistemului de asigurări obligatorii de asistență medicală </w:t>
      </w:r>
      <w:r w:rsidR="0088426A" w:rsidRPr="00AA69DA">
        <w:rPr>
          <w:rFonts w:cs="Times New Roman"/>
          <w:i/>
          <w:sz w:val="24"/>
          <w:szCs w:val="24"/>
          <w:lang w:val="ro-MD"/>
        </w:rPr>
        <w:t>(</w:t>
      </w:r>
      <w:r>
        <w:rPr>
          <w:rFonts w:cs="Times New Roman"/>
          <w:i/>
          <w:sz w:val="24"/>
          <w:szCs w:val="24"/>
          <w:lang w:val="ro-MD"/>
        </w:rPr>
        <w:t>n</w:t>
      </w:r>
      <w:r w:rsidR="0088426A" w:rsidRPr="00AA69DA">
        <w:rPr>
          <w:rFonts w:cs="Times New Roman"/>
          <w:i/>
          <w:sz w:val="24"/>
          <w:szCs w:val="24"/>
          <w:lang w:val="ro-MD"/>
        </w:rPr>
        <w:t>r.cazurilor tratate*Valoarea relativă din DRG *Tarif)</w:t>
      </w:r>
      <w:r w:rsidR="0088426A" w:rsidRPr="00AA69DA">
        <w:rPr>
          <w:rFonts w:cs="Times New Roman"/>
          <w:sz w:val="24"/>
          <w:szCs w:val="24"/>
          <w:lang w:val="ro-MD"/>
        </w:rPr>
        <w:t>;</w:t>
      </w:r>
    </w:p>
    <w:p w:rsidR="0088426A" w:rsidRPr="00054ED1" w:rsidRDefault="00DF546D" w:rsidP="00C63CBC">
      <w:pPr>
        <w:pStyle w:val="ac"/>
        <w:numPr>
          <w:ilvl w:val="0"/>
          <w:numId w:val="40"/>
        </w:numPr>
        <w:spacing w:line="276" w:lineRule="auto"/>
        <w:ind w:left="0" w:firstLine="709"/>
        <w:jc w:val="both"/>
        <w:rPr>
          <w:rFonts w:cs="Times New Roman"/>
          <w:sz w:val="24"/>
          <w:szCs w:val="24"/>
          <w:lang w:val="ro-MD"/>
        </w:rPr>
      </w:pPr>
      <w:r w:rsidRPr="00AA69DA">
        <w:rPr>
          <w:rFonts w:cs="Times New Roman"/>
          <w:sz w:val="24"/>
          <w:szCs w:val="24"/>
          <w:lang w:val="ro-MD"/>
        </w:rPr>
        <w:t>aprobarea</w:t>
      </w:r>
      <w:r w:rsidR="0088426A" w:rsidRPr="00054ED1">
        <w:rPr>
          <w:rFonts w:cs="Times New Roman"/>
          <w:sz w:val="24"/>
          <w:szCs w:val="24"/>
          <w:lang w:val="ro-MD"/>
        </w:rPr>
        <w:t xml:space="preserve"> </w:t>
      </w:r>
      <w:r w:rsidR="00E26744" w:rsidRPr="00054ED1">
        <w:rPr>
          <w:rFonts w:cs="Times New Roman"/>
          <w:sz w:val="24"/>
          <w:szCs w:val="24"/>
          <w:lang w:val="ro-MD"/>
        </w:rPr>
        <w:t xml:space="preserve">tarifelor aferente serviciilor medicale </w:t>
      </w:r>
      <w:r w:rsidR="0088426A" w:rsidRPr="00054ED1">
        <w:rPr>
          <w:rFonts w:cs="Times New Roman"/>
          <w:sz w:val="24"/>
          <w:szCs w:val="24"/>
          <w:lang w:val="ro-MD"/>
        </w:rPr>
        <w:t>în baza tarifelor aprobate prin HG nr.1020/2011</w:t>
      </w:r>
      <w:r w:rsidR="0088426A" w:rsidRPr="00054ED1">
        <w:rPr>
          <w:rStyle w:val="af5"/>
          <w:rFonts w:cs="Times New Roman"/>
          <w:sz w:val="24"/>
          <w:szCs w:val="24"/>
          <w:lang w:val="ro-MD"/>
        </w:rPr>
        <w:footnoteReference w:id="24"/>
      </w:r>
      <w:r w:rsidR="0088426A" w:rsidRPr="00054ED1">
        <w:rPr>
          <w:rFonts w:cs="Times New Roman"/>
          <w:sz w:val="24"/>
          <w:szCs w:val="24"/>
          <w:lang w:val="ro-MD"/>
        </w:rPr>
        <w:t>, care stabile</w:t>
      </w:r>
      <w:r w:rsidR="00CE2E31">
        <w:rPr>
          <w:rFonts w:cs="Times New Roman"/>
          <w:sz w:val="24"/>
          <w:szCs w:val="24"/>
          <w:lang w:val="ro-MD"/>
        </w:rPr>
        <w:t>ște</w:t>
      </w:r>
      <w:r w:rsidR="0088426A" w:rsidRPr="00054ED1">
        <w:rPr>
          <w:rFonts w:cs="Times New Roman"/>
          <w:sz w:val="24"/>
          <w:szCs w:val="24"/>
          <w:lang w:val="ro-MD"/>
        </w:rPr>
        <w:t xml:space="preserve"> formula de calcul și costurile incluse la stabilirea tarifului pentru servciile medicale, inclusiv serviciile contra plată.</w:t>
      </w:r>
    </w:p>
    <w:p w:rsidR="0088426A" w:rsidRPr="00AA69DA" w:rsidRDefault="00E26744" w:rsidP="00A801AE">
      <w:pPr>
        <w:spacing w:after="0"/>
        <w:ind w:firstLine="709"/>
        <w:jc w:val="both"/>
        <w:rPr>
          <w:rFonts w:ascii="Times New Roman" w:hAnsi="Times New Roman" w:cs="Times New Roman"/>
          <w:sz w:val="24"/>
          <w:szCs w:val="24"/>
          <w:lang w:val="ro-MD"/>
        </w:rPr>
      </w:pPr>
      <w:r w:rsidRPr="00054ED1">
        <w:rPr>
          <w:rFonts w:ascii="Times New Roman" w:hAnsi="Times New Roman" w:cs="Times New Roman"/>
          <w:sz w:val="24"/>
          <w:szCs w:val="24"/>
          <w:lang w:val="ro-MD"/>
        </w:rPr>
        <w:t>Î</w:t>
      </w:r>
      <w:r w:rsidR="0088426A" w:rsidRPr="00054ED1">
        <w:rPr>
          <w:rFonts w:ascii="Times New Roman" w:hAnsi="Times New Roman" w:cs="Times New Roman"/>
          <w:sz w:val="24"/>
          <w:szCs w:val="24"/>
          <w:lang w:val="ro-MD"/>
        </w:rPr>
        <w:t xml:space="preserve">n </w:t>
      </w:r>
      <w:r w:rsidR="00CE2E31">
        <w:rPr>
          <w:rFonts w:ascii="Times New Roman" w:hAnsi="Times New Roman" w:cs="Times New Roman"/>
          <w:sz w:val="24"/>
          <w:szCs w:val="24"/>
          <w:lang w:val="ro-MD"/>
        </w:rPr>
        <w:t>S</w:t>
      </w:r>
      <w:r w:rsidR="0088426A" w:rsidRPr="00054ED1">
        <w:rPr>
          <w:rFonts w:ascii="Times New Roman" w:hAnsi="Times New Roman" w:cs="Times New Roman"/>
          <w:sz w:val="24"/>
          <w:szCs w:val="24"/>
          <w:lang w:val="ro-MD"/>
        </w:rPr>
        <w:t xml:space="preserve">istemul informațional „Evidența și raportarea serviciilor medicale în sistem DRG-online” </w:t>
      </w:r>
      <w:r w:rsidR="0088426A" w:rsidRPr="00AA69DA">
        <w:rPr>
          <w:rFonts w:ascii="Times New Roman" w:hAnsi="Times New Roman" w:cs="Times New Roman"/>
          <w:sz w:val="24"/>
          <w:szCs w:val="24"/>
          <w:lang w:val="ro-MD"/>
        </w:rPr>
        <w:t xml:space="preserve">sunt raportate toate cazurile tratate, </w:t>
      </w:r>
      <w:r w:rsidR="0088426A" w:rsidRPr="00054ED1">
        <w:rPr>
          <w:rFonts w:ascii="Times New Roman" w:hAnsi="Times New Roman" w:cs="Times New Roman"/>
          <w:i/>
          <w:sz w:val="24"/>
          <w:szCs w:val="24"/>
          <w:lang w:val="ro-MD"/>
        </w:rPr>
        <w:t>inclusiv cele acordate contra plată.</w:t>
      </w:r>
    </w:p>
    <w:p w:rsidR="008573A4" w:rsidRDefault="000C5BCC">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A</w:t>
      </w:r>
      <w:r w:rsidR="006615C5" w:rsidRPr="00AA69DA">
        <w:rPr>
          <w:rFonts w:ascii="Times New Roman" w:hAnsi="Times New Roman" w:cs="Times New Roman"/>
          <w:sz w:val="24"/>
          <w:szCs w:val="24"/>
          <w:lang w:val="ro-MD"/>
        </w:rPr>
        <w:t>uditul menționează că</w:t>
      </w:r>
      <w:r w:rsidR="00CE2E31">
        <w:rPr>
          <w:rFonts w:ascii="Times New Roman" w:hAnsi="Times New Roman" w:cs="Times New Roman"/>
          <w:sz w:val="24"/>
          <w:szCs w:val="24"/>
          <w:lang w:val="ro-MD"/>
        </w:rPr>
        <w:t>,</w:t>
      </w:r>
      <w:r w:rsidR="006615C5" w:rsidRPr="00AA69DA">
        <w:rPr>
          <w:rFonts w:ascii="Times New Roman" w:hAnsi="Times New Roman" w:cs="Times New Roman"/>
          <w:sz w:val="24"/>
          <w:szCs w:val="24"/>
          <w:lang w:val="ro-MD"/>
        </w:rPr>
        <w:t xml:space="preserve"> </w:t>
      </w:r>
      <w:r w:rsidR="00CE2E31">
        <w:rPr>
          <w:rFonts w:ascii="Times New Roman" w:hAnsi="Times New Roman" w:cs="Times New Roman"/>
          <w:sz w:val="24"/>
          <w:szCs w:val="24"/>
          <w:lang w:val="ro-MD"/>
        </w:rPr>
        <w:t>potrivit</w:t>
      </w:r>
      <w:r w:rsidR="006615C5" w:rsidRPr="00AA69DA">
        <w:rPr>
          <w:rFonts w:ascii="Times New Roman" w:hAnsi="Times New Roman" w:cs="Times New Roman"/>
          <w:sz w:val="24"/>
          <w:szCs w:val="24"/>
          <w:lang w:val="ro-MD"/>
        </w:rPr>
        <w:t xml:space="preserve"> datelor din </w:t>
      </w:r>
      <w:r w:rsidR="00CE2E31">
        <w:rPr>
          <w:rFonts w:ascii="Times New Roman" w:hAnsi="Times New Roman" w:cs="Times New Roman"/>
          <w:sz w:val="24"/>
          <w:szCs w:val="24"/>
          <w:lang w:val="ro-MD"/>
        </w:rPr>
        <w:t>S</w:t>
      </w:r>
      <w:r w:rsidR="006615C5" w:rsidRPr="00AA69DA">
        <w:rPr>
          <w:rFonts w:ascii="Times New Roman" w:hAnsi="Times New Roman" w:cs="Times New Roman"/>
          <w:sz w:val="24"/>
          <w:szCs w:val="24"/>
          <w:lang w:val="ro-MD"/>
        </w:rPr>
        <w:t xml:space="preserve">istemul informațional </w:t>
      </w:r>
      <w:r w:rsidR="006615C5" w:rsidRPr="00AA69DA">
        <w:rPr>
          <w:rFonts w:ascii="Times New Roman" w:hAnsi="Times New Roman" w:cs="Times New Roman"/>
          <w:i/>
          <w:sz w:val="24"/>
          <w:szCs w:val="24"/>
          <w:lang w:val="ro-MD"/>
        </w:rPr>
        <w:t>„Evidența și raportarea serviciilor medicale în sistem DRG-online”</w:t>
      </w:r>
      <w:r w:rsidR="006615C5" w:rsidRPr="00AA69DA">
        <w:rPr>
          <w:rFonts w:ascii="Times New Roman" w:hAnsi="Times New Roman" w:cs="Times New Roman"/>
          <w:sz w:val="24"/>
          <w:szCs w:val="24"/>
          <w:lang w:val="ro-MD"/>
        </w:rPr>
        <w:t xml:space="preserve">, în anul 2022 au fost internați și tratați </w:t>
      </w:r>
      <w:r w:rsidR="00DF546D">
        <w:rPr>
          <w:rFonts w:ascii="Times New Roman" w:hAnsi="Times New Roman" w:cs="Times New Roman"/>
          <w:sz w:val="24"/>
          <w:szCs w:val="24"/>
          <w:lang w:val="ro-MD"/>
        </w:rPr>
        <w:t xml:space="preserve">cu plată </w:t>
      </w:r>
      <w:r w:rsidR="006615C5" w:rsidRPr="00AA69DA">
        <w:rPr>
          <w:rFonts w:ascii="Times New Roman" w:hAnsi="Times New Roman" w:cs="Times New Roman"/>
          <w:sz w:val="24"/>
          <w:szCs w:val="24"/>
          <w:lang w:val="ro-MD"/>
        </w:rPr>
        <w:t xml:space="preserve">594 </w:t>
      </w:r>
      <w:r w:rsidR="00CE2E31">
        <w:rPr>
          <w:rFonts w:ascii="Times New Roman" w:hAnsi="Times New Roman" w:cs="Times New Roman"/>
          <w:sz w:val="24"/>
          <w:szCs w:val="24"/>
          <w:lang w:val="ro-MD"/>
        </w:rPr>
        <w:t xml:space="preserve">de </w:t>
      </w:r>
      <w:r w:rsidR="006615C5" w:rsidRPr="00AA69DA">
        <w:rPr>
          <w:rFonts w:ascii="Times New Roman" w:hAnsi="Times New Roman" w:cs="Times New Roman"/>
          <w:sz w:val="24"/>
          <w:szCs w:val="24"/>
          <w:lang w:val="ro-MD"/>
        </w:rPr>
        <w:t>pacienți, valoarea serviciilor medicale prestate</w:t>
      </w:r>
      <w:r w:rsidR="00CE2E31">
        <w:rPr>
          <w:rFonts w:ascii="Times New Roman" w:hAnsi="Times New Roman" w:cs="Times New Roman"/>
          <w:sz w:val="24"/>
          <w:szCs w:val="24"/>
          <w:lang w:val="ro-MD"/>
        </w:rPr>
        <w:t>,</w:t>
      </w:r>
      <w:r w:rsidR="006615C5" w:rsidRPr="00AA69DA">
        <w:rPr>
          <w:rFonts w:ascii="Times New Roman" w:hAnsi="Times New Roman" w:cs="Times New Roman"/>
          <w:sz w:val="24"/>
          <w:szCs w:val="24"/>
          <w:lang w:val="ro-MD"/>
        </w:rPr>
        <w:t xml:space="preserve"> conform calculelor auditului</w:t>
      </w:r>
      <w:r w:rsidR="00CE2E31">
        <w:rPr>
          <w:rFonts w:ascii="Times New Roman" w:hAnsi="Times New Roman" w:cs="Times New Roman"/>
          <w:sz w:val="24"/>
          <w:szCs w:val="24"/>
          <w:lang w:val="ro-MD"/>
        </w:rPr>
        <w:t>,</w:t>
      </w:r>
      <w:r w:rsidR="006615C5" w:rsidRPr="00AA69DA">
        <w:rPr>
          <w:rFonts w:ascii="Times New Roman" w:hAnsi="Times New Roman" w:cs="Times New Roman"/>
          <w:sz w:val="24"/>
          <w:szCs w:val="24"/>
          <w:lang w:val="ro-MD"/>
        </w:rPr>
        <w:t xml:space="preserve"> </w:t>
      </w:r>
      <w:r w:rsidR="00206A83">
        <w:rPr>
          <w:rFonts w:ascii="Times New Roman" w:hAnsi="Times New Roman" w:cs="Times New Roman"/>
          <w:sz w:val="24"/>
          <w:szCs w:val="24"/>
          <w:lang w:val="ro-MD"/>
        </w:rPr>
        <w:t>fiind</w:t>
      </w:r>
      <w:r w:rsidR="006615C5" w:rsidRPr="00AA69DA">
        <w:rPr>
          <w:rFonts w:ascii="Times New Roman" w:hAnsi="Times New Roman" w:cs="Times New Roman"/>
          <w:sz w:val="24"/>
          <w:szCs w:val="24"/>
          <w:lang w:val="ro-MD"/>
        </w:rPr>
        <w:t xml:space="preserve"> de 7,0 mil.lei </w:t>
      </w:r>
      <w:r w:rsidR="006615C5" w:rsidRPr="00AA69DA">
        <w:rPr>
          <w:rFonts w:ascii="Times New Roman" w:hAnsi="Times New Roman" w:cs="Times New Roman"/>
          <w:i/>
          <w:sz w:val="24"/>
          <w:szCs w:val="24"/>
          <w:lang w:val="ro-MD"/>
        </w:rPr>
        <w:t>(</w:t>
      </w:r>
      <w:r w:rsidR="00206A83">
        <w:rPr>
          <w:rFonts w:ascii="Times New Roman" w:hAnsi="Times New Roman" w:cs="Times New Roman"/>
          <w:i/>
          <w:sz w:val="24"/>
          <w:szCs w:val="24"/>
          <w:lang w:val="ro-MD"/>
        </w:rPr>
        <w:t>n</w:t>
      </w:r>
      <w:r w:rsidR="006615C5" w:rsidRPr="00AA69DA">
        <w:rPr>
          <w:rFonts w:ascii="Times New Roman" w:hAnsi="Times New Roman" w:cs="Times New Roman"/>
          <w:i/>
          <w:sz w:val="24"/>
          <w:szCs w:val="24"/>
          <w:lang w:val="ro-MD"/>
        </w:rPr>
        <w:t>r.cazurilor tratate*Valoarea relativă din DRG *Tarif)</w:t>
      </w:r>
      <w:r w:rsidR="006615C5" w:rsidRPr="00AA69DA">
        <w:rPr>
          <w:rFonts w:ascii="Times New Roman" w:hAnsi="Times New Roman" w:cs="Times New Roman"/>
          <w:sz w:val="24"/>
          <w:szCs w:val="24"/>
          <w:lang w:val="ro-MD"/>
        </w:rPr>
        <w:t>. În anul 2023 (9 luni) au</w:t>
      </w:r>
      <w:r w:rsidR="00206A83">
        <w:rPr>
          <w:rFonts w:ascii="Times New Roman" w:hAnsi="Times New Roman" w:cs="Times New Roman"/>
          <w:sz w:val="24"/>
          <w:szCs w:val="24"/>
          <w:lang w:val="ro-MD"/>
        </w:rPr>
        <w:t xml:space="preserve"> beneficiat de </w:t>
      </w:r>
      <w:r w:rsidR="006615C5" w:rsidRPr="00AA69DA">
        <w:rPr>
          <w:rFonts w:ascii="Times New Roman" w:hAnsi="Times New Roman" w:cs="Times New Roman"/>
          <w:sz w:val="24"/>
          <w:szCs w:val="24"/>
          <w:lang w:val="ro-MD"/>
        </w:rPr>
        <w:t xml:space="preserve">servicii medicale spitalicești </w:t>
      </w:r>
      <w:r w:rsidR="00DF546D">
        <w:rPr>
          <w:rFonts w:ascii="Times New Roman" w:hAnsi="Times New Roman" w:cs="Times New Roman"/>
          <w:sz w:val="24"/>
          <w:szCs w:val="24"/>
          <w:lang w:val="ro-MD"/>
        </w:rPr>
        <w:t xml:space="preserve">cu plată </w:t>
      </w:r>
      <w:r w:rsidR="006615C5" w:rsidRPr="00AA69DA">
        <w:rPr>
          <w:rFonts w:ascii="Times New Roman" w:hAnsi="Times New Roman" w:cs="Times New Roman"/>
          <w:sz w:val="24"/>
          <w:szCs w:val="24"/>
          <w:lang w:val="ro-MD"/>
        </w:rPr>
        <w:t xml:space="preserve">447 </w:t>
      </w:r>
      <w:r w:rsidR="00206A83">
        <w:rPr>
          <w:rFonts w:ascii="Times New Roman" w:hAnsi="Times New Roman" w:cs="Times New Roman"/>
          <w:sz w:val="24"/>
          <w:szCs w:val="24"/>
          <w:lang w:val="ro-MD"/>
        </w:rPr>
        <w:t xml:space="preserve">de </w:t>
      </w:r>
      <w:r w:rsidR="006615C5" w:rsidRPr="00AA69DA">
        <w:rPr>
          <w:rFonts w:ascii="Times New Roman" w:hAnsi="Times New Roman" w:cs="Times New Roman"/>
          <w:sz w:val="24"/>
          <w:szCs w:val="24"/>
          <w:lang w:val="ro-MD"/>
        </w:rPr>
        <w:t>persoane, valoarea serviciilor prestate, conform calculelor auditului</w:t>
      </w:r>
      <w:r w:rsidR="00206A83">
        <w:rPr>
          <w:rFonts w:ascii="Times New Roman" w:hAnsi="Times New Roman" w:cs="Times New Roman"/>
          <w:sz w:val="24"/>
          <w:szCs w:val="24"/>
          <w:lang w:val="ro-MD"/>
        </w:rPr>
        <w:t>,</w:t>
      </w:r>
      <w:r w:rsidR="006615C5" w:rsidRPr="00AA69DA">
        <w:rPr>
          <w:rFonts w:ascii="Times New Roman" w:hAnsi="Times New Roman" w:cs="Times New Roman"/>
          <w:sz w:val="24"/>
          <w:szCs w:val="24"/>
          <w:lang w:val="ro-MD"/>
        </w:rPr>
        <w:t xml:space="preserve"> </w:t>
      </w:r>
      <w:r w:rsidR="00206A83">
        <w:rPr>
          <w:rFonts w:ascii="Times New Roman" w:hAnsi="Times New Roman" w:cs="Times New Roman"/>
          <w:sz w:val="24"/>
          <w:szCs w:val="24"/>
          <w:lang w:val="ro-MD"/>
        </w:rPr>
        <w:t>constituind</w:t>
      </w:r>
      <w:r w:rsidR="006615C5" w:rsidRPr="00AA69DA">
        <w:rPr>
          <w:rFonts w:ascii="Times New Roman" w:hAnsi="Times New Roman" w:cs="Times New Roman"/>
          <w:sz w:val="24"/>
          <w:szCs w:val="24"/>
          <w:lang w:val="ro-MD"/>
        </w:rPr>
        <w:t xml:space="preserve"> 5,2 mil.lei.</w:t>
      </w:r>
    </w:p>
    <w:p w:rsidR="006615C5" w:rsidRPr="00D12709" w:rsidRDefault="002637E3" w:rsidP="00B57B03">
      <w:pPr>
        <w:spacing w:after="0"/>
        <w:jc w:val="right"/>
        <w:rPr>
          <w:rFonts w:ascii="Times New Roman" w:hAnsi="Times New Roman" w:cs="Times New Roman"/>
          <w:szCs w:val="24"/>
          <w:lang w:val="ro-MD"/>
        </w:rPr>
      </w:pPr>
      <w:r w:rsidRPr="00D12709">
        <w:rPr>
          <w:rFonts w:ascii="Times New Roman" w:hAnsi="Times New Roman" w:cs="Times New Roman"/>
          <w:szCs w:val="24"/>
          <w:lang w:val="ro-MD"/>
        </w:rPr>
        <w:t>Tabelul nr.</w:t>
      </w:r>
      <w:r w:rsidR="000746E6" w:rsidRPr="00D12709">
        <w:rPr>
          <w:rFonts w:ascii="Times New Roman" w:hAnsi="Times New Roman" w:cs="Times New Roman"/>
          <w:szCs w:val="24"/>
          <w:lang w:val="ro-MD"/>
        </w:rPr>
        <w:t>5</w:t>
      </w:r>
    </w:p>
    <w:p w:rsidR="006615C5" w:rsidRPr="00D12709" w:rsidRDefault="006615C5" w:rsidP="007F3DC8">
      <w:pPr>
        <w:spacing w:after="0"/>
        <w:jc w:val="center"/>
        <w:rPr>
          <w:rFonts w:ascii="Times New Roman" w:hAnsi="Times New Roman" w:cs="Times New Roman"/>
          <w:szCs w:val="24"/>
          <w:lang w:val="ro-MD"/>
        </w:rPr>
      </w:pPr>
      <w:r w:rsidRPr="00D12709">
        <w:rPr>
          <w:rFonts w:ascii="Times New Roman" w:hAnsi="Times New Roman" w:cs="Times New Roman"/>
          <w:b/>
          <w:szCs w:val="24"/>
          <w:lang w:val="ro-MD"/>
        </w:rPr>
        <w:t xml:space="preserve">Informații cu privire la volumul serviciilor medicale </w:t>
      </w:r>
      <w:r w:rsidR="006F26F9" w:rsidRPr="00D12709">
        <w:rPr>
          <w:rFonts w:ascii="Times New Roman" w:hAnsi="Times New Roman" w:cs="Times New Roman"/>
          <w:b/>
          <w:szCs w:val="24"/>
          <w:lang w:val="ro-MD"/>
        </w:rPr>
        <w:t xml:space="preserve">contra plată </w:t>
      </w:r>
      <w:r w:rsidRPr="00D12709">
        <w:rPr>
          <w:rFonts w:ascii="Times New Roman" w:hAnsi="Times New Roman" w:cs="Times New Roman"/>
          <w:b/>
          <w:szCs w:val="24"/>
          <w:lang w:val="ro-MD"/>
        </w:rPr>
        <w:t>prestate de IMSP IO în perioada 2022-2023 (9 luni)</w:t>
      </w:r>
    </w:p>
    <w:tbl>
      <w:tblPr>
        <w:tblStyle w:val="12"/>
        <w:tblW w:w="4852" w:type="pct"/>
        <w:tblInd w:w="-5" w:type="dxa"/>
        <w:tblLook w:val="04A0" w:firstRow="1" w:lastRow="0" w:firstColumn="1" w:lastColumn="0" w:noHBand="0" w:noVBand="1"/>
      </w:tblPr>
      <w:tblGrid>
        <w:gridCol w:w="1820"/>
        <w:gridCol w:w="2004"/>
        <w:gridCol w:w="5243"/>
      </w:tblGrid>
      <w:tr w:rsidR="006615C5" w:rsidRPr="009D098C" w:rsidTr="00072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rsidR="006615C5" w:rsidRPr="00AA69DA" w:rsidRDefault="006615C5" w:rsidP="006615C5">
            <w:pPr>
              <w:spacing w:after="0"/>
              <w:rPr>
                <w:rFonts w:ascii="Times New Roman" w:hAnsi="Times New Roman" w:cs="Times New Roman"/>
                <w:sz w:val="20"/>
                <w:szCs w:val="20"/>
                <w:lang w:val="ro-MD"/>
              </w:rPr>
            </w:pPr>
            <w:r w:rsidRPr="00AA69DA">
              <w:rPr>
                <w:rFonts w:ascii="Times New Roman" w:hAnsi="Times New Roman" w:cs="Times New Roman"/>
                <w:sz w:val="20"/>
                <w:szCs w:val="20"/>
                <w:lang w:val="ro-MD"/>
              </w:rPr>
              <w:t>Anul</w:t>
            </w:r>
          </w:p>
        </w:tc>
        <w:tc>
          <w:tcPr>
            <w:tcW w:w="1105" w:type="pct"/>
          </w:tcPr>
          <w:p w:rsidR="006615C5" w:rsidRPr="00AA69DA" w:rsidRDefault="006615C5" w:rsidP="006F26F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 xml:space="preserve">Numărul serviciilor medicale acordate </w:t>
            </w:r>
          </w:p>
        </w:tc>
        <w:tc>
          <w:tcPr>
            <w:tcW w:w="2891" w:type="pct"/>
          </w:tcPr>
          <w:p w:rsidR="006615C5" w:rsidRPr="00AA69DA" w:rsidRDefault="006615C5" w:rsidP="006F26F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Volumul serviciilor medicale prestat</w:t>
            </w:r>
            <w:r w:rsidR="006F26F9" w:rsidRPr="00AA69DA">
              <w:rPr>
                <w:rFonts w:ascii="Times New Roman" w:hAnsi="Times New Roman" w:cs="Times New Roman"/>
                <w:sz w:val="20"/>
                <w:szCs w:val="20"/>
                <w:lang w:val="ro-MD"/>
              </w:rPr>
              <w:t>e</w:t>
            </w:r>
            <w:r w:rsidRPr="00AA69DA">
              <w:rPr>
                <w:rFonts w:ascii="Times New Roman" w:hAnsi="Times New Roman" w:cs="Times New Roman"/>
                <w:sz w:val="20"/>
                <w:szCs w:val="20"/>
                <w:lang w:val="ro-MD"/>
              </w:rPr>
              <w:t xml:space="preserve"> conform calculelor auditului (VRDRG*CT*Tarif)</w:t>
            </w:r>
            <w:r w:rsidR="006F26F9" w:rsidRPr="00AA69DA">
              <w:rPr>
                <w:rFonts w:ascii="Times New Roman" w:hAnsi="Times New Roman" w:cs="Times New Roman"/>
                <w:sz w:val="20"/>
                <w:szCs w:val="20"/>
                <w:lang w:val="ro-MD"/>
              </w:rPr>
              <w:t>, mil.lei</w:t>
            </w:r>
          </w:p>
        </w:tc>
      </w:tr>
      <w:tr w:rsidR="006615C5" w:rsidRPr="00AA69DA" w:rsidTr="00072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pct"/>
          </w:tcPr>
          <w:p w:rsidR="006615C5" w:rsidRPr="00AA69DA" w:rsidRDefault="006615C5" w:rsidP="006615C5">
            <w:pPr>
              <w:spacing w:after="0"/>
              <w:rPr>
                <w:rFonts w:ascii="Times New Roman" w:hAnsi="Times New Roman" w:cs="Times New Roman"/>
                <w:sz w:val="20"/>
                <w:szCs w:val="20"/>
                <w:lang w:val="ro-MD"/>
              </w:rPr>
            </w:pPr>
            <w:r w:rsidRPr="00AA69DA">
              <w:rPr>
                <w:rFonts w:ascii="Times New Roman" w:hAnsi="Times New Roman" w:cs="Times New Roman"/>
                <w:sz w:val="20"/>
                <w:szCs w:val="20"/>
                <w:lang w:val="ro-MD"/>
              </w:rPr>
              <w:t>2022</w:t>
            </w:r>
          </w:p>
        </w:tc>
        <w:tc>
          <w:tcPr>
            <w:tcW w:w="1105" w:type="pct"/>
          </w:tcPr>
          <w:p w:rsidR="006615C5" w:rsidRPr="00AA69DA" w:rsidRDefault="006615C5" w:rsidP="006F26F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594</w:t>
            </w:r>
          </w:p>
        </w:tc>
        <w:tc>
          <w:tcPr>
            <w:tcW w:w="2891" w:type="pct"/>
          </w:tcPr>
          <w:p w:rsidR="006615C5" w:rsidRPr="00AA69DA" w:rsidRDefault="006F26F9" w:rsidP="006F26F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7,0</w:t>
            </w:r>
          </w:p>
        </w:tc>
      </w:tr>
      <w:tr w:rsidR="006615C5" w:rsidRPr="00AA69DA" w:rsidTr="00072CFC">
        <w:tc>
          <w:tcPr>
            <w:cnfStyle w:val="001000000000" w:firstRow="0" w:lastRow="0" w:firstColumn="1" w:lastColumn="0" w:oddVBand="0" w:evenVBand="0" w:oddHBand="0" w:evenHBand="0" w:firstRowFirstColumn="0" w:firstRowLastColumn="0" w:lastRowFirstColumn="0" w:lastRowLastColumn="0"/>
            <w:tcW w:w="1004" w:type="pct"/>
          </w:tcPr>
          <w:p w:rsidR="006615C5" w:rsidRPr="00AA69DA" w:rsidRDefault="006615C5" w:rsidP="006615C5">
            <w:pPr>
              <w:spacing w:after="0"/>
              <w:rPr>
                <w:rFonts w:ascii="Times New Roman" w:hAnsi="Times New Roman" w:cs="Times New Roman"/>
                <w:sz w:val="20"/>
                <w:szCs w:val="20"/>
                <w:lang w:val="ro-MD"/>
              </w:rPr>
            </w:pPr>
            <w:r w:rsidRPr="00AA69DA">
              <w:rPr>
                <w:rFonts w:ascii="Times New Roman" w:hAnsi="Times New Roman" w:cs="Times New Roman"/>
                <w:sz w:val="20"/>
                <w:szCs w:val="20"/>
                <w:lang w:val="ro-MD"/>
              </w:rPr>
              <w:t>2023 (9 luni)</w:t>
            </w:r>
          </w:p>
        </w:tc>
        <w:tc>
          <w:tcPr>
            <w:tcW w:w="1105" w:type="pct"/>
          </w:tcPr>
          <w:p w:rsidR="006615C5" w:rsidRPr="00AA69DA" w:rsidRDefault="006615C5" w:rsidP="006F26F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447</w:t>
            </w:r>
          </w:p>
        </w:tc>
        <w:tc>
          <w:tcPr>
            <w:tcW w:w="2891" w:type="pct"/>
          </w:tcPr>
          <w:p w:rsidR="006615C5" w:rsidRPr="00AA69DA" w:rsidRDefault="006F26F9" w:rsidP="006F26F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MD"/>
              </w:rPr>
            </w:pPr>
            <w:r w:rsidRPr="00AA69DA">
              <w:rPr>
                <w:rFonts w:ascii="Times New Roman" w:hAnsi="Times New Roman" w:cs="Times New Roman"/>
                <w:sz w:val="20"/>
                <w:szCs w:val="20"/>
                <w:lang w:val="ro-MD"/>
              </w:rPr>
              <w:t>5,2</w:t>
            </w:r>
          </w:p>
        </w:tc>
      </w:tr>
    </w:tbl>
    <w:p w:rsidR="006615C5" w:rsidRPr="00AA69DA" w:rsidRDefault="006615C5" w:rsidP="006615C5">
      <w:pPr>
        <w:rPr>
          <w:rFonts w:ascii="Times New Roman" w:hAnsi="Times New Roman" w:cs="Times New Roman"/>
          <w:i/>
          <w:sz w:val="20"/>
          <w:szCs w:val="20"/>
          <w:lang w:val="ro-MD"/>
        </w:rPr>
      </w:pPr>
      <w:r w:rsidRPr="00AA69DA">
        <w:rPr>
          <w:rFonts w:ascii="Times New Roman" w:hAnsi="Times New Roman" w:cs="Times New Roman"/>
          <w:b/>
          <w:i/>
          <w:sz w:val="20"/>
          <w:szCs w:val="20"/>
          <w:lang w:val="ro-MD"/>
        </w:rPr>
        <w:t>Surs</w:t>
      </w:r>
      <w:r w:rsidR="00EE0E8D">
        <w:rPr>
          <w:rFonts w:ascii="Times New Roman" w:hAnsi="Times New Roman" w:cs="Times New Roman"/>
          <w:b/>
          <w:i/>
          <w:sz w:val="20"/>
          <w:szCs w:val="20"/>
          <w:lang w:val="ro-MD"/>
        </w:rPr>
        <w:t>ă</w:t>
      </w:r>
      <w:r w:rsidRPr="00AA69DA">
        <w:rPr>
          <w:rFonts w:ascii="Times New Roman" w:hAnsi="Times New Roman" w:cs="Times New Roman"/>
          <w:i/>
          <w:sz w:val="20"/>
          <w:szCs w:val="20"/>
          <w:lang w:val="ro-MD"/>
        </w:rPr>
        <w:t>: Elaborat de auditor în baza datelor din SI „Evidența și raportarea serviciilor medicale în sistem DRG-online”.</w:t>
      </w:r>
    </w:p>
    <w:p w:rsidR="004C77AB" w:rsidRPr="00AA69DA" w:rsidRDefault="00E26744" w:rsidP="00987364">
      <w:pPr>
        <w:spacing w:after="0"/>
        <w:ind w:firstLine="709"/>
        <w:jc w:val="both"/>
        <w:rPr>
          <w:rFonts w:ascii="Times New Roman" w:hAnsi="Times New Roman" w:cs="Times New Roman"/>
          <w:b/>
          <w:i/>
          <w:sz w:val="24"/>
          <w:szCs w:val="24"/>
          <w:lang w:val="ro-MD"/>
        </w:rPr>
      </w:pPr>
      <w:r w:rsidRPr="00AA69DA">
        <w:rPr>
          <w:rFonts w:ascii="Times New Roman" w:hAnsi="Times New Roman" w:cs="Times New Roman"/>
          <w:sz w:val="24"/>
          <w:szCs w:val="24"/>
          <w:lang w:val="ro-MD"/>
        </w:rPr>
        <w:t>Totodată</w:t>
      </w:r>
      <w:r w:rsidR="006615C5" w:rsidRPr="00AA69DA">
        <w:rPr>
          <w:rFonts w:ascii="Times New Roman" w:hAnsi="Times New Roman" w:cs="Times New Roman"/>
          <w:sz w:val="24"/>
          <w:szCs w:val="24"/>
          <w:lang w:val="ro-MD"/>
        </w:rPr>
        <w:t>, auditul a examinat fișele medicale a</w:t>
      </w:r>
      <w:r w:rsidR="00977E98">
        <w:rPr>
          <w:rFonts w:ascii="Times New Roman" w:hAnsi="Times New Roman" w:cs="Times New Roman"/>
          <w:sz w:val="24"/>
          <w:szCs w:val="24"/>
          <w:lang w:val="ro-MD"/>
        </w:rPr>
        <w:t>le</w:t>
      </w:r>
      <w:r w:rsidR="006615C5" w:rsidRPr="00AA69DA">
        <w:rPr>
          <w:rFonts w:ascii="Times New Roman" w:hAnsi="Times New Roman" w:cs="Times New Roman"/>
          <w:sz w:val="24"/>
          <w:szCs w:val="24"/>
          <w:lang w:val="ro-MD"/>
        </w:rPr>
        <w:t xml:space="preserve"> </w:t>
      </w:r>
      <w:r w:rsidR="006615C5" w:rsidRPr="006249B7">
        <w:rPr>
          <w:rFonts w:ascii="Times New Roman" w:hAnsi="Times New Roman" w:cs="Times New Roman"/>
          <w:sz w:val="24"/>
          <w:szCs w:val="24"/>
          <w:lang w:val="ro-MD"/>
        </w:rPr>
        <w:t>bolnavilor de stațio</w:t>
      </w:r>
      <w:r w:rsidR="006615C5" w:rsidRPr="00AA69DA">
        <w:rPr>
          <w:rFonts w:ascii="Times New Roman" w:hAnsi="Times New Roman" w:cs="Times New Roman"/>
          <w:sz w:val="24"/>
          <w:szCs w:val="24"/>
          <w:lang w:val="ro-MD"/>
        </w:rPr>
        <w:t xml:space="preserve">nar, precum și actele de prestare a serviciilor medicale pentru 39 </w:t>
      </w:r>
      <w:r w:rsidR="00977E98">
        <w:rPr>
          <w:rFonts w:ascii="Times New Roman" w:hAnsi="Times New Roman" w:cs="Times New Roman"/>
          <w:sz w:val="24"/>
          <w:szCs w:val="24"/>
          <w:lang w:val="ro-MD"/>
        </w:rPr>
        <w:t xml:space="preserve">de </w:t>
      </w:r>
      <w:r w:rsidR="006615C5" w:rsidRPr="00AA69DA">
        <w:rPr>
          <w:rFonts w:ascii="Times New Roman" w:hAnsi="Times New Roman" w:cs="Times New Roman"/>
          <w:sz w:val="24"/>
          <w:szCs w:val="24"/>
          <w:lang w:val="ro-MD"/>
        </w:rPr>
        <w:t>persoane tratate în anul 2022 și</w:t>
      </w:r>
      <w:r w:rsidR="00977E98">
        <w:rPr>
          <w:rFonts w:ascii="Times New Roman" w:hAnsi="Times New Roman" w:cs="Times New Roman"/>
          <w:sz w:val="24"/>
          <w:szCs w:val="24"/>
          <w:lang w:val="ro-MD"/>
        </w:rPr>
        <w:t>, respectiv,</w:t>
      </w:r>
      <w:r w:rsidR="006615C5" w:rsidRPr="00AA69DA">
        <w:rPr>
          <w:rFonts w:ascii="Times New Roman" w:hAnsi="Times New Roman" w:cs="Times New Roman"/>
          <w:sz w:val="24"/>
          <w:szCs w:val="24"/>
          <w:lang w:val="ro-MD"/>
        </w:rPr>
        <w:t xml:space="preserve"> 48 </w:t>
      </w:r>
      <w:r w:rsidR="00977E98">
        <w:rPr>
          <w:rFonts w:ascii="Times New Roman" w:hAnsi="Times New Roman" w:cs="Times New Roman"/>
          <w:sz w:val="24"/>
          <w:szCs w:val="24"/>
          <w:lang w:val="ro-MD"/>
        </w:rPr>
        <w:t xml:space="preserve">de </w:t>
      </w:r>
      <w:r w:rsidR="006615C5" w:rsidRPr="00AA69DA">
        <w:rPr>
          <w:rFonts w:ascii="Times New Roman" w:hAnsi="Times New Roman" w:cs="Times New Roman"/>
          <w:sz w:val="24"/>
          <w:szCs w:val="24"/>
          <w:lang w:val="ro-MD"/>
        </w:rPr>
        <w:t xml:space="preserve">persoane tratate în anul 2023 (9 luni), </w:t>
      </w:r>
      <w:r w:rsidR="00022198" w:rsidRPr="000A7CC9">
        <w:rPr>
          <w:rFonts w:ascii="Times New Roman" w:hAnsi="Times New Roman" w:cs="Times New Roman"/>
          <w:i/>
          <w:sz w:val="24"/>
          <w:szCs w:val="24"/>
          <w:lang w:val="ro-MD"/>
        </w:rPr>
        <w:t>date prezen</w:t>
      </w:r>
      <w:r w:rsidR="000A7CC9" w:rsidRPr="000A7CC9">
        <w:rPr>
          <w:rFonts w:ascii="Times New Roman" w:hAnsi="Times New Roman" w:cs="Times New Roman"/>
          <w:i/>
          <w:sz w:val="24"/>
          <w:szCs w:val="24"/>
          <w:lang w:val="ro-MD"/>
        </w:rPr>
        <w:t>tate în Anexa nr.</w:t>
      </w:r>
      <w:r w:rsidR="00A97D80" w:rsidRPr="000A7CC9">
        <w:rPr>
          <w:rFonts w:ascii="Times New Roman" w:hAnsi="Times New Roman" w:cs="Times New Roman"/>
          <w:i/>
          <w:sz w:val="24"/>
          <w:szCs w:val="24"/>
          <w:lang w:val="ro-MD"/>
        </w:rPr>
        <w:t xml:space="preserve">6 </w:t>
      </w:r>
      <w:r w:rsidR="00A02062" w:rsidRPr="000A7CC9">
        <w:rPr>
          <w:rFonts w:ascii="Times New Roman" w:hAnsi="Times New Roman" w:cs="Times New Roman"/>
          <w:i/>
          <w:sz w:val="24"/>
          <w:szCs w:val="24"/>
          <w:lang w:val="ro-MD"/>
        </w:rPr>
        <w:t>și Anexa nr</w:t>
      </w:r>
      <w:r w:rsidR="000A7CC9" w:rsidRPr="000A7CC9">
        <w:rPr>
          <w:rFonts w:ascii="Times New Roman" w:hAnsi="Times New Roman" w:cs="Times New Roman"/>
          <w:i/>
          <w:sz w:val="24"/>
          <w:szCs w:val="24"/>
          <w:lang w:val="ro-MD"/>
        </w:rPr>
        <w:t>.</w:t>
      </w:r>
      <w:r w:rsidR="00A97D80" w:rsidRPr="000A7CC9">
        <w:rPr>
          <w:rFonts w:ascii="Times New Roman" w:hAnsi="Times New Roman" w:cs="Times New Roman"/>
          <w:i/>
          <w:sz w:val="24"/>
          <w:szCs w:val="24"/>
          <w:lang w:val="ro-MD"/>
        </w:rPr>
        <w:t>7</w:t>
      </w:r>
      <w:r w:rsidR="006249B7" w:rsidRPr="000A7CC9">
        <w:rPr>
          <w:rFonts w:ascii="Times New Roman" w:hAnsi="Times New Roman" w:cs="Times New Roman"/>
          <w:i/>
          <w:sz w:val="24"/>
          <w:szCs w:val="24"/>
          <w:lang w:val="ro-MD"/>
        </w:rPr>
        <w:t xml:space="preserve"> la Raportul de audit</w:t>
      </w:r>
      <w:r w:rsidR="006615C5" w:rsidRPr="000A7CC9">
        <w:rPr>
          <w:rFonts w:ascii="Times New Roman" w:hAnsi="Times New Roman" w:cs="Times New Roman"/>
          <w:i/>
          <w:sz w:val="24"/>
          <w:szCs w:val="24"/>
          <w:lang w:val="ro-MD"/>
        </w:rPr>
        <w:t>.</w:t>
      </w:r>
    </w:p>
    <w:p w:rsidR="000C5BCC" w:rsidRPr="00AA69DA" w:rsidRDefault="000C5BCC" w:rsidP="00A97D80">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Evaluările auditului (pentru eșant</w:t>
      </w:r>
      <w:r w:rsidR="004C77AB" w:rsidRPr="00AA69DA">
        <w:rPr>
          <w:rFonts w:ascii="Times New Roman" w:hAnsi="Times New Roman" w:cs="Times New Roman"/>
          <w:sz w:val="24"/>
          <w:szCs w:val="24"/>
          <w:lang w:val="ro-MD"/>
        </w:rPr>
        <w:t xml:space="preserve">ionul verificat) </w:t>
      </w:r>
      <w:r w:rsidR="00977E98">
        <w:rPr>
          <w:rFonts w:ascii="Times New Roman" w:hAnsi="Times New Roman" w:cs="Times New Roman"/>
          <w:sz w:val="24"/>
          <w:szCs w:val="24"/>
          <w:lang w:val="ro-MD"/>
        </w:rPr>
        <w:t>denotă</w:t>
      </w:r>
      <w:r w:rsidR="004C77AB" w:rsidRPr="00AA69DA">
        <w:rPr>
          <w:rFonts w:ascii="Times New Roman" w:hAnsi="Times New Roman" w:cs="Times New Roman"/>
          <w:sz w:val="24"/>
          <w:szCs w:val="24"/>
          <w:lang w:val="ro-MD"/>
        </w:rPr>
        <w:t xml:space="preserve"> că</w:t>
      </w:r>
      <w:r w:rsidR="004C77AB" w:rsidRPr="00AA69DA">
        <w:rPr>
          <w:rFonts w:ascii="Times New Roman" w:hAnsi="Times New Roman" w:cs="Times New Roman"/>
          <w:b/>
          <w:i/>
          <w:sz w:val="24"/>
          <w:szCs w:val="24"/>
          <w:lang w:val="ro-MD"/>
        </w:rPr>
        <w:t xml:space="preserve"> </w:t>
      </w:r>
      <w:r w:rsidR="004C77AB" w:rsidRPr="00AA69DA">
        <w:rPr>
          <w:rFonts w:ascii="Times New Roman" w:hAnsi="Times New Roman" w:cs="Times New Roman"/>
          <w:sz w:val="24"/>
          <w:szCs w:val="24"/>
          <w:lang w:val="ro-MD"/>
        </w:rPr>
        <w:t xml:space="preserve">în anul 2022 costul cazului </w:t>
      </w:r>
      <w:r w:rsidR="00987364">
        <w:rPr>
          <w:rFonts w:ascii="Times New Roman" w:hAnsi="Times New Roman" w:cs="Times New Roman"/>
          <w:sz w:val="24"/>
          <w:szCs w:val="24"/>
          <w:lang w:val="ro-MD"/>
        </w:rPr>
        <w:t>tratat</w:t>
      </w:r>
      <w:r w:rsidR="006249B7">
        <w:rPr>
          <w:rFonts w:ascii="Times New Roman" w:hAnsi="Times New Roman" w:cs="Times New Roman"/>
          <w:sz w:val="24"/>
          <w:szCs w:val="24"/>
          <w:lang w:val="ro-MD"/>
        </w:rPr>
        <w:t>,</w:t>
      </w:r>
      <w:r w:rsidR="00987364">
        <w:rPr>
          <w:rFonts w:ascii="Times New Roman" w:hAnsi="Times New Roman" w:cs="Times New Roman"/>
          <w:sz w:val="24"/>
          <w:szCs w:val="24"/>
          <w:lang w:val="ro-MD"/>
        </w:rPr>
        <w:t xml:space="preserve"> </w:t>
      </w:r>
      <w:r w:rsidR="004C77AB" w:rsidRPr="00AA69DA">
        <w:rPr>
          <w:rFonts w:ascii="Times New Roman" w:hAnsi="Times New Roman" w:cs="Times New Roman"/>
          <w:sz w:val="24"/>
          <w:szCs w:val="24"/>
          <w:lang w:val="ro-MD"/>
        </w:rPr>
        <w:t xml:space="preserve">calculat de către IMSP Institutul Oncologic în baza tarifelor aprobate prin HG nr.1020, a fost de 427,6 mii lei, sau cu 17,2 mii lei mai puțin decât costul cazului tratat </w:t>
      </w:r>
      <w:r w:rsidR="00E26744" w:rsidRPr="00AA69DA">
        <w:rPr>
          <w:rFonts w:ascii="Times New Roman" w:hAnsi="Times New Roman" w:cs="Times New Roman"/>
          <w:sz w:val="24"/>
          <w:szCs w:val="24"/>
          <w:lang w:val="ro-MD"/>
        </w:rPr>
        <w:t>înregistrat în</w:t>
      </w:r>
      <w:r w:rsidR="004C77AB" w:rsidRPr="00AA69DA">
        <w:rPr>
          <w:rFonts w:ascii="Times New Roman" w:hAnsi="Times New Roman" w:cs="Times New Roman"/>
          <w:sz w:val="24"/>
          <w:szCs w:val="24"/>
          <w:lang w:val="ro-MD"/>
        </w:rPr>
        <w:t xml:space="preserve"> SI „Evidența și raportarea serviciilor medicale în sistem DRG-online”</w:t>
      </w:r>
      <w:r w:rsidR="006249B7">
        <w:rPr>
          <w:rFonts w:ascii="Times New Roman" w:hAnsi="Times New Roman" w:cs="Times New Roman"/>
          <w:sz w:val="24"/>
          <w:szCs w:val="24"/>
          <w:lang w:val="ro-MD"/>
        </w:rPr>
        <w:t>, iar</w:t>
      </w:r>
      <w:r w:rsidR="004C77AB" w:rsidRPr="00AA69DA">
        <w:rPr>
          <w:rFonts w:ascii="Times New Roman" w:hAnsi="Times New Roman" w:cs="Times New Roman"/>
          <w:sz w:val="24"/>
          <w:szCs w:val="24"/>
          <w:lang w:val="ro-MD"/>
        </w:rPr>
        <w:t xml:space="preserve"> în anul 2023 (9 luni)</w:t>
      </w:r>
      <w:r w:rsidR="006249B7">
        <w:rPr>
          <w:rFonts w:ascii="Times New Roman" w:hAnsi="Times New Roman" w:cs="Times New Roman"/>
          <w:sz w:val="24"/>
          <w:szCs w:val="24"/>
          <w:lang w:val="ro-MD"/>
        </w:rPr>
        <w:t xml:space="preserve"> – respectiv,</w:t>
      </w:r>
      <w:r w:rsidR="004C77AB" w:rsidRPr="00AA69DA">
        <w:rPr>
          <w:rFonts w:ascii="Times New Roman" w:hAnsi="Times New Roman" w:cs="Times New Roman"/>
          <w:sz w:val="24"/>
          <w:szCs w:val="24"/>
          <w:lang w:val="ro-MD"/>
        </w:rPr>
        <w:t xml:space="preserve"> 598,0 mii lei, sau cu 175,4 mii lei mai puțin decât costul cazului tratat </w:t>
      </w:r>
      <w:r w:rsidR="00E26744" w:rsidRPr="00AA69DA">
        <w:rPr>
          <w:rFonts w:ascii="Times New Roman" w:hAnsi="Times New Roman" w:cs="Times New Roman"/>
          <w:sz w:val="24"/>
          <w:szCs w:val="24"/>
          <w:lang w:val="ro-MD"/>
        </w:rPr>
        <w:t>înregistrat în</w:t>
      </w:r>
      <w:r w:rsidR="004C77AB" w:rsidRPr="00AA69DA">
        <w:rPr>
          <w:rFonts w:ascii="Times New Roman" w:hAnsi="Times New Roman" w:cs="Times New Roman"/>
          <w:sz w:val="24"/>
          <w:szCs w:val="24"/>
          <w:lang w:val="ro-MD"/>
        </w:rPr>
        <w:t xml:space="preserve"> </w:t>
      </w:r>
      <w:r w:rsidR="00EB4ADF">
        <w:rPr>
          <w:rFonts w:ascii="Times New Roman" w:hAnsi="Times New Roman" w:cs="Times New Roman"/>
          <w:sz w:val="24"/>
          <w:szCs w:val="24"/>
          <w:lang w:val="ro-MD"/>
        </w:rPr>
        <w:t xml:space="preserve">sistemul </w:t>
      </w:r>
      <w:r w:rsidR="00316B01">
        <w:rPr>
          <w:rFonts w:ascii="Times New Roman" w:hAnsi="Times New Roman" w:cs="Times New Roman"/>
          <w:sz w:val="24"/>
          <w:szCs w:val="24"/>
          <w:lang w:val="ro-MD"/>
        </w:rPr>
        <w:t>informa</w:t>
      </w:r>
      <w:r w:rsidR="00CF79B5">
        <w:rPr>
          <w:rFonts w:ascii="Times New Roman" w:hAnsi="Times New Roman" w:cs="Times New Roman"/>
          <w:sz w:val="24"/>
          <w:szCs w:val="24"/>
          <w:lang w:val="ro-MD"/>
        </w:rPr>
        <w:t>ț</w:t>
      </w:r>
      <w:r w:rsidR="00316B01">
        <w:rPr>
          <w:rFonts w:ascii="Times New Roman" w:hAnsi="Times New Roman" w:cs="Times New Roman"/>
          <w:sz w:val="24"/>
          <w:szCs w:val="24"/>
          <w:lang w:val="ro-MD"/>
        </w:rPr>
        <w:t>ional menționat</w:t>
      </w:r>
      <w:r w:rsidR="004C77AB" w:rsidRPr="00AA69DA">
        <w:rPr>
          <w:rFonts w:ascii="Times New Roman" w:hAnsi="Times New Roman" w:cs="Times New Roman"/>
          <w:sz w:val="24"/>
          <w:szCs w:val="24"/>
          <w:lang w:val="ro-MD"/>
        </w:rPr>
        <w:t>.</w:t>
      </w:r>
    </w:p>
    <w:p w:rsidR="00A34457" w:rsidRPr="00AA69DA" w:rsidRDefault="00A34457" w:rsidP="00A97D80">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Ca urmare</w:t>
      </w:r>
      <w:r w:rsidR="00EB4ADF">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auditul </w:t>
      </w:r>
      <w:r w:rsidRPr="00EB4ADF">
        <w:rPr>
          <w:rFonts w:ascii="Times New Roman" w:hAnsi="Times New Roman" w:cs="Times New Roman"/>
          <w:sz w:val="24"/>
          <w:szCs w:val="24"/>
          <w:lang w:val="ro-MD"/>
        </w:rPr>
        <w:t>denotă riscul</w:t>
      </w:r>
      <w:r w:rsidRPr="00AA69DA">
        <w:rPr>
          <w:rFonts w:ascii="Times New Roman" w:hAnsi="Times New Roman" w:cs="Times New Roman"/>
          <w:sz w:val="24"/>
          <w:szCs w:val="24"/>
          <w:lang w:val="ro-MD"/>
        </w:rPr>
        <w:t xml:space="preserve"> că costurile serviciilor medicale transmise Ministerului Sănătății pentru estimarea tarifelor aplicate la achitarea serviciilor din FAOAM nu corespund costurilor real înregistrate de instituție.</w:t>
      </w:r>
    </w:p>
    <w:p w:rsidR="00112446" w:rsidRPr="00AA69DA" w:rsidRDefault="00EB4ADF" w:rsidP="00A97D80">
      <w:pPr>
        <w:spacing w:after="0"/>
        <w:ind w:firstLine="709"/>
        <w:jc w:val="both"/>
        <w:rPr>
          <w:rFonts w:ascii="Times New Roman" w:hAnsi="Times New Roman" w:cs="Times New Roman"/>
          <w:sz w:val="24"/>
          <w:szCs w:val="28"/>
          <w:lang w:val="ro-RO"/>
        </w:rPr>
      </w:pPr>
      <w:r>
        <w:rPr>
          <w:rFonts w:ascii="Times New Roman" w:hAnsi="Times New Roman" w:cs="Times New Roman"/>
          <w:sz w:val="24"/>
          <w:szCs w:val="28"/>
          <w:lang w:val="ro-RO"/>
        </w:rPr>
        <w:t xml:space="preserve"> În contextul dat, </w:t>
      </w:r>
      <w:r w:rsidR="00B57B03">
        <w:rPr>
          <w:rFonts w:ascii="Times New Roman" w:hAnsi="Times New Roman" w:cs="Times New Roman"/>
          <w:sz w:val="24"/>
          <w:szCs w:val="28"/>
          <w:lang w:val="ro-RO"/>
        </w:rPr>
        <w:t>MS</w:t>
      </w:r>
      <w:r w:rsidR="00A34457" w:rsidRPr="00AA69DA">
        <w:rPr>
          <w:rFonts w:ascii="Times New Roman" w:hAnsi="Times New Roman" w:cs="Times New Roman"/>
          <w:sz w:val="24"/>
          <w:szCs w:val="28"/>
          <w:lang w:val="ro-RO"/>
        </w:rPr>
        <w:t xml:space="preserve"> a</w:t>
      </w:r>
      <w:r w:rsidR="00F57D21" w:rsidRPr="00AA69DA">
        <w:rPr>
          <w:rFonts w:ascii="Times New Roman" w:hAnsi="Times New Roman" w:cs="Times New Roman"/>
          <w:sz w:val="24"/>
          <w:szCs w:val="28"/>
          <w:lang w:val="ro-RO"/>
        </w:rPr>
        <w:t xml:space="preserve"> </w:t>
      </w:r>
      <w:r w:rsidR="00CF79B5">
        <w:rPr>
          <w:rFonts w:ascii="Times New Roman" w:hAnsi="Times New Roman" w:cs="Times New Roman"/>
          <w:sz w:val="24"/>
          <w:szCs w:val="28"/>
          <w:lang w:val="ro-RO"/>
        </w:rPr>
        <w:t>informat</w:t>
      </w:r>
      <w:r w:rsidR="00CF79B5" w:rsidRPr="00AA69DA">
        <w:rPr>
          <w:rFonts w:ascii="Times New Roman" w:hAnsi="Times New Roman" w:cs="Times New Roman"/>
          <w:sz w:val="24"/>
          <w:szCs w:val="28"/>
          <w:lang w:val="ro-RO"/>
        </w:rPr>
        <w:t xml:space="preserve"> </w:t>
      </w:r>
      <w:r w:rsidR="00A34457" w:rsidRPr="00AA69DA">
        <w:rPr>
          <w:rFonts w:ascii="Times New Roman" w:hAnsi="Times New Roman" w:cs="Times New Roman"/>
          <w:sz w:val="24"/>
          <w:szCs w:val="28"/>
          <w:lang w:val="ro-RO"/>
        </w:rPr>
        <w:t>că</w:t>
      </w:r>
      <w:r w:rsidR="00F57D21" w:rsidRPr="00AA69DA">
        <w:rPr>
          <w:rFonts w:ascii="Times New Roman" w:hAnsi="Times New Roman" w:cs="Times New Roman"/>
          <w:sz w:val="24"/>
          <w:szCs w:val="28"/>
          <w:lang w:val="ro-RO"/>
        </w:rPr>
        <w:t xml:space="preserve"> </w:t>
      </w:r>
      <w:r>
        <w:rPr>
          <w:rFonts w:ascii="Times New Roman" w:hAnsi="Times New Roman" w:cs="Times New Roman"/>
          <w:sz w:val="24"/>
          <w:szCs w:val="28"/>
          <w:lang w:val="ro-RO"/>
        </w:rPr>
        <w:t>„</w:t>
      </w:r>
      <w:r w:rsidR="00F57D21" w:rsidRPr="00AA69DA">
        <w:rPr>
          <w:rFonts w:ascii="Times New Roman" w:hAnsi="Times New Roman" w:cs="Times New Roman"/>
          <w:i/>
          <w:sz w:val="24"/>
          <w:szCs w:val="28"/>
          <w:lang w:val="ro-RO"/>
        </w:rPr>
        <w:t xml:space="preserve">contează </w:t>
      </w:r>
      <w:r w:rsidR="00054ED1">
        <w:rPr>
          <w:rFonts w:ascii="Times New Roman" w:hAnsi="Times New Roman" w:cs="Times New Roman"/>
          <w:i/>
          <w:sz w:val="24"/>
          <w:szCs w:val="28"/>
          <w:lang w:val="ro-RO"/>
        </w:rPr>
        <w:t>ca</w:t>
      </w:r>
      <w:r>
        <w:rPr>
          <w:rFonts w:ascii="Times New Roman" w:hAnsi="Times New Roman" w:cs="Times New Roman"/>
          <w:i/>
          <w:sz w:val="24"/>
          <w:szCs w:val="28"/>
          <w:lang w:val="ro-RO"/>
        </w:rPr>
        <w:t>,</w:t>
      </w:r>
      <w:r w:rsidR="00F57D21" w:rsidRPr="00AA69DA">
        <w:rPr>
          <w:rFonts w:ascii="Times New Roman" w:hAnsi="Times New Roman" w:cs="Times New Roman"/>
          <w:i/>
          <w:sz w:val="24"/>
          <w:szCs w:val="28"/>
          <w:lang w:val="ro-RO"/>
        </w:rPr>
        <w:t xml:space="preserve"> în final, cheltuielile totale ale spitalului sa fie acoperite de veniturile totale ale spitalului. Acesta este principiul de baza al DRG si de aceea situația financiar</w:t>
      </w:r>
      <w:r>
        <w:rPr>
          <w:rFonts w:ascii="Times New Roman" w:hAnsi="Times New Roman" w:cs="Times New Roman"/>
          <w:i/>
          <w:sz w:val="24"/>
          <w:szCs w:val="28"/>
          <w:lang w:val="ro-RO"/>
        </w:rPr>
        <w:t>ă</w:t>
      </w:r>
      <w:r w:rsidR="00F57D21" w:rsidRPr="00AA69DA">
        <w:rPr>
          <w:rFonts w:ascii="Times New Roman" w:hAnsi="Times New Roman" w:cs="Times New Roman"/>
          <w:i/>
          <w:sz w:val="24"/>
          <w:szCs w:val="28"/>
          <w:lang w:val="ro-RO"/>
        </w:rPr>
        <w:t xml:space="preserve"> a unui spit</w:t>
      </w:r>
      <w:r w:rsidR="00E26744" w:rsidRPr="00AA69DA">
        <w:rPr>
          <w:rFonts w:ascii="Times New Roman" w:hAnsi="Times New Roman" w:cs="Times New Roman"/>
          <w:i/>
          <w:sz w:val="24"/>
          <w:szCs w:val="28"/>
          <w:lang w:val="ro-RO"/>
        </w:rPr>
        <w:t>al nu trebuie judecat</w:t>
      </w:r>
      <w:r>
        <w:rPr>
          <w:rFonts w:ascii="Times New Roman" w:hAnsi="Times New Roman" w:cs="Times New Roman"/>
          <w:i/>
          <w:sz w:val="24"/>
          <w:szCs w:val="28"/>
          <w:lang w:val="ro-RO"/>
        </w:rPr>
        <w:t>ă</w:t>
      </w:r>
      <w:r w:rsidR="00E26744" w:rsidRPr="00AA69DA">
        <w:rPr>
          <w:rFonts w:ascii="Times New Roman" w:hAnsi="Times New Roman" w:cs="Times New Roman"/>
          <w:i/>
          <w:sz w:val="24"/>
          <w:szCs w:val="28"/>
          <w:lang w:val="ro-RO"/>
        </w:rPr>
        <w:t xml:space="preserve"> pentru </w:t>
      </w:r>
      <w:r w:rsidR="00A34457" w:rsidRPr="00AA69DA">
        <w:rPr>
          <w:rFonts w:ascii="Times New Roman" w:hAnsi="Times New Roman" w:cs="Times New Roman"/>
          <w:i/>
          <w:sz w:val="24"/>
          <w:szCs w:val="28"/>
          <w:lang w:val="ro-RO"/>
        </w:rPr>
        <w:t>câte</w:t>
      </w:r>
      <w:r w:rsidR="00F57D21" w:rsidRPr="00AA69DA">
        <w:rPr>
          <w:rFonts w:ascii="Times New Roman" w:hAnsi="Times New Roman" w:cs="Times New Roman"/>
          <w:i/>
          <w:sz w:val="24"/>
          <w:szCs w:val="28"/>
          <w:lang w:val="ro-RO"/>
        </w:rPr>
        <w:t xml:space="preserve"> un pacient sau un grup de pacienți, ci prin balanța </w:t>
      </w:r>
      <w:r>
        <w:rPr>
          <w:rFonts w:ascii="Times New Roman" w:hAnsi="Times New Roman" w:cs="Times New Roman"/>
          <w:i/>
          <w:sz w:val="24"/>
          <w:szCs w:val="28"/>
          <w:lang w:val="ro-RO"/>
        </w:rPr>
        <w:t>î</w:t>
      </w:r>
      <w:r w:rsidR="00F57D21" w:rsidRPr="00AA69DA">
        <w:rPr>
          <w:rFonts w:ascii="Times New Roman" w:hAnsi="Times New Roman" w:cs="Times New Roman"/>
          <w:i/>
          <w:sz w:val="24"/>
          <w:szCs w:val="28"/>
          <w:lang w:val="ro-RO"/>
        </w:rPr>
        <w:t xml:space="preserve">ntre totalul veniturilor </w:t>
      </w:r>
      <w:r>
        <w:rPr>
          <w:rFonts w:ascii="Times New Roman" w:hAnsi="Times New Roman" w:cs="Times New Roman"/>
          <w:i/>
          <w:sz w:val="24"/>
          <w:szCs w:val="28"/>
          <w:lang w:val="ro-RO"/>
        </w:rPr>
        <w:t>ș</w:t>
      </w:r>
      <w:r w:rsidR="00F57D21" w:rsidRPr="00AA69DA">
        <w:rPr>
          <w:rFonts w:ascii="Times New Roman" w:hAnsi="Times New Roman" w:cs="Times New Roman"/>
          <w:i/>
          <w:sz w:val="24"/>
          <w:szCs w:val="28"/>
          <w:lang w:val="ro-RO"/>
        </w:rPr>
        <w:t>i totalul cheltuielilor”</w:t>
      </w:r>
      <w:r w:rsidR="00A34457" w:rsidRPr="00AA69DA">
        <w:rPr>
          <w:rFonts w:ascii="Times New Roman" w:hAnsi="Times New Roman" w:cs="Times New Roman"/>
          <w:i/>
          <w:sz w:val="24"/>
          <w:szCs w:val="28"/>
          <w:lang w:val="ro-RO"/>
        </w:rPr>
        <w:t>.</w:t>
      </w:r>
    </w:p>
    <w:p w:rsidR="00F57D21" w:rsidRPr="00AA69DA" w:rsidRDefault="00EB4ADF" w:rsidP="00A97D80">
      <w:pPr>
        <w:spacing w:after="0"/>
        <w:ind w:firstLine="709"/>
        <w:jc w:val="both"/>
        <w:rPr>
          <w:sz w:val="24"/>
          <w:szCs w:val="28"/>
          <w:lang w:val="ro-MD"/>
        </w:rPr>
      </w:pPr>
      <w:r>
        <w:rPr>
          <w:rFonts w:ascii="Times New Roman" w:hAnsi="Times New Roman" w:cs="Times New Roman"/>
          <w:sz w:val="24"/>
          <w:szCs w:val="28"/>
          <w:lang w:val="ro-MD"/>
        </w:rPr>
        <w:t xml:space="preserve"> </w:t>
      </w:r>
      <w:r w:rsidR="000C5BCC" w:rsidRPr="00AA69DA">
        <w:rPr>
          <w:rFonts w:ascii="Times New Roman" w:hAnsi="Times New Roman" w:cs="Times New Roman"/>
          <w:sz w:val="24"/>
          <w:szCs w:val="28"/>
          <w:lang w:val="ro-MD"/>
        </w:rPr>
        <w:t>În aceste condiții, auditul relevă necesitatea ca entitatea să analizeze elementele</w:t>
      </w:r>
      <w:r w:rsidR="00D836F8" w:rsidRPr="00AA69DA">
        <w:rPr>
          <w:rFonts w:ascii="Times New Roman" w:hAnsi="Times New Roman" w:cs="Times New Roman"/>
          <w:sz w:val="24"/>
          <w:szCs w:val="28"/>
          <w:lang w:val="ro-MD"/>
        </w:rPr>
        <w:t xml:space="preserve"> componente a</w:t>
      </w:r>
      <w:r w:rsidR="005625C3">
        <w:rPr>
          <w:rFonts w:ascii="Times New Roman" w:hAnsi="Times New Roman" w:cs="Times New Roman"/>
          <w:sz w:val="24"/>
          <w:szCs w:val="28"/>
          <w:lang w:val="ro-MD"/>
        </w:rPr>
        <w:t>le</w:t>
      </w:r>
      <w:r w:rsidR="00D836F8" w:rsidRPr="00AA69DA">
        <w:rPr>
          <w:rFonts w:ascii="Times New Roman" w:hAnsi="Times New Roman" w:cs="Times New Roman"/>
          <w:sz w:val="24"/>
          <w:szCs w:val="28"/>
          <w:lang w:val="ro-MD"/>
        </w:rPr>
        <w:t xml:space="preserve"> costurilor</w:t>
      </w:r>
      <w:r w:rsidR="000C5BCC" w:rsidRPr="00AA69DA">
        <w:rPr>
          <w:rFonts w:ascii="Times New Roman" w:hAnsi="Times New Roman" w:cs="Times New Roman"/>
          <w:sz w:val="24"/>
          <w:szCs w:val="28"/>
          <w:lang w:val="ro-MD"/>
        </w:rPr>
        <w:t xml:space="preserve"> </w:t>
      </w:r>
      <w:r w:rsidR="00D836F8" w:rsidRPr="00AA69DA">
        <w:rPr>
          <w:rFonts w:ascii="Times New Roman" w:hAnsi="Times New Roman" w:cs="Times New Roman"/>
          <w:sz w:val="24"/>
          <w:szCs w:val="28"/>
          <w:lang w:val="ro-MD"/>
        </w:rPr>
        <w:t>care formează tarifele la serviciile</w:t>
      </w:r>
      <w:r w:rsidR="000C5BCC" w:rsidRPr="00AA69DA">
        <w:rPr>
          <w:rFonts w:ascii="Times New Roman" w:hAnsi="Times New Roman" w:cs="Times New Roman"/>
          <w:sz w:val="24"/>
          <w:szCs w:val="28"/>
          <w:lang w:val="ro-MD"/>
        </w:rPr>
        <w:t xml:space="preserve"> medical</w:t>
      </w:r>
      <w:r w:rsidR="00D836F8" w:rsidRPr="00AA69DA">
        <w:rPr>
          <w:rFonts w:ascii="Times New Roman" w:hAnsi="Times New Roman" w:cs="Times New Roman"/>
          <w:sz w:val="24"/>
          <w:szCs w:val="28"/>
          <w:lang w:val="ro-MD"/>
        </w:rPr>
        <w:t>e</w:t>
      </w:r>
      <w:r w:rsidR="000C5BCC" w:rsidRPr="00AA69DA">
        <w:rPr>
          <w:rFonts w:ascii="Times New Roman" w:hAnsi="Times New Roman" w:cs="Times New Roman"/>
          <w:sz w:val="24"/>
          <w:szCs w:val="28"/>
          <w:lang w:val="ro-MD"/>
        </w:rPr>
        <w:t>, inclusiv contra plată</w:t>
      </w:r>
      <w:r w:rsidR="000C5BCC" w:rsidRPr="00AA69DA">
        <w:rPr>
          <w:rFonts w:ascii="Times New Roman" w:hAnsi="Times New Roman" w:cs="Times New Roman"/>
          <w:i/>
          <w:sz w:val="24"/>
          <w:szCs w:val="28"/>
          <w:lang w:val="ro-MD"/>
        </w:rPr>
        <w:t>.</w:t>
      </w:r>
    </w:p>
    <w:p w:rsidR="00F57D21" w:rsidRPr="00AA69DA" w:rsidRDefault="00F57D21" w:rsidP="006615C5">
      <w:pPr>
        <w:spacing w:after="0"/>
        <w:rPr>
          <w:sz w:val="24"/>
          <w:lang w:val="ro-MD"/>
        </w:rPr>
      </w:pPr>
    </w:p>
    <w:p w:rsidR="00B651FA" w:rsidRPr="00E94219" w:rsidRDefault="00B651FA" w:rsidP="00E94219">
      <w:pPr>
        <w:spacing w:after="0"/>
        <w:jc w:val="both"/>
        <w:rPr>
          <w:rFonts w:ascii="Times New Roman" w:hAnsi="Times New Roman" w:cs="Times New Roman"/>
          <w:b/>
          <w:i/>
          <w:color w:val="002060"/>
          <w:sz w:val="24"/>
          <w:lang w:val="ro-RO"/>
        </w:rPr>
      </w:pPr>
      <w:r w:rsidRPr="00E94219">
        <w:rPr>
          <w:rFonts w:ascii="Times New Roman" w:hAnsi="Times New Roman" w:cs="Times New Roman"/>
          <w:b/>
          <w:i/>
          <w:color w:val="002060"/>
          <w:sz w:val="24"/>
          <w:lang w:val="ro-RO"/>
        </w:rPr>
        <w:t xml:space="preserve">4.1.3. </w:t>
      </w:r>
      <w:r w:rsidRPr="0099212C">
        <w:rPr>
          <w:rFonts w:ascii="Times New Roman" w:hAnsi="Times New Roman" w:cs="Times New Roman"/>
          <w:b/>
          <w:i/>
          <w:color w:val="002060"/>
          <w:sz w:val="24"/>
          <w:lang w:val="ro-RO"/>
        </w:rPr>
        <w:t>Utilizarea</w:t>
      </w:r>
      <w:r w:rsidRPr="00E94219">
        <w:rPr>
          <w:rFonts w:ascii="Times New Roman" w:hAnsi="Times New Roman" w:cs="Times New Roman"/>
          <w:b/>
          <w:i/>
          <w:color w:val="002060"/>
          <w:sz w:val="24"/>
          <w:lang w:val="ro-RO"/>
        </w:rPr>
        <w:t xml:space="preserve"> medicamentelor recepționate din donații nu a fost reflectat</w:t>
      </w:r>
      <w:r w:rsidR="00D00641">
        <w:rPr>
          <w:rFonts w:ascii="Times New Roman" w:hAnsi="Times New Roman" w:cs="Times New Roman"/>
          <w:b/>
          <w:i/>
          <w:color w:val="002060"/>
          <w:sz w:val="24"/>
          <w:lang w:val="ro-RO"/>
        </w:rPr>
        <w:t>ă</w:t>
      </w:r>
      <w:r w:rsidRPr="00E94219">
        <w:rPr>
          <w:rFonts w:ascii="Times New Roman" w:hAnsi="Times New Roman" w:cs="Times New Roman"/>
          <w:b/>
          <w:i/>
          <w:color w:val="002060"/>
          <w:sz w:val="24"/>
          <w:lang w:val="ro-RO"/>
        </w:rPr>
        <w:t xml:space="preserve"> corect în evidența contabilă, ceea ce a diminuat rez</w:t>
      </w:r>
      <w:r w:rsidR="00F61734" w:rsidRPr="00E94219">
        <w:rPr>
          <w:rFonts w:ascii="Times New Roman" w:hAnsi="Times New Roman" w:cs="Times New Roman"/>
          <w:b/>
          <w:i/>
          <w:color w:val="002060"/>
          <w:sz w:val="24"/>
          <w:lang w:val="ro-RO"/>
        </w:rPr>
        <w:t xml:space="preserve">ultatul financiar în anul 2022 </w:t>
      </w:r>
      <w:r w:rsidRPr="00E94219">
        <w:rPr>
          <w:rFonts w:ascii="Times New Roman" w:hAnsi="Times New Roman" w:cs="Times New Roman"/>
          <w:b/>
          <w:i/>
          <w:color w:val="002060"/>
          <w:sz w:val="24"/>
          <w:lang w:val="ro-RO"/>
        </w:rPr>
        <w:t>cu 106,5 mil.lei.</w:t>
      </w:r>
    </w:p>
    <w:p w:rsidR="008573A4" w:rsidRPr="00362CAD" w:rsidRDefault="00D00641" w:rsidP="00362CAD">
      <w:pPr>
        <w:pStyle w:val="ac"/>
        <w:tabs>
          <w:tab w:val="left" w:pos="297"/>
        </w:tabs>
        <w:spacing w:line="276" w:lineRule="auto"/>
        <w:ind w:left="0" w:firstLine="709"/>
        <w:jc w:val="both"/>
        <w:rPr>
          <w:rFonts w:cs="Times New Roman"/>
          <w:sz w:val="24"/>
          <w:szCs w:val="24"/>
        </w:rPr>
      </w:pPr>
      <w:r>
        <w:rPr>
          <w:rFonts w:cs="Times New Roman"/>
          <w:sz w:val="24"/>
          <w:szCs w:val="24"/>
        </w:rPr>
        <w:t>Potrivit</w:t>
      </w:r>
      <w:r w:rsidR="008573A4" w:rsidRPr="00AA69DA">
        <w:rPr>
          <w:rFonts w:cs="Times New Roman"/>
          <w:sz w:val="24"/>
          <w:szCs w:val="24"/>
        </w:rPr>
        <w:t xml:space="preserve"> cadrului l</w:t>
      </w:r>
      <w:r w:rsidR="005621C5">
        <w:rPr>
          <w:rFonts w:cs="Times New Roman"/>
          <w:sz w:val="24"/>
          <w:szCs w:val="24"/>
        </w:rPr>
        <w:t>egal</w:t>
      </w:r>
      <w:r w:rsidR="008573A4" w:rsidRPr="00362CAD">
        <w:rPr>
          <w:rStyle w:val="af5"/>
          <w:rFonts w:cs="Times New Roman"/>
          <w:sz w:val="24"/>
          <w:szCs w:val="24"/>
        </w:rPr>
        <w:footnoteReference w:id="25"/>
      </w:r>
      <w:r w:rsidR="008573A4" w:rsidRPr="00362CAD">
        <w:rPr>
          <w:rFonts w:cs="Times New Roman"/>
          <w:sz w:val="24"/>
          <w:szCs w:val="24"/>
        </w:rPr>
        <w:t>, veniturile şi cheltuielile aferente unora şi acelorași fapte economice se recunosc în aceeași perioadă de gestiune. Totodată, conform cerințelor contabile</w:t>
      </w:r>
      <w:r w:rsidR="008573A4" w:rsidRPr="00362CAD">
        <w:rPr>
          <w:rFonts w:cs="Times New Roman"/>
          <w:sz w:val="24"/>
          <w:szCs w:val="24"/>
          <w:vertAlign w:val="superscript"/>
        </w:rPr>
        <w:footnoteReference w:id="26"/>
      </w:r>
      <w:r w:rsidR="008573A4" w:rsidRPr="00362CAD">
        <w:rPr>
          <w:rFonts w:cs="Times New Roman"/>
          <w:sz w:val="24"/>
          <w:szCs w:val="24"/>
        </w:rPr>
        <w:t xml:space="preserve">, contabilitatea veniturilor este condiționată de sursa de obținere a acestora. </w:t>
      </w:r>
      <w:r w:rsidRPr="00362CAD">
        <w:rPr>
          <w:rFonts w:cs="Times New Roman"/>
          <w:sz w:val="24"/>
          <w:szCs w:val="24"/>
        </w:rPr>
        <w:t>R</w:t>
      </w:r>
      <w:r w:rsidR="008573A4" w:rsidRPr="00362CAD">
        <w:rPr>
          <w:rFonts w:cs="Times New Roman"/>
          <w:sz w:val="24"/>
          <w:szCs w:val="24"/>
        </w:rPr>
        <w:t>eferi</w:t>
      </w:r>
      <w:r w:rsidRPr="00362CAD">
        <w:rPr>
          <w:rFonts w:cs="Times New Roman"/>
          <w:sz w:val="24"/>
          <w:szCs w:val="24"/>
        </w:rPr>
        <w:t>tor</w:t>
      </w:r>
      <w:r w:rsidR="008573A4" w:rsidRPr="00362CAD">
        <w:rPr>
          <w:rFonts w:cs="Times New Roman"/>
          <w:sz w:val="24"/>
          <w:szCs w:val="24"/>
        </w:rPr>
        <w:t xml:space="preserve"> la evidența donațiilor</w:t>
      </w:r>
      <w:r w:rsidRPr="00362CAD">
        <w:rPr>
          <w:rFonts w:cs="Times New Roman"/>
          <w:sz w:val="24"/>
          <w:szCs w:val="24"/>
        </w:rPr>
        <w:t>,</w:t>
      </w:r>
      <w:r w:rsidR="008573A4" w:rsidRPr="00362CAD">
        <w:rPr>
          <w:rFonts w:cs="Times New Roman"/>
          <w:sz w:val="24"/>
          <w:szCs w:val="24"/>
        </w:rPr>
        <w:t xml:space="preserve"> se constată că, odată primite, activele curente se înregistrează </w:t>
      </w:r>
      <w:r w:rsidR="009B7050">
        <w:rPr>
          <w:rFonts w:cs="Times New Roman"/>
          <w:sz w:val="24"/>
          <w:szCs w:val="24"/>
        </w:rPr>
        <w:t xml:space="preserve">concomitent </w:t>
      </w:r>
      <w:r w:rsidR="008573A4" w:rsidRPr="00362CAD">
        <w:rPr>
          <w:rFonts w:cs="Times New Roman"/>
          <w:sz w:val="24"/>
          <w:szCs w:val="24"/>
        </w:rPr>
        <w:t>ca venituri anticipate curente (</w:t>
      </w:r>
      <w:r w:rsidR="00CF79B5">
        <w:rPr>
          <w:rFonts w:cs="Times New Roman"/>
          <w:sz w:val="24"/>
          <w:szCs w:val="24"/>
        </w:rPr>
        <w:t xml:space="preserve">contul </w:t>
      </w:r>
      <w:r w:rsidR="008573A4" w:rsidRPr="00362CAD">
        <w:rPr>
          <w:rFonts w:cs="Times New Roman"/>
          <w:sz w:val="24"/>
          <w:szCs w:val="24"/>
        </w:rPr>
        <w:t xml:space="preserve">535). Pe măsura utilizării, veniturile anticipate curente în valoarea stocurilor primite cu titlu gratuit și utilizate se trec la venituri curente. </w:t>
      </w:r>
    </w:p>
    <w:p w:rsidR="00584ECC" w:rsidRPr="00AA69DA" w:rsidRDefault="008573A4" w:rsidP="00362CAD">
      <w:pPr>
        <w:pStyle w:val="cn"/>
        <w:spacing w:line="276" w:lineRule="auto"/>
        <w:ind w:firstLine="709"/>
        <w:jc w:val="both"/>
        <w:rPr>
          <w:rFonts w:eastAsiaTheme="minorHAnsi"/>
          <w:lang w:val="ro-RO" w:eastAsia="en-US"/>
        </w:rPr>
      </w:pPr>
      <w:r w:rsidRPr="00362CAD">
        <w:rPr>
          <w:lang w:val="ro-RO"/>
        </w:rPr>
        <w:t xml:space="preserve">Planul de conturi contabile al IMSP IO dispune înregistrarea medicamentelor intrate cu titlul gratuit la subcontul </w:t>
      </w:r>
      <w:r w:rsidRPr="00362CAD">
        <w:rPr>
          <w:rStyle w:val="20"/>
          <w:rFonts w:eastAsiaTheme="minorHAnsi"/>
          <w:i/>
        </w:rPr>
        <w:t>535.2 „</w:t>
      </w:r>
      <w:r w:rsidRPr="00AA69DA">
        <w:rPr>
          <w:rStyle w:val="20"/>
          <w:rFonts w:eastAsiaTheme="minorHAnsi"/>
          <w:i/>
        </w:rPr>
        <w:t>Valoarea activelor circulante intrate cu titlu gratuit”.</w:t>
      </w:r>
      <w:r w:rsidRPr="00AA69DA">
        <w:rPr>
          <w:rStyle w:val="20"/>
          <w:rFonts w:eastAsiaTheme="minorHAnsi"/>
        </w:rPr>
        <w:t xml:space="preserve"> </w:t>
      </w:r>
      <w:r w:rsidRPr="00AA69DA">
        <w:rPr>
          <w:rFonts w:eastAsiaTheme="minorHAnsi"/>
          <w:lang w:val="ro-RO" w:eastAsia="en-US"/>
        </w:rPr>
        <w:t>Auditul</w:t>
      </w:r>
      <w:r w:rsidR="00D00641">
        <w:rPr>
          <w:rFonts w:eastAsiaTheme="minorHAnsi"/>
          <w:lang w:val="ro-RO" w:eastAsia="en-US"/>
        </w:rPr>
        <w:t xml:space="preserve"> relevă</w:t>
      </w:r>
      <w:r w:rsidRPr="00AA69DA">
        <w:rPr>
          <w:rFonts w:eastAsiaTheme="minorHAnsi"/>
          <w:lang w:val="ro-RO" w:eastAsia="en-US"/>
        </w:rPr>
        <w:t xml:space="preserve"> că, </w:t>
      </w:r>
      <w:r w:rsidR="009B7050">
        <w:rPr>
          <w:rFonts w:eastAsiaTheme="minorHAnsi"/>
          <w:lang w:val="ro-RO" w:eastAsia="en-US"/>
        </w:rPr>
        <w:t>contrar</w:t>
      </w:r>
      <w:r w:rsidRPr="00AA69DA">
        <w:rPr>
          <w:rFonts w:eastAsiaTheme="minorHAnsi"/>
          <w:lang w:val="ro-RO" w:eastAsia="en-US"/>
        </w:rPr>
        <w:t xml:space="preserve"> reglementăril</w:t>
      </w:r>
      <w:r w:rsidR="009B7050">
        <w:rPr>
          <w:rFonts w:eastAsiaTheme="minorHAnsi"/>
          <w:lang w:val="ro-RO" w:eastAsia="en-US"/>
        </w:rPr>
        <w:t>or</w:t>
      </w:r>
      <w:r w:rsidRPr="00AA69DA">
        <w:rPr>
          <w:rFonts w:eastAsiaTheme="minorHAnsi"/>
          <w:lang w:val="ro-RO" w:eastAsia="en-US"/>
        </w:rPr>
        <w:t xml:space="preserve"> contabile, activele circulante primite ca donații și ajutor umanitar sunt înregistrate în evidența contabilă a IMSP IO inițial la contul </w:t>
      </w:r>
      <w:r w:rsidRPr="00AA69DA">
        <w:rPr>
          <w:rFonts w:eastAsiaTheme="minorHAnsi"/>
          <w:i/>
          <w:lang w:val="ro-RO" w:eastAsia="en-US"/>
        </w:rPr>
        <w:t>425 „</w:t>
      </w:r>
      <w:r w:rsidRPr="00AA69DA">
        <w:rPr>
          <w:rStyle w:val="20"/>
          <w:rFonts w:eastAsiaTheme="minorHAnsi"/>
          <w:i/>
        </w:rPr>
        <w:t xml:space="preserve">Finanțări şi încasări cu </w:t>
      </w:r>
      <w:r w:rsidR="003D3065" w:rsidRPr="00AA69DA">
        <w:rPr>
          <w:rStyle w:val="20"/>
          <w:rFonts w:eastAsiaTheme="minorHAnsi"/>
          <w:i/>
        </w:rPr>
        <w:t>destinație</w:t>
      </w:r>
      <w:r w:rsidRPr="00AA69DA">
        <w:rPr>
          <w:rStyle w:val="20"/>
          <w:rFonts w:eastAsiaTheme="minorHAnsi"/>
          <w:i/>
        </w:rPr>
        <w:t xml:space="preserve"> specială pe termen lung”</w:t>
      </w:r>
      <w:r w:rsidRPr="00AA69DA">
        <w:rPr>
          <w:rStyle w:val="20"/>
          <w:rFonts w:eastAsiaTheme="minorHAnsi"/>
        </w:rPr>
        <w:t>,</w:t>
      </w:r>
      <w:r w:rsidRPr="00AA69DA">
        <w:rPr>
          <w:rFonts w:eastAsiaTheme="minorHAnsi"/>
          <w:lang w:val="ro-RO" w:eastAsia="en-US"/>
        </w:rPr>
        <w:t xml:space="preserve"> ulterio</w:t>
      </w:r>
      <w:r w:rsidR="00D00641">
        <w:rPr>
          <w:rFonts w:eastAsiaTheme="minorHAnsi"/>
          <w:lang w:val="ro-RO" w:eastAsia="en-US"/>
        </w:rPr>
        <w:t>r fiind</w:t>
      </w:r>
      <w:r w:rsidRPr="00AA69DA">
        <w:rPr>
          <w:rFonts w:eastAsiaTheme="minorHAnsi"/>
          <w:lang w:val="ro-RO" w:eastAsia="en-US"/>
        </w:rPr>
        <w:t xml:space="preserve"> trec</w:t>
      </w:r>
      <w:r w:rsidR="00D00641">
        <w:rPr>
          <w:rFonts w:eastAsiaTheme="minorHAnsi"/>
          <w:lang w:val="ro-RO" w:eastAsia="en-US"/>
        </w:rPr>
        <w:t>ute</w:t>
      </w:r>
      <w:r w:rsidRPr="00AA69DA">
        <w:rPr>
          <w:rFonts w:eastAsiaTheme="minorHAnsi"/>
          <w:lang w:val="ro-RO" w:eastAsia="en-US"/>
        </w:rPr>
        <w:t xml:space="preserve"> la contul </w:t>
      </w:r>
      <w:r w:rsidRPr="00AA69DA">
        <w:rPr>
          <w:rFonts w:eastAsiaTheme="minorHAnsi"/>
          <w:i/>
          <w:lang w:val="ro-RO" w:eastAsia="en-US"/>
        </w:rPr>
        <w:t>535 „Venituri anticipate curente”</w:t>
      </w:r>
      <w:r w:rsidR="00D00641">
        <w:rPr>
          <w:rFonts w:eastAsiaTheme="minorHAnsi"/>
          <w:lang w:val="ro-RO" w:eastAsia="en-US"/>
        </w:rPr>
        <w:t>, apoi</w:t>
      </w:r>
      <w:r w:rsidRPr="00AA69DA">
        <w:rPr>
          <w:rFonts w:eastAsiaTheme="minorHAnsi"/>
          <w:lang w:val="ro-RO" w:eastAsia="en-US"/>
        </w:rPr>
        <w:t xml:space="preserve"> la contul </w:t>
      </w:r>
      <w:r w:rsidRPr="00AA69DA">
        <w:rPr>
          <w:rFonts w:eastAsiaTheme="minorHAnsi"/>
          <w:i/>
          <w:lang w:val="ro-RO" w:eastAsia="en-US"/>
        </w:rPr>
        <w:t>611 „Venituri curente din prestarea serviciilor”</w:t>
      </w:r>
      <w:r w:rsidR="00D00641">
        <w:rPr>
          <w:rFonts w:eastAsiaTheme="minorHAnsi"/>
          <w:lang w:val="ro-RO" w:eastAsia="en-US"/>
        </w:rPr>
        <w:t xml:space="preserve"> și, în</w:t>
      </w:r>
      <w:r w:rsidRPr="00AA69DA">
        <w:rPr>
          <w:rFonts w:eastAsiaTheme="minorHAnsi"/>
          <w:lang w:val="ro-RO" w:eastAsia="en-US"/>
        </w:rPr>
        <w:t xml:space="preserve"> final</w:t>
      </w:r>
      <w:r w:rsidR="00D00641">
        <w:rPr>
          <w:rFonts w:eastAsiaTheme="minorHAnsi"/>
          <w:lang w:val="ro-RO" w:eastAsia="en-US"/>
        </w:rPr>
        <w:t>,</w:t>
      </w:r>
      <w:r w:rsidRPr="00AA69DA">
        <w:rPr>
          <w:rFonts w:eastAsiaTheme="minorHAnsi"/>
          <w:lang w:val="ro-RO" w:eastAsia="en-US"/>
        </w:rPr>
        <w:t xml:space="preserve"> la contul </w:t>
      </w:r>
      <w:r w:rsidRPr="00AA69DA">
        <w:rPr>
          <w:rFonts w:eastAsiaTheme="minorHAnsi"/>
          <w:i/>
          <w:lang w:val="ro-RO" w:eastAsia="en-US"/>
        </w:rPr>
        <w:t>351 „Rezultatul financiar</w:t>
      </w:r>
      <w:r w:rsidR="00A02062" w:rsidRPr="00AA69DA">
        <w:rPr>
          <w:rFonts w:eastAsiaTheme="minorHAnsi"/>
          <w:lang w:val="ro-RO" w:eastAsia="en-US"/>
        </w:rPr>
        <w:t>”.</w:t>
      </w:r>
    </w:p>
    <w:p w:rsidR="007A5472" w:rsidRPr="00AA69DA" w:rsidRDefault="00DB53AB" w:rsidP="00362CAD">
      <w:pPr>
        <w:pStyle w:val="cn"/>
        <w:spacing w:line="276" w:lineRule="auto"/>
        <w:ind w:right="71" w:firstLine="709"/>
        <w:jc w:val="both"/>
        <w:rPr>
          <w:rFonts w:eastAsiaTheme="minorHAnsi"/>
          <w:lang w:val="en-US" w:eastAsia="en-US"/>
        </w:rPr>
      </w:pPr>
      <w:r w:rsidRPr="00AA69DA">
        <w:rPr>
          <w:lang w:val="ro-MD"/>
        </w:rPr>
        <w:t xml:space="preserve">Astfel, </w:t>
      </w:r>
      <w:r w:rsidR="003E0621" w:rsidRPr="00AA69DA">
        <w:rPr>
          <w:lang w:val="ro-MD"/>
        </w:rPr>
        <w:t>în anul 2022</w:t>
      </w:r>
      <w:r w:rsidR="00D32EC7">
        <w:rPr>
          <w:lang w:val="ro-MD"/>
        </w:rPr>
        <w:t>,</w:t>
      </w:r>
      <w:r w:rsidR="003E0621" w:rsidRPr="00AA69DA">
        <w:rPr>
          <w:lang w:val="ro-MD"/>
        </w:rPr>
        <w:t xml:space="preserve"> IMSP Institutul Oncologic a beneficiat de </w:t>
      </w:r>
      <w:r w:rsidR="003E0621" w:rsidRPr="00AA69DA">
        <w:rPr>
          <w:lang w:val="ro-RO"/>
        </w:rPr>
        <w:t xml:space="preserve">medicamente </w:t>
      </w:r>
      <w:r w:rsidR="003E0621" w:rsidRPr="00AA69DA">
        <w:rPr>
          <w:lang w:val="ro-MD"/>
        </w:rPr>
        <w:t>și produse farmaceutice</w:t>
      </w:r>
      <w:r w:rsidR="003E0621" w:rsidRPr="00AA69DA">
        <w:rPr>
          <w:lang w:val="ro-RO"/>
        </w:rPr>
        <w:t xml:space="preserve"> cu titlu gratuit (donații, ajutoare umanitare), a căror </w:t>
      </w:r>
      <w:r w:rsidR="00D32EC7" w:rsidRPr="00AA69DA">
        <w:rPr>
          <w:lang w:val="ro-RO"/>
        </w:rPr>
        <w:t>valoare</w:t>
      </w:r>
      <w:r w:rsidR="00D32EC7">
        <w:rPr>
          <w:lang w:val="ro-RO"/>
        </w:rPr>
        <w:t>,</w:t>
      </w:r>
      <w:r w:rsidR="00D32EC7" w:rsidRPr="00AA69DA">
        <w:rPr>
          <w:lang w:val="ro-RO"/>
        </w:rPr>
        <w:t xml:space="preserve"> </w:t>
      </w:r>
      <w:r w:rsidR="003E0621" w:rsidRPr="00AA69DA">
        <w:rPr>
          <w:lang w:val="ro-RO"/>
        </w:rPr>
        <w:t xml:space="preserve">potrivit </w:t>
      </w:r>
      <w:r w:rsidRPr="00AA69DA">
        <w:rPr>
          <w:lang w:val="ro-MD"/>
        </w:rPr>
        <w:t>d</w:t>
      </w:r>
      <w:r w:rsidR="004F4086" w:rsidRPr="00AA69DA">
        <w:rPr>
          <w:lang w:val="ro-RO"/>
        </w:rPr>
        <w:t>atelor</w:t>
      </w:r>
      <w:r w:rsidR="00B9211F" w:rsidRPr="00AA69DA">
        <w:rPr>
          <w:lang w:val="ro-RO"/>
        </w:rPr>
        <w:t xml:space="preserve"> contabile</w:t>
      </w:r>
      <w:r w:rsidR="00D32EC7">
        <w:rPr>
          <w:lang w:val="ro-RO"/>
        </w:rPr>
        <w:t>,</w:t>
      </w:r>
      <w:r w:rsidR="00B9211F" w:rsidRPr="00AA69DA">
        <w:rPr>
          <w:lang w:val="ro-RO"/>
        </w:rPr>
        <w:t xml:space="preserve"> </w:t>
      </w:r>
      <w:r w:rsidR="003E0621" w:rsidRPr="00AA69DA">
        <w:rPr>
          <w:lang w:val="ro-RO"/>
        </w:rPr>
        <w:t>a constituit</w:t>
      </w:r>
      <w:r w:rsidR="0064473B" w:rsidRPr="00AA69DA">
        <w:rPr>
          <w:lang w:val="ro-RO"/>
        </w:rPr>
        <w:t xml:space="preserve"> </w:t>
      </w:r>
      <w:r w:rsidR="00F3334A" w:rsidRPr="00AA69DA">
        <w:rPr>
          <w:b/>
          <w:lang w:val="ro-RO"/>
        </w:rPr>
        <w:t>166,8 mil.lei</w:t>
      </w:r>
      <w:r w:rsidR="007A5472" w:rsidRPr="00AA69DA">
        <w:rPr>
          <w:lang w:val="ro-RO"/>
        </w:rPr>
        <w:t xml:space="preserve"> (Dt 211 Ct 425)</w:t>
      </w:r>
      <w:r w:rsidR="00D32EC7">
        <w:rPr>
          <w:rFonts w:eastAsiaTheme="minorHAnsi"/>
          <w:lang w:val="ro-RO" w:eastAsia="en-US"/>
        </w:rPr>
        <w:t>. Acestea au fost</w:t>
      </w:r>
      <w:r w:rsidR="007A5472" w:rsidRPr="00AA69DA">
        <w:rPr>
          <w:rFonts w:eastAsiaTheme="minorHAnsi"/>
          <w:lang w:val="ro-RO" w:eastAsia="en-US"/>
        </w:rPr>
        <w:t xml:space="preserve"> depozitate la </w:t>
      </w:r>
      <w:r w:rsidR="007A5472" w:rsidRPr="00AA69DA">
        <w:rPr>
          <w:lang w:val="ro-RO"/>
        </w:rPr>
        <w:t>f</w:t>
      </w:r>
      <w:r w:rsidR="003E0621" w:rsidRPr="00AA69DA">
        <w:rPr>
          <w:rFonts w:eastAsiaTheme="minorHAnsi"/>
          <w:lang w:val="ro-RO" w:eastAsia="en-US"/>
        </w:rPr>
        <w:t xml:space="preserve">armacia instituției de tip închis </w:t>
      </w:r>
      <w:r w:rsidR="007A5472" w:rsidRPr="00AA69DA">
        <w:rPr>
          <w:rFonts w:eastAsiaTheme="minorHAnsi"/>
          <w:lang w:val="ro-RO" w:eastAsia="en-US"/>
        </w:rPr>
        <w:t xml:space="preserve">(depozit) sau </w:t>
      </w:r>
      <w:r w:rsidR="003E0621" w:rsidRPr="00AA69DA">
        <w:rPr>
          <w:rFonts w:eastAsiaTheme="minorHAnsi"/>
          <w:lang w:val="ro-RO" w:eastAsia="en-US"/>
        </w:rPr>
        <w:t xml:space="preserve">distribuite </w:t>
      </w:r>
      <w:r w:rsidR="007A5472" w:rsidRPr="00AA69DA">
        <w:rPr>
          <w:rFonts w:eastAsiaTheme="minorHAnsi"/>
          <w:lang w:val="ro-RO" w:eastAsia="en-US"/>
        </w:rPr>
        <w:t>direct în secții</w:t>
      </w:r>
      <w:r w:rsidR="003E0621" w:rsidRPr="00AA69DA">
        <w:rPr>
          <w:rFonts w:eastAsiaTheme="minorHAnsi"/>
          <w:lang w:val="ro-RO" w:eastAsia="en-US"/>
        </w:rPr>
        <w:t>le medicale</w:t>
      </w:r>
      <w:r w:rsidR="007A5472" w:rsidRPr="00AA69DA">
        <w:rPr>
          <w:rFonts w:eastAsiaTheme="minorHAnsi"/>
          <w:lang w:val="ro-RO" w:eastAsia="en-US"/>
        </w:rPr>
        <w:t xml:space="preserve">. </w:t>
      </w:r>
      <w:r w:rsidR="00594642" w:rsidRPr="00AA69DA">
        <w:rPr>
          <w:rFonts w:eastAsiaTheme="minorHAnsi"/>
          <w:lang w:val="ro-RO" w:eastAsia="en-US"/>
        </w:rPr>
        <w:t>Î</w:t>
      </w:r>
      <w:r w:rsidR="007A5472" w:rsidRPr="00AA69DA">
        <w:rPr>
          <w:rFonts w:eastAsiaTheme="minorHAnsi"/>
          <w:lang w:val="ro-RO" w:eastAsia="en-US"/>
        </w:rPr>
        <w:t>nsă, pe parcursul anului 2022, din totalul intrări</w:t>
      </w:r>
      <w:r w:rsidR="003E0621" w:rsidRPr="00AA69DA">
        <w:rPr>
          <w:rFonts w:eastAsiaTheme="minorHAnsi"/>
          <w:lang w:val="ro-RO" w:eastAsia="en-US"/>
        </w:rPr>
        <w:t xml:space="preserve">lor de medicamente </w:t>
      </w:r>
      <w:r w:rsidR="007A5472" w:rsidRPr="00AA69DA">
        <w:rPr>
          <w:rFonts w:eastAsiaTheme="minorHAnsi"/>
          <w:lang w:val="ro-RO" w:eastAsia="en-US"/>
        </w:rPr>
        <w:t xml:space="preserve">de </w:t>
      </w:r>
      <w:r w:rsidR="007A5472" w:rsidRPr="00AA69DA">
        <w:rPr>
          <w:b/>
          <w:lang w:val="ro-RO"/>
        </w:rPr>
        <w:t>166,8 mil.lei</w:t>
      </w:r>
      <w:r w:rsidR="00D32EC7">
        <w:rPr>
          <w:b/>
          <w:lang w:val="ro-RO"/>
        </w:rPr>
        <w:t>,</w:t>
      </w:r>
      <w:r w:rsidR="007A5472" w:rsidRPr="00AA69DA">
        <w:rPr>
          <w:rFonts w:eastAsiaTheme="minorHAnsi"/>
          <w:lang w:val="ro-RO" w:eastAsia="en-US"/>
        </w:rPr>
        <w:t xml:space="preserve"> la </w:t>
      </w:r>
      <w:r w:rsidR="00D32EC7">
        <w:rPr>
          <w:rFonts w:eastAsiaTheme="minorHAnsi"/>
          <w:lang w:val="ro-RO" w:eastAsia="en-US"/>
        </w:rPr>
        <w:t>„</w:t>
      </w:r>
      <w:r w:rsidR="004F4086" w:rsidRPr="00AA69DA">
        <w:rPr>
          <w:rFonts w:eastAsiaTheme="minorHAnsi"/>
          <w:lang w:val="ro-RO" w:eastAsia="en-US"/>
        </w:rPr>
        <w:t xml:space="preserve">Alte </w:t>
      </w:r>
      <w:r w:rsidR="007A5472" w:rsidRPr="00AA69DA">
        <w:rPr>
          <w:rFonts w:eastAsiaTheme="minorHAnsi"/>
          <w:lang w:val="ro-RO" w:eastAsia="en-US"/>
        </w:rPr>
        <w:t>venituri anticipate curente</w:t>
      </w:r>
      <w:r w:rsidR="004F4086" w:rsidRPr="00AA69DA">
        <w:rPr>
          <w:rFonts w:eastAsiaTheme="minorHAnsi"/>
          <w:lang w:val="ro-RO" w:eastAsia="en-US"/>
        </w:rPr>
        <w:t>”</w:t>
      </w:r>
      <w:r w:rsidR="007A5472" w:rsidRPr="00AA69DA">
        <w:rPr>
          <w:rFonts w:eastAsiaTheme="minorHAnsi"/>
          <w:lang w:val="ro-RO" w:eastAsia="en-US"/>
        </w:rPr>
        <w:t xml:space="preserve"> (Dt 425 și Ct 535</w:t>
      </w:r>
      <w:r w:rsidR="004F4086" w:rsidRPr="00AA69DA">
        <w:rPr>
          <w:rFonts w:eastAsiaTheme="minorHAnsi"/>
          <w:lang w:val="ro-RO" w:eastAsia="en-US"/>
        </w:rPr>
        <w:t>.3</w:t>
      </w:r>
      <w:r w:rsidR="007A5472" w:rsidRPr="00AA69DA">
        <w:rPr>
          <w:rFonts w:eastAsiaTheme="minorHAnsi"/>
          <w:lang w:val="ro-RO" w:eastAsia="en-US"/>
        </w:rPr>
        <w:t>) a</w:t>
      </w:r>
      <w:r w:rsidR="00594642" w:rsidRPr="00AA69DA">
        <w:rPr>
          <w:rFonts w:eastAsiaTheme="minorHAnsi"/>
          <w:lang w:val="ro-RO" w:eastAsia="en-US"/>
        </w:rPr>
        <w:t>u</w:t>
      </w:r>
      <w:r w:rsidR="007A5472" w:rsidRPr="00AA69DA">
        <w:rPr>
          <w:rFonts w:eastAsiaTheme="minorHAnsi"/>
          <w:lang w:val="ro-RO" w:eastAsia="en-US"/>
        </w:rPr>
        <w:t xml:space="preserve"> fost atribuit</w:t>
      </w:r>
      <w:r w:rsidR="00594642" w:rsidRPr="00AA69DA">
        <w:rPr>
          <w:rFonts w:eastAsiaTheme="minorHAnsi"/>
          <w:lang w:val="ro-RO" w:eastAsia="en-US"/>
        </w:rPr>
        <w:t>e</w:t>
      </w:r>
      <w:r w:rsidR="007A5472" w:rsidRPr="00AA69DA">
        <w:rPr>
          <w:rFonts w:eastAsiaTheme="minorHAnsi"/>
          <w:lang w:val="ro-RO" w:eastAsia="en-US"/>
        </w:rPr>
        <w:t xml:space="preserve"> doar </w:t>
      </w:r>
      <w:r w:rsidR="00594642" w:rsidRPr="00AA69DA">
        <w:rPr>
          <w:rFonts w:eastAsiaTheme="minorHAnsi"/>
          <w:lang w:val="ro-RO" w:eastAsia="en-US"/>
        </w:rPr>
        <w:t xml:space="preserve">medicamente </w:t>
      </w:r>
      <w:r w:rsidR="007A5472" w:rsidRPr="00AA69DA">
        <w:rPr>
          <w:rFonts w:eastAsiaTheme="minorHAnsi"/>
          <w:lang w:val="ro-RO" w:eastAsia="en-US"/>
        </w:rPr>
        <w:t xml:space="preserve">în sumă de </w:t>
      </w:r>
      <w:r w:rsidR="007A5472" w:rsidRPr="00AA69DA">
        <w:rPr>
          <w:rFonts w:eastAsiaTheme="minorHAnsi"/>
          <w:b/>
          <w:lang w:val="ro-RO" w:eastAsia="en-US"/>
        </w:rPr>
        <w:t>133,4 mil.lei lei</w:t>
      </w:r>
      <w:r w:rsidR="007A5472" w:rsidRPr="00AA69DA">
        <w:rPr>
          <w:rFonts w:eastAsiaTheme="minorHAnsi"/>
          <w:lang w:val="ro-RO" w:eastAsia="en-US"/>
        </w:rPr>
        <w:t>.</w:t>
      </w:r>
    </w:p>
    <w:p w:rsidR="007A5472" w:rsidRPr="00AA69DA" w:rsidRDefault="007A5472" w:rsidP="00362CAD">
      <w:pPr>
        <w:pStyle w:val="cn"/>
        <w:spacing w:line="276" w:lineRule="auto"/>
        <w:ind w:right="71" w:firstLine="709"/>
        <w:jc w:val="both"/>
        <w:rPr>
          <w:rFonts w:eastAsiaTheme="minorHAnsi"/>
          <w:lang w:val="ro-RO" w:eastAsia="en-US"/>
        </w:rPr>
      </w:pPr>
      <w:r w:rsidRPr="00AA69DA">
        <w:rPr>
          <w:rFonts w:eastAsiaTheme="minorHAnsi"/>
          <w:lang w:val="ro-RO" w:eastAsia="en-US"/>
        </w:rPr>
        <w:t>De asemenea, datele contabile atestă că din totalul medicamentelor primite cu titlu gratuit, pe parcursul anului 2022 au fost consumate</w:t>
      </w:r>
      <w:r w:rsidR="003E0621" w:rsidRPr="00AA69DA">
        <w:rPr>
          <w:rFonts w:eastAsiaTheme="minorHAnsi"/>
          <w:lang w:val="ro-RO" w:eastAsia="en-US"/>
        </w:rPr>
        <w:t>/prescrise în tratamentul persoanelor internate</w:t>
      </w:r>
      <w:r w:rsidRPr="00AA69DA">
        <w:rPr>
          <w:rFonts w:eastAsiaTheme="minorHAnsi"/>
          <w:lang w:val="ro-RO" w:eastAsia="en-US"/>
        </w:rPr>
        <w:t xml:space="preserve"> sau trecute la pierderi (Dt 811 Ct 211) medicamente în valoare de </w:t>
      </w:r>
      <w:r w:rsidRPr="00AA69DA">
        <w:rPr>
          <w:rFonts w:eastAsiaTheme="minorHAnsi"/>
          <w:b/>
          <w:lang w:val="ro-RO" w:eastAsia="en-US"/>
        </w:rPr>
        <w:t>147,8 mil. lei.</w:t>
      </w:r>
      <w:r w:rsidRPr="00AA69DA">
        <w:rPr>
          <w:rFonts w:eastAsiaTheme="minorHAnsi"/>
          <w:lang w:val="ro-RO" w:eastAsia="en-US"/>
        </w:rPr>
        <w:t xml:space="preserve"> </w:t>
      </w:r>
    </w:p>
    <w:p w:rsidR="001636C3" w:rsidRDefault="001636C3" w:rsidP="007A5472">
      <w:pPr>
        <w:pStyle w:val="cn"/>
        <w:ind w:right="71" w:firstLine="284"/>
        <w:jc w:val="right"/>
        <w:rPr>
          <w:rFonts w:eastAsiaTheme="minorHAnsi"/>
          <w:szCs w:val="18"/>
          <w:lang w:val="ro-RO" w:eastAsia="en-US"/>
        </w:rPr>
      </w:pPr>
    </w:p>
    <w:p w:rsidR="007A5472" w:rsidRPr="00D12709" w:rsidRDefault="007A5472" w:rsidP="007A5472">
      <w:pPr>
        <w:pStyle w:val="cn"/>
        <w:ind w:right="71" w:firstLine="284"/>
        <w:jc w:val="right"/>
        <w:rPr>
          <w:rFonts w:eastAsiaTheme="minorHAnsi"/>
          <w:sz w:val="22"/>
          <w:szCs w:val="18"/>
          <w:lang w:val="ro-RO" w:eastAsia="en-US"/>
        </w:rPr>
      </w:pPr>
      <w:r w:rsidRPr="00D12709">
        <w:rPr>
          <w:rFonts w:eastAsiaTheme="minorHAnsi"/>
          <w:sz w:val="22"/>
          <w:szCs w:val="18"/>
          <w:lang w:val="ro-RO" w:eastAsia="en-US"/>
        </w:rPr>
        <w:t>Tabel</w:t>
      </w:r>
      <w:r w:rsidR="0064473B" w:rsidRPr="00D12709">
        <w:rPr>
          <w:rFonts w:eastAsiaTheme="minorHAnsi"/>
          <w:sz w:val="22"/>
          <w:szCs w:val="18"/>
          <w:lang w:val="ro-RO" w:eastAsia="en-US"/>
        </w:rPr>
        <w:t>ul</w:t>
      </w:r>
      <w:r w:rsidRPr="00D12709">
        <w:rPr>
          <w:rFonts w:eastAsiaTheme="minorHAnsi"/>
          <w:sz w:val="22"/>
          <w:szCs w:val="18"/>
          <w:lang w:val="ro-RO" w:eastAsia="en-US"/>
        </w:rPr>
        <w:t xml:space="preserve"> nr.</w:t>
      </w:r>
      <w:r w:rsidR="000746E6" w:rsidRPr="00D12709">
        <w:rPr>
          <w:rFonts w:eastAsiaTheme="minorHAnsi"/>
          <w:sz w:val="22"/>
          <w:szCs w:val="18"/>
          <w:lang w:val="ro-RO" w:eastAsia="en-US"/>
        </w:rPr>
        <w:t>6</w:t>
      </w:r>
    </w:p>
    <w:p w:rsidR="00A97D80" w:rsidRPr="00D12709" w:rsidRDefault="00A97D80" w:rsidP="00A97D80">
      <w:pPr>
        <w:spacing w:after="0"/>
        <w:ind w:right="-2"/>
        <w:jc w:val="center"/>
        <w:rPr>
          <w:b/>
          <w:sz w:val="20"/>
          <w:szCs w:val="18"/>
          <w:lang w:val="ro-RO"/>
        </w:rPr>
      </w:pPr>
      <w:r w:rsidRPr="00D12709">
        <w:rPr>
          <w:rFonts w:ascii="Times New Roman" w:hAnsi="Times New Roman" w:cs="Times New Roman"/>
          <w:b/>
          <w:lang w:val="ro-MD"/>
        </w:rPr>
        <w:t>Informație cu privire la stocul de medicamente în unele secții ale IMSP Institutul Oncologic pe parcursul anului 2022</w:t>
      </w:r>
    </w:p>
    <w:tbl>
      <w:tblPr>
        <w:tblStyle w:val="12"/>
        <w:tblW w:w="0" w:type="auto"/>
        <w:tblLook w:val="04A0" w:firstRow="1" w:lastRow="0" w:firstColumn="1" w:lastColumn="0" w:noHBand="0" w:noVBand="1"/>
      </w:tblPr>
      <w:tblGrid>
        <w:gridCol w:w="3481"/>
        <w:gridCol w:w="1382"/>
        <w:gridCol w:w="1487"/>
        <w:gridCol w:w="1615"/>
        <w:gridCol w:w="1379"/>
      </w:tblGrid>
      <w:tr w:rsidR="0064473B" w:rsidRPr="00AA69DA" w:rsidTr="00644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7A5472" w:rsidRPr="00AA69DA" w:rsidRDefault="007A5472" w:rsidP="00727C5F">
            <w:pPr>
              <w:pStyle w:val="cn"/>
              <w:ind w:left="-108" w:right="-22"/>
              <w:rPr>
                <w:rFonts w:eastAsiaTheme="minorHAnsi"/>
                <w:sz w:val="18"/>
                <w:szCs w:val="18"/>
                <w:lang w:val="ro-RO" w:eastAsia="en-US"/>
              </w:rPr>
            </w:pPr>
            <w:r w:rsidRPr="00AA69DA">
              <w:rPr>
                <w:rFonts w:eastAsiaTheme="minorHAnsi"/>
                <w:sz w:val="18"/>
                <w:szCs w:val="18"/>
                <w:lang w:val="ro-RO" w:eastAsia="en-US"/>
              </w:rPr>
              <w:t>Locul depozitării</w:t>
            </w:r>
          </w:p>
        </w:tc>
        <w:tc>
          <w:tcPr>
            <w:tcW w:w="1422" w:type="dxa"/>
          </w:tcPr>
          <w:p w:rsidR="007A5472" w:rsidRPr="00AA69DA" w:rsidRDefault="007A5472" w:rsidP="00727C5F">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Sold la 01.01.2022</w:t>
            </w:r>
          </w:p>
        </w:tc>
        <w:tc>
          <w:tcPr>
            <w:tcW w:w="1559" w:type="dxa"/>
          </w:tcPr>
          <w:p w:rsidR="007A5472" w:rsidRPr="00AA69DA" w:rsidRDefault="007A5472" w:rsidP="00727C5F">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Intrări directe</w:t>
            </w:r>
          </w:p>
          <w:p w:rsidR="007A5472" w:rsidRPr="00AA69DA" w:rsidRDefault="007A5472" w:rsidP="00727C5F">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sz w:val="18"/>
                <w:szCs w:val="18"/>
                <w:lang w:val="ro-RO"/>
              </w:rPr>
              <w:t>Dt 211 Ct 425</w:t>
            </w:r>
          </w:p>
        </w:tc>
        <w:tc>
          <w:tcPr>
            <w:tcW w:w="1700" w:type="dxa"/>
          </w:tcPr>
          <w:p w:rsidR="007A5472" w:rsidRPr="00AA69DA" w:rsidRDefault="00727C5F" w:rsidP="00727C5F">
            <w:pPr>
              <w:pStyle w:val="cn"/>
              <w:ind w:right="-22"/>
              <w:jc w:val="left"/>
              <w:cnfStyle w:val="100000000000" w:firstRow="1"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 xml:space="preserve">          </w:t>
            </w:r>
            <w:r w:rsidR="007A5472" w:rsidRPr="00AA69DA">
              <w:rPr>
                <w:rFonts w:eastAsiaTheme="minorHAnsi"/>
                <w:sz w:val="18"/>
                <w:szCs w:val="18"/>
                <w:lang w:val="ro-RO" w:eastAsia="en-US"/>
              </w:rPr>
              <w:t>Ieșiri</w:t>
            </w:r>
          </w:p>
          <w:p w:rsidR="007A5472" w:rsidRPr="00AA69DA" w:rsidRDefault="007A5472" w:rsidP="00727C5F">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Dt 811 Ct 211</w:t>
            </w:r>
          </w:p>
        </w:tc>
        <w:tc>
          <w:tcPr>
            <w:tcW w:w="1418" w:type="dxa"/>
          </w:tcPr>
          <w:p w:rsidR="007A5472" w:rsidRPr="00AA69DA" w:rsidRDefault="007A5472" w:rsidP="00727C5F">
            <w:pPr>
              <w:pStyle w:val="cn"/>
              <w:ind w:left="-108" w:right="-22"/>
              <w:cnfStyle w:val="100000000000" w:firstRow="1"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Sold la 31.12.2022</w:t>
            </w:r>
          </w:p>
        </w:tc>
      </w:tr>
      <w:tr w:rsidR="0064473B" w:rsidRPr="00AA69DA" w:rsidTr="0064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7A5472" w:rsidRPr="00AA69DA" w:rsidRDefault="007A5472" w:rsidP="00727C5F">
            <w:pPr>
              <w:pStyle w:val="cn"/>
              <w:ind w:right="-22" w:firstLine="2"/>
              <w:jc w:val="left"/>
              <w:rPr>
                <w:rFonts w:eastAsiaTheme="minorHAnsi"/>
                <w:sz w:val="18"/>
                <w:szCs w:val="18"/>
                <w:lang w:val="ro-RO" w:eastAsia="en-US"/>
              </w:rPr>
            </w:pPr>
            <w:r w:rsidRPr="00AA69DA">
              <w:rPr>
                <w:rFonts w:eastAsiaTheme="minorHAnsi"/>
                <w:sz w:val="18"/>
                <w:szCs w:val="18"/>
                <w:lang w:val="ro-RO" w:eastAsia="en-US"/>
              </w:rPr>
              <w:t>Farmacie (depozit central)</w:t>
            </w:r>
          </w:p>
        </w:tc>
        <w:tc>
          <w:tcPr>
            <w:tcW w:w="1422" w:type="dxa"/>
          </w:tcPr>
          <w:p w:rsidR="007A5472" w:rsidRPr="00AA69DA" w:rsidRDefault="003E0621" w:rsidP="003E0621">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32,4</w:t>
            </w:r>
          </w:p>
        </w:tc>
        <w:tc>
          <w:tcPr>
            <w:tcW w:w="1559" w:type="dxa"/>
          </w:tcPr>
          <w:p w:rsidR="007A5472" w:rsidRPr="00AA69DA" w:rsidRDefault="0064473B" w:rsidP="003E0621">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155,5</w:t>
            </w:r>
          </w:p>
        </w:tc>
        <w:tc>
          <w:tcPr>
            <w:tcW w:w="1700" w:type="dxa"/>
          </w:tcPr>
          <w:p w:rsidR="007A5472" w:rsidRPr="00AA69DA" w:rsidRDefault="0064473B" w:rsidP="000075E0">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22,2</w:t>
            </w:r>
            <w:r w:rsidR="007A5472" w:rsidRPr="00AA69DA">
              <w:rPr>
                <w:rStyle w:val="af5"/>
                <w:rFonts w:eastAsiaTheme="minorHAnsi"/>
                <w:sz w:val="18"/>
                <w:szCs w:val="18"/>
                <w:lang w:val="ro-RO" w:eastAsia="en-US"/>
              </w:rPr>
              <w:footnoteReference w:id="27"/>
            </w:r>
          </w:p>
        </w:tc>
        <w:tc>
          <w:tcPr>
            <w:tcW w:w="1418" w:type="dxa"/>
          </w:tcPr>
          <w:p w:rsidR="007A5472" w:rsidRPr="00AA69DA" w:rsidRDefault="0064473B" w:rsidP="0064473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50,3</w:t>
            </w:r>
          </w:p>
        </w:tc>
      </w:tr>
      <w:tr w:rsidR="0064473B" w:rsidRPr="00AA69DA" w:rsidTr="0064473B">
        <w:tc>
          <w:tcPr>
            <w:cnfStyle w:val="001000000000" w:firstRow="0" w:lastRow="0" w:firstColumn="1" w:lastColumn="0" w:oddVBand="0" w:evenVBand="0" w:oddHBand="0" w:evenHBand="0" w:firstRowFirstColumn="0" w:firstRowLastColumn="0" w:lastRowFirstColumn="0" w:lastRowLastColumn="0"/>
            <w:tcW w:w="3681" w:type="dxa"/>
          </w:tcPr>
          <w:p w:rsidR="007A5472" w:rsidRPr="00AA69DA" w:rsidRDefault="007A5472" w:rsidP="00727C5F">
            <w:pPr>
              <w:pStyle w:val="cn"/>
              <w:ind w:right="-22" w:firstLine="2"/>
              <w:jc w:val="left"/>
              <w:rPr>
                <w:rFonts w:eastAsiaTheme="minorHAnsi"/>
                <w:sz w:val="18"/>
                <w:szCs w:val="18"/>
                <w:lang w:val="ro-RO" w:eastAsia="en-US"/>
              </w:rPr>
            </w:pPr>
            <w:r w:rsidRPr="00AA69DA">
              <w:rPr>
                <w:rFonts w:eastAsiaTheme="minorHAnsi"/>
                <w:sz w:val="18"/>
                <w:szCs w:val="18"/>
                <w:lang w:val="ro-RO" w:eastAsia="en-US"/>
              </w:rPr>
              <w:t>Secția transfuzia sângelui</w:t>
            </w:r>
          </w:p>
        </w:tc>
        <w:tc>
          <w:tcPr>
            <w:tcW w:w="1422" w:type="dxa"/>
          </w:tcPr>
          <w:p w:rsidR="007A5472" w:rsidRPr="00AA69DA" w:rsidRDefault="003E0621" w:rsidP="000075E0">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0,2</w:t>
            </w:r>
          </w:p>
        </w:tc>
        <w:tc>
          <w:tcPr>
            <w:tcW w:w="1559" w:type="dxa"/>
          </w:tcPr>
          <w:p w:rsidR="007A5472" w:rsidRPr="00AA69DA" w:rsidRDefault="003E0621" w:rsidP="000075E0">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11,3</w:t>
            </w:r>
          </w:p>
        </w:tc>
        <w:tc>
          <w:tcPr>
            <w:tcW w:w="1700" w:type="dxa"/>
          </w:tcPr>
          <w:p w:rsidR="007A5472" w:rsidRPr="00AA69DA" w:rsidRDefault="0064473B" w:rsidP="000075E0">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11,3</w:t>
            </w:r>
          </w:p>
        </w:tc>
        <w:tc>
          <w:tcPr>
            <w:tcW w:w="1418" w:type="dxa"/>
          </w:tcPr>
          <w:p w:rsidR="007A5472" w:rsidRPr="00AA69DA" w:rsidRDefault="0064473B" w:rsidP="000075E0">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0,2</w:t>
            </w:r>
          </w:p>
        </w:tc>
      </w:tr>
      <w:tr w:rsidR="0064473B" w:rsidRPr="00AA69DA" w:rsidTr="0064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7A5472" w:rsidRPr="00AA69DA" w:rsidRDefault="007A5472" w:rsidP="00727C5F">
            <w:pPr>
              <w:pStyle w:val="cn"/>
              <w:ind w:right="-22" w:firstLine="2"/>
              <w:jc w:val="left"/>
              <w:rPr>
                <w:rFonts w:eastAsiaTheme="minorHAnsi"/>
                <w:sz w:val="18"/>
                <w:szCs w:val="18"/>
                <w:lang w:val="ro-RO" w:eastAsia="en-US"/>
              </w:rPr>
            </w:pPr>
            <w:r w:rsidRPr="00AA69DA">
              <w:rPr>
                <w:rFonts w:eastAsiaTheme="minorHAnsi"/>
                <w:sz w:val="18"/>
                <w:szCs w:val="18"/>
                <w:lang w:val="ro-RO" w:eastAsia="en-US"/>
              </w:rPr>
              <w:t>Staționarul de zi hematologie</w:t>
            </w:r>
          </w:p>
        </w:tc>
        <w:tc>
          <w:tcPr>
            <w:tcW w:w="1422" w:type="dxa"/>
          </w:tcPr>
          <w:p w:rsidR="007A5472" w:rsidRPr="00AA69DA" w:rsidRDefault="003E0621" w:rsidP="000075E0">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3,3</w:t>
            </w:r>
          </w:p>
        </w:tc>
        <w:tc>
          <w:tcPr>
            <w:tcW w:w="1559" w:type="dxa"/>
          </w:tcPr>
          <w:p w:rsidR="007A5472" w:rsidRPr="00AA69DA" w:rsidRDefault="003E0621" w:rsidP="000075E0">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w:t>
            </w:r>
          </w:p>
        </w:tc>
        <w:tc>
          <w:tcPr>
            <w:tcW w:w="1700" w:type="dxa"/>
          </w:tcPr>
          <w:p w:rsidR="007A5472" w:rsidRPr="00AA69DA" w:rsidRDefault="0064473B" w:rsidP="000075E0">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81,6</w:t>
            </w:r>
          </w:p>
        </w:tc>
        <w:tc>
          <w:tcPr>
            <w:tcW w:w="1418" w:type="dxa"/>
          </w:tcPr>
          <w:p w:rsidR="007A5472" w:rsidRPr="00AA69DA" w:rsidRDefault="0064473B" w:rsidP="000075E0">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3,0</w:t>
            </w:r>
          </w:p>
        </w:tc>
      </w:tr>
      <w:tr w:rsidR="0064473B" w:rsidRPr="00AA69DA" w:rsidTr="0064473B">
        <w:tc>
          <w:tcPr>
            <w:cnfStyle w:val="001000000000" w:firstRow="0" w:lastRow="0" w:firstColumn="1" w:lastColumn="0" w:oddVBand="0" w:evenVBand="0" w:oddHBand="0" w:evenHBand="0" w:firstRowFirstColumn="0" w:firstRowLastColumn="0" w:lastRowFirstColumn="0" w:lastRowLastColumn="0"/>
            <w:tcW w:w="3681" w:type="dxa"/>
          </w:tcPr>
          <w:p w:rsidR="007A5472" w:rsidRPr="00AA69DA" w:rsidRDefault="007A5472" w:rsidP="00727C5F">
            <w:pPr>
              <w:pStyle w:val="cn"/>
              <w:ind w:right="-22" w:firstLine="2"/>
              <w:jc w:val="left"/>
              <w:rPr>
                <w:rFonts w:eastAsiaTheme="minorHAnsi"/>
                <w:sz w:val="18"/>
                <w:szCs w:val="18"/>
                <w:lang w:val="ro-RO" w:eastAsia="en-US"/>
              </w:rPr>
            </w:pPr>
            <w:r w:rsidRPr="00AA69DA">
              <w:rPr>
                <w:rFonts w:eastAsiaTheme="minorHAnsi"/>
                <w:sz w:val="18"/>
                <w:szCs w:val="18"/>
                <w:lang w:val="ro-RO" w:eastAsia="en-US"/>
              </w:rPr>
              <w:t>Secții mamologie, hematologie II, oncologie, etc.</w:t>
            </w:r>
          </w:p>
        </w:tc>
        <w:tc>
          <w:tcPr>
            <w:tcW w:w="1422" w:type="dxa"/>
          </w:tcPr>
          <w:p w:rsidR="007A5472" w:rsidRPr="00AA69DA" w:rsidRDefault="003E0621" w:rsidP="000075E0">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0,5</w:t>
            </w:r>
          </w:p>
        </w:tc>
        <w:tc>
          <w:tcPr>
            <w:tcW w:w="1559" w:type="dxa"/>
          </w:tcPr>
          <w:p w:rsidR="007A5472" w:rsidRPr="00AA69DA" w:rsidRDefault="003E0621" w:rsidP="000075E0">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0,06</w:t>
            </w:r>
          </w:p>
        </w:tc>
        <w:tc>
          <w:tcPr>
            <w:tcW w:w="1700" w:type="dxa"/>
          </w:tcPr>
          <w:p w:rsidR="007A5472" w:rsidRPr="00AA69DA" w:rsidRDefault="0064473B" w:rsidP="000075E0">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32,8</w:t>
            </w:r>
          </w:p>
        </w:tc>
        <w:tc>
          <w:tcPr>
            <w:tcW w:w="1418" w:type="dxa"/>
          </w:tcPr>
          <w:p w:rsidR="007A5472" w:rsidRPr="00AA69DA" w:rsidRDefault="0064473B" w:rsidP="000075E0">
            <w:pPr>
              <w:pStyle w:val="cn"/>
              <w:ind w:left="-108" w:right="-22"/>
              <w:jc w:val="right"/>
              <w:cnfStyle w:val="000000000000" w:firstRow="0" w:lastRow="0" w:firstColumn="0" w:lastColumn="0" w:oddVBand="0" w:evenVBand="0" w:oddHBand="0" w:evenHBand="0" w:firstRowFirstColumn="0" w:firstRowLastColumn="0" w:lastRowFirstColumn="0" w:lastRowLastColumn="0"/>
              <w:rPr>
                <w:rFonts w:eastAsiaTheme="minorHAnsi"/>
                <w:sz w:val="18"/>
                <w:szCs w:val="18"/>
                <w:lang w:val="ro-RO" w:eastAsia="en-US"/>
              </w:rPr>
            </w:pPr>
            <w:r w:rsidRPr="00AA69DA">
              <w:rPr>
                <w:rFonts w:eastAsiaTheme="minorHAnsi"/>
                <w:sz w:val="18"/>
                <w:szCs w:val="18"/>
                <w:lang w:val="ro-RO" w:eastAsia="en-US"/>
              </w:rPr>
              <w:t>1,8</w:t>
            </w:r>
          </w:p>
        </w:tc>
      </w:tr>
      <w:tr w:rsidR="0064473B" w:rsidRPr="001636C3" w:rsidTr="00644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7A5472" w:rsidRPr="00AA69DA" w:rsidRDefault="007A5472">
            <w:pPr>
              <w:pStyle w:val="cn"/>
              <w:ind w:left="-108" w:right="-22"/>
              <w:jc w:val="right"/>
              <w:rPr>
                <w:rFonts w:eastAsiaTheme="minorHAnsi"/>
                <w:b w:val="0"/>
                <w:sz w:val="18"/>
                <w:szCs w:val="18"/>
                <w:lang w:val="ro-RO" w:eastAsia="en-US"/>
              </w:rPr>
            </w:pPr>
            <w:r w:rsidRPr="00AA69DA">
              <w:rPr>
                <w:rFonts w:eastAsiaTheme="minorHAnsi"/>
                <w:sz w:val="18"/>
                <w:szCs w:val="18"/>
                <w:lang w:val="ro-RO" w:eastAsia="en-US"/>
              </w:rPr>
              <w:t>Total (</w:t>
            </w:r>
            <w:r w:rsidR="00B01BBC" w:rsidRPr="00AA69DA">
              <w:rPr>
                <w:rFonts w:eastAsiaTheme="minorHAnsi"/>
                <w:sz w:val="18"/>
                <w:szCs w:val="18"/>
                <w:lang w:val="ro-RO" w:eastAsia="en-US"/>
              </w:rPr>
              <w:t xml:space="preserve"> </w:t>
            </w:r>
            <w:r w:rsidR="001636C3" w:rsidRPr="00AA69DA">
              <w:rPr>
                <w:rFonts w:eastAsiaTheme="minorHAnsi"/>
                <w:sz w:val="18"/>
                <w:szCs w:val="18"/>
                <w:lang w:val="ro-RO" w:eastAsia="en-US"/>
              </w:rPr>
              <w:t>mi</w:t>
            </w:r>
            <w:r w:rsidR="001636C3">
              <w:rPr>
                <w:rFonts w:eastAsiaTheme="minorHAnsi"/>
                <w:sz w:val="18"/>
                <w:szCs w:val="18"/>
                <w:lang w:val="ro-RO" w:eastAsia="en-US"/>
              </w:rPr>
              <w:t>l.</w:t>
            </w:r>
            <w:r w:rsidR="001636C3" w:rsidRPr="00AA69DA">
              <w:rPr>
                <w:rFonts w:eastAsiaTheme="minorHAnsi"/>
                <w:sz w:val="18"/>
                <w:szCs w:val="18"/>
                <w:lang w:val="ro-RO" w:eastAsia="en-US"/>
              </w:rPr>
              <w:t xml:space="preserve"> </w:t>
            </w:r>
            <w:r w:rsidRPr="00AA69DA">
              <w:rPr>
                <w:rFonts w:eastAsiaTheme="minorHAnsi"/>
                <w:sz w:val="18"/>
                <w:szCs w:val="18"/>
                <w:lang w:val="ro-RO" w:eastAsia="en-US"/>
              </w:rPr>
              <w:t>lei)</w:t>
            </w:r>
          </w:p>
        </w:tc>
        <w:tc>
          <w:tcPr>
            <w:tcW w:w="1422" w:type="dxa"/>
          </w:tcPr>
          <w:p w:rsidR="007A5472" w:rsidRPr="00AA69DA" w:rsidRDefault="003E0621" w:rsidP="000075E0">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b/>
                <w:sz w:val="18"/>
                <w:szCs w:val="18"/>
                <w:lang w:val="ro-RO" w:eastAsia="en-US"/>
              </w:rPr>
            </w:pPr>
            <w:r w:rsidRPr="00AA69DA">
              <w:rPr>
                <w:rFonts w:eastAsiaTheme="minorHAnsi"/>
                <w:b/>
                <w:sz w:val="18"/>
                <w:szCs w:val="18"/>
                <w:lang w:val="ro-RO" w:eastAsia="en-US"/>
              </w:rPr>
              <w:t>36,4</w:t>
            </w:r>
          </w:p>
        </w:tc>
        <w:tc>
          <w:tcPr>
            <w:tcW w:w="1559" w:type="dxa"/>
          </w:tcPr>
          <w:p w:rsidR="007A5472" w:rsidRPr="00AA69DA" w:rsidRDefault="0064473B" w:rsidP="0064473B">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b/>
                <w:sz w:val="18"/>
                <w:szCs w:val="18"/>
                <w:lang w:val="ro-RO" w:eastAsia="en-US"/>
              </w:rPr>
            </w:pPr>
            <w:r w:rsidRPr="00AA69DA">
              <w:rPr>
                <w:rFonts w:eastAsiaTheme="minorHAnsi"/>
                <w:b/>
                <w:sz w:val="18"/>
                <w:szCs w:val="18"/>
                <w:lang w:val="ro-RO" w:eastAsia="en-US"/>
              </w:rPr>
              <w:t>166,8</w:t>
            </w:r>
          </w:p>
        </w:tc>
        <w:tc>
          <w:tcPr>
            <w:tcW w:w="1700" w:type="dxa"/>
          </w:tcPr>
          <w:p w:rsidR="007A5472" w:rsidRPr="00AA69DA" w:rsidRDefault="000075E0" w:rsidP="000075E0">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b/>
                <w:sz w:val="18"/>
                <w:szCs w:val="18"/>
                <w:lang w:val="ro-RO" w:eastAsia="en-US"/>
              </w:rPr>
            </w:pPr>
            <w:r w:rsidRPr="00AA69DA">
              <w:rPr>
                <w:rFonts w:eastAsiaTheme="minorHAnsi"/>
                <w:b/>
                <w:sz w:val="18"/>
                <w:szCs w:val="18"/>
                <w:lang w:val="ro-RO" w:eastAsia="en-US"/>
              </w:rPr>
              <w:t>147,8</w:t>
            </w:r>
          </w:p>
        </w:tc>
        <w:tc>
          <w:tcPr>
            <w:tcW w:w="1418" w:type="dxa"/>
          </w:tcPr>
          <w:p w:rsidR="007A5472" w:rsidRPr="00AA69DA" w:rsidRDefault="0064473B" w:rsidP="000075E0">
            <w:pPr>
              <w:pStyle w:val="cn"/>
              <w:ind w:left="-108" w:right="-22"/>
              <w:jc w:val="right"/>
              <w:cnfStyle w:val="000000100000" w:firstRow="0" w:lastRow="0" w:firstColumn="0" w:lastColumn="0" w:oddVBand="0" w:evenVBand="0" w:oddHBand="1" w:evenHBand="0" w:firstRowFirstColumn="0" w:firstRowLastColumn="0" w:lastRowFirstColumn="0" w:lastRowLastColumn="0"/>
              <w:rPr>
                <w:rFonts w:eastAsiaTheme="minorHAnsi"/>
                <w:b/>
                <w:sz w:val="18"/>
                <w:szCs w:val="18"/>
                <w:lang w:val="ro-RO" w:eastAsia="en-US"/>
              </w:rPr>
            </w:pPr>
            <w:r w:rsidRPr="00AA69DA">
              <w:rPr>
                <w:rFonts w:eastAsiaTheme="minorHAnsi"/>
                <w:b/>
                <w:sz w:val="18"/>
                <w:szCs w:val="18"/>
                <w:lang w:val="ro-RO" w:eastAsia="en-US"/>
              </w:rPr>
              <w:t>55,3</w:t>
            </w:r>
          </w:p>
        </w:tc>
      </w:tr>
    </w:tbl>
    <w:p w:rsidR="0064473B" w:rsidRPr="00072CFC" w:rsidRDefault="0064473B" w:rsidP="007A5472">
      <w:pPr>
        <w:pStyle w:val="cn"/>
        <w:ind w:left="142" w:right="71"/>
        <w:jc w:val="both"/>
        <w:rPr>
          <w:rFonts w:eastAsiaTheme="minorHAnsi"/>
          <w:i/>
          <w:sz w:val="20"/>
          <w:szCs w:val="18"/>
          <w:lang w:val="ro-RO" w:eastAsia="en-US"/>
        </w:rPr>
      </w:pPr>
      <w:r w:rsidRPr="00072CFC">
        <w:rPr>
          <w:rFonts w:eastAsiaTheme="minorHAnsi"/>
          <w:b/>
          <w:i/>
          <w:sz w:val="20"/>
          <w:szCs w:val="18"/>
          <w:lang w:val="ro-RO" w:eastAsia="en-US"/>
        </w:rPr>
        <w:t>Surs</w:t>
      </w:r>
      <w:r w:rsidR="00EE0E8D" w:rsidRPr="00072CFC">
        <w:rPr>
          <w:rFonts w:eastAsiaTheme="minorHAnsi"/>
          <w:b/>
          <w:i/>
          <w:sz w:val="20"/>
          <w:szCs w:val="18"/>
          <w:lang w:val="ro-RO" w:eastAsia="en-US"/>
        </w:rPr>
        <w:t>ă</w:t>
      </w:r>
      <w:r w:rsidRPr="00072CFC">
        <w:rPr>
          <w:rFonts w:eastAsiaTheme="minorHAnsi"/>
          <w:b/>
          <w:i/>
          <w:sz w:val="20"/>
          <w:szCs w:val="18"/>
          <w:lang w:val="ro-RO" w:eastAsia="en-US"/>
        </w:rPr>
        <w:t>:</w:t>
      </w:r>
      <w:r w:rsidRPr="00072CFC">
        <w:rPr>
          <w:rFonts w:eastAsiaTheme="minorHAnsi"/>
          <w:i/>
          <w:sz w:val="20"/>
          <w:szCs w:val="18"/>
          <w:lang w:val="ro-RO" w:eastAsia="en-US"/>
        </w:rPr>
        <w:t xml:space="preserve"> Elaborat de audit în baza informației din sistemul informațional contabil.</w:t>
      </w:r>
    </w:p>
    <w:p w:rsidR="007A5472" w:rsidRPr="00072CFC" w:rsidRDefault="007A5472" w:rsidP="007A5472">
      <w:pPr>
        <w:pStyle w:val="cn"/>
        <w:ind w:left="142" w:right="71"/>
        <w:jc w:val="both"/>
        <w:rPr>
          <w:rFonts w:eastAsiaTheme="minorHAnsi"/>
          <w:i/>
          <w:sz w:val="20"/>
          <w:szCs w:val="18"/>
          <w:lang w:val="ro-RO" w:eastAsia="en-US"/>
        </w:rPr>
      </w:pPr>
      <w:r w:rsidRPr="00072CFC">
        <w:rPr>
          <w:rFonts w:eastAsiaTheme="minorHAnsi"/>
          <w:i/>
          <w:sz w:val="20"/>
          <w:szCs w:val="18"/>
          <w:lang w:val="ro-RO" w:eastAsia="en-US"/>
        </w:rPr>
        <w:t>Notă: Intrarea medicamentelor în celelalte secții</w:t>
      </w:r>
      <w:r w:rsidRPr="00072CFC">
        <w:rPr>
          <w:sz w:val="20"/>
          <w:szCs w:val="18"/>
          <w:lang w:val="en-US"/>
        </w:rPr>
        <w:t xml:space="preserve"> </w:t>
      </w:r>
      <w:r w:rsidRPr="00072CFC">
        <w:rPr>
          <w:rFonts w:eastAsiaTheme="minorHAnsi"/>
          <w:i/>
          <w:sz w:val="20"/>
          <w:szCs w:val="18"/>
          <w:lang w:val="ro-RO" w:eastAsia="en-US"/>
        </w:rPr>
        <w:t xml:space="preserve">și subdiviziuni </w:t>
      </w:r>
      <w:r w:rsidR="00D32EC7" w:rsidRPr="00072CFC">
        <w:rPr>
          <w:rFonts w:eastAsiaTheme="minorHAnsi"/>
          <w:i/>
          <w:sz w:val="20"/>
          <w:szCs w:val="18"/>
          <w:lang w:val="ro-RO" w:eastAsia="en-US"/>
        </w:rPr>
        <w:t xml:space="preserve">ale </w:t>
      </w:r>
      <w:r w:rsidRPr="00072CFC">
        <w:rPr>
          <w:rFonts w:eastAsiaTheme="minorHAnsi"/>
          <w:i/>
          <w:sz w:val="20"/>
          <w:szCs w:val="18"/>
          <w:lang w:val="ro-RO" w:eastAsia="en-US"/>
        </w:rPr>
        <w:t xml:space="preserve">IMSP s-a </w:t>
      </w:r>
      <w:r w:rsidR="00D32EC7" w:rsidRPr="00072CFC">
        <w:rPr>
          <w:rFonts w:eastAsiaTheme="minorHAnsi"/>
          <w:i/>
          <w:sz w:val="20"/>
          <w:szCs w:val="18"/>
          <w:lang w:val="ro-RO" w:eastAsia="en-US"/>
        </w:rPr>
        <w:t>realiz</w:t>
      </w:r>
      <w:r w:rsidRPr="00072CFC">
        <w:rPr>
          <w:rFonts w:eastAsiaTheme="minorHAnsi"/>
          <w:i/>
          <w:sz w:val="20"/>
          <w:szCs w:val="18"/>
          <w:lang w:val="ro-RO" w:eastAsia="en-US"/>
        </w:rPr>
        <w:t>at prin intermediul depozitului centralizat „Farmacie”.</w:t>
      </w:r>
    </w:p>
    <w:p w:rsidR="007A5472" w:rsidRPr="00AA69DA" w:rsidRDefault="007A5472" w:rsidP="007A5472">
      <w:pPr>
        <w:pStyle w:val="cn"/>
        <w:ind w:left="142" w:right="71"/>
        <w:jc w:val="both"/>
        <w:rPr>
          <w:rFonts w:eastAsiaTheme="minorHAnsi"/>
          <w:sz w:val="12"/>
          <w:szCs w:val="12"/>
          <w:lang w:val="ro-RO" w:eastAsia="en-US"/>
        </w:rPr>
      </w:pPr>
    </w:p>
    <w:p w:rsidR="007A5472" w:rsidRPr="00AA69DA" w:rsidRDefault="007A5472" w:rsidP="003619EB">
      <w:pPr>
        <w:pStyle w:val="cn"/>
        <w:tabs>
          <w:tab w:val="left" w:pos="284"/>
        </w:tabs>
        <w:spacing w:line="276" w:lineRule="auto"/>
        <w:ind w:right="71"/>
        <w:jc w:val="both"/>
        <w:rPr>
          <w:rFonts w:eastAsiaTheme="minorHAnsi"/>
          <w:lang w:val="ro-RO" w:eastAsia="en-US"/>
        </w:rPr>
      </w:pPr>
      <w:r w:rsidRPr="00AA69DA">
        <w:rPr>
          <w:rFonts w:eastAsiaTheme="minorHAnsi"/>
          <w:lang w:val="ro-RO" w:eastAsia="en-US"/>
        </w:rPr>
        <w:t xml:space="preserve">În final, circuitul medicamentelor primite sub formă de donații și ajutor umanitar (intrări/ieșiri) a fost reflectat de IMSP IO la rezultatele financiare pentru anul 2022, în felul următor: </w:t>
      </w:r>
    </w:p>
    <w:p w:rsidR="007A5472" w:rsidRPr="00AA69DA" w:rsidRDefault="007A5472" w:rsidP="003619EB">
      <w:pPr>
        <w:pStyle w:val="cn"/>
        <w:numPr>
          <w:ilvl w:val="0"/>
          <w:numId w:val="22"/>
        </w:numPr>
        <w:tabs>
          <w:tab w:val="left" w:pos="284"/>
        </w:tabs>
        <w:spacing w:line="276" w:lineRule="auto"/>
        <w:ind w:left="0" w:right="71" w:firstLine="0"/>
        <w:jc w:val="both"/>
        <w:rPr>
          <w:rFonts w:eastAsiaTheme="minorHAnsi"/>
          <w:lang w:val="ro-RO" w:eastAsia="en-US"/>
        </w:rPr>
      </w:pPr>
      <w:r w:rsidRPr="00AA69DA">
        <w:rPr>
          <w:rFonts w:eastAsiaTheme="minorHAnsi"/>
          <w:lang w:val="ro-RO" w:eastAsia="en-US"/>
        </w:rPr>
        <w:t xml:space="preserve">venituri curente au fost atribuite în sumă de </w:t>
      </w:r>
      <w:r w:rsidR="000075E0" w:rsidRPr="00AA69DA">
        <w:rPr>
          <w:rFonts w:eastAsiaTheme="minorHAnsi"/>
          <w:b/>
          <w:lang w:val="ro-RO" w:eastAsia="en-US"/>
        </w:rPr>
        <w:t>41,3</w:t>
      </w:r>
      <w:r w:rsidRPr="00AA69DA">
        <w:rPr>
          <w:rFonts w:eastAsiaTheme="minorHAnsi"/>
          <w:lang w:val="ro-RO" w:eastAsia="en-US"/>
        </w:rPr>
        <w:t xml:space="preserve"> </w:t>
      </w:r>
      <w:r w:rsidR="000075E0" w:rsidRPr="00AA69DA">
        <w:rPr>
          <w:rFonts w:eastAsiaTheme="minorHAnsi"/>
          <w:b/>
          <w:lang w:val="ro-RO" w:eastAsia="en-US"/>
        </w:rPr>
        <w:t>mil.lei</w:t>
      </w:r>
      <w:r w:rsidR="000075E0" w:rsidRPr="00AA69DA">
        <w:rPr>
          <w:rFonts w:eastAsiaTheme="minorHAnsi"/>
          <w:lang w:val="ro-RO" w:eastAsia="en-US"/>
        </w:rPr>
        <w:t xml:space="preserve"> </w:t>
      </w:r>
      <w:r w:rsidRPr="00AA69DA">
        <w:rPr>
          <w:rFonts w:eastAsiaTheme="minorHAnsi"/>
          <w:lang w:val="ro-RO" w:eastAsia="en-US"/>
        </w:rPr>
        <w:t>(Dt 535 Ct 611),</w:t>
      </w:r>
    </w:p>
    <w:p w:rsidR="00850630" w:rsidRPr="00AA69DA" w:rsidRDefault="007A5472" w:rsidP="003619EB">
      <w:pPr>
        <w:pStyle w:val="cn"/>
        <w:numPr>
          <w:ilvl w:val="0"/>
          <w:numId w:val="22"/>
        </w:numPr>
        <w:tabs>
          <w:tab w:val="left" w:pos="284"/>
        </w:tabs>
        <w:spacing w:line="276" w:lineRule="auto"/>
        <w:ind w:left="0" w:right="71" w:firstLine="0"/>
        <w:jc w:val="both"/>
        <w:rPr>
          <w:rFonts w:eastAsiaTheme="minorHAnsi"/>
          <w:lang w:val="ro-RO" w:eastAsia="en-US"/>
        </w:rPr>
      </w:pPr>
      <w:r w:rsidRPr="00AA69DA">
        <w:rPr>
          <w:rFonts w:eastAsiaTheme="minorHAnsi"/>
          <w:lang w:val="ro-RO" w:eastAsia="en-US"/>
        </w:rPr>
        <w:t xml:space="preserve">cheltuieli curente au fost atribuite în sumă de </w:t>
      </w:r>
      <w:r w:rsidR="000075E0" w:rsidRPr="00AA69DA">
        <w:rPr>
          <w:rFonts w:eastAsiaTheme="minorHAnsi"/>
          <w:b/>
          <w:lang w:val="ro-RO" w:eastAsia="en-US"/>
        </w:rPr>
        <w:t>147,8 mil.lei</w:t>
      </w:r>
      <w:r w:rsidRPr="00AA69DA">
        <w:rPr>
          <w:rFonts w:eastAsiaTheme="minorHAnsi"/>
          <w:lang w:val="ro-RO" w:eastAsia="en-US"/>
        </w:rPr>
        <w:t xml:space="preserve"> (Dt 711 Ct 351).</w:t>
      </w:r>
    </w:p>
    <w:p w:rsidR="00850630" w:rsidRPr="00AA69DA" w:rsidRDefault="000075E0" w:rsidP="003619EB">
      <w:pPr>
        <w:pStyle w:val="cn"/>
        <w:tabs>
          <w:tab w:val="left" w:pos="284"/>
        </w:tabs>
        <w:spacing w:line="276" w:lineRule="auto"/>
        <w:ind w:right="71"/>
        <w:jc w:val="both"/>
        <w:rPr>
          <w:rFonts w:eastAsiaTheme="minorHAnsi"/>
          <w:b/>
          <w:lang w:val="ro-RO" w:eastAsia="en-US"/>
        </w:rPr>
      </w:pPr>
      <w:r w:rsidRPr="00AA69DA">
        <w:rPr>
          <w:rFonts w:eastAsiaTheme="minorHAnsi"/>
          <w:b/>
          <w:lang w:val="ro-RO" w:eastAsia="en-US"/>
        </w:rPr>
        <w:t xml:space="preserve">Auditul </w:t>
      </w:r>
      <w:r w:rsidR="006239E7">
        <w:rPr>
          <w:rFonts w:eastAsiaTheme="minorHAnsi"/>
          <w:b/>
          <w:lang w:val="ro-RO" w:eastAsia="en-US"/>
        </w:rPr>
        <w:t>ates</w:t>
      </w:r>
      <w:r w:rsidRPr="00AA69DA">
        <w:rPr>
          <w:rFonts w:eastAsiaTheme="minorHAnsi"/>
          <w:b/>
          <w:lang w:val="ro-RO" w:eastAsia="en-US"/>
        </w:rPr>
        <w:t>tă următoarele neconformități:</w:t>
      </w:r>
    </w:p>
    <w:p w:rsidR="000075E0" w:rsidRPr="00AA69DA" w:rsidRDefault="00850630" w:rsidP="003619EB">
      <w:pPr>
        <w:pStyle w:val="cn"/>
        <w:numPr>
          <w:ilvl w:val="0"/>
          <w:numId w:val="22"/>
        </w:numPr>
        <w:tabs>
          <w:tab w:val="left" w:pos="284"/>
        </w:tabs>
        <w:spacing w:line="276" w:lineRule="auto"/>
        <w:ind w:left="0" w:right="71" w:firstLine="0"/>
        <w:jc w:val="both"/>
        <w:rPr>
          <w:rFonts w:eastAsiaTheme="minorHAnsi"/>
          <w:lang w:val="ro-RO" w:eastAsia="en-US"/>
        </w:rPr>
      </w:pPr>
      <w:r w:rsidRPr="00AA69DA">
        <w:rPr>
          <w:rFonts w:eastAsiaTheme="minorHAnsi"/>
          <w:lang w:val="ro-RO" w:eastAsia="en-US"/>
        </w:rPr>
        <w:t xml:space="preserve">medicamentele donate în sumă de </w:t>
      </w:r>
      <w:r w:rsidR="000075E0" w:rsidRPr="00AA69DA">
        <w:rPr>
          <w:rFonts w:eastAsiaTheme="minorHAnsi"/>
          <w:b/>
          <w:lang w:val="ro-RO" w:eastAsia="en-US"/>
        </w:rPr>
        <w:t>166,8 mil.</w:t>
      </w:r>
      <w:r w:rsidRPr="00AA69DA">
        <w:rPr>
          <w:rFonts w:eastAsiaTheme="minorHAnsi"/>
          <w:b/>
          <w:lang w:val="ro-RO" w:eastAsia="en-US"/>
        </w:rPr>
        <w:t>lei</w:t>
      </w:r>
      <w:r w:rsidRPr="00AA69DA">
        <w:rPr>
          <w:rFonts w:eastAsiaTheme="minorHAnsi"/>
          <w:lang w:val="ro-RO" w:eastAsia="en-US"/>
        </w:rPr>
        <w:t xml:space="preserve"> au fost </w:t>
      </w:r>
      <w:r w:rsidR="000075E0" w:rsidRPr="00AA69DA">
        <w:rPr>
          <w:rFonts w:eastAsiaTheme="minorHAnsi"/>
          <w:lang w:val="ro-RO" w:eastAsia="en-US"/>
        </w:rPr>
        <w:t xml:space="preserve">reflectate neconform la contul 425, ulterior </w:t>
      </w:r>
      <w:r w:rsidR="006D0F78" w:rsidRPr="00AA69DA">
        <w:rPr>
          <w:rFonts w:eastAsiaTheme="minorHAnsi"/>
          <w:lang w:val="ro-RO" w:eastAsia="en-US"/>
        </w:rPr>
        <w:t xml:space="preserve">valoarea acestora </w:t>
      </w:r>
      <w:r w:rsidR="005D2FA6">
        <w:rPr>
          <w:rFonts w:eastAsiaTheme="minorHAnsi"/>
          <w:lang w:val="ro-RO" w:eastAsia="en-US"/>
        </w:rPr>
        <w:t>fiind</w:t>
      </w:r>
      <w:r w:rsidR="006D0F78" w:rsidRPr="00AA69DA">
        <w:rPr>
          <w:rFonts w:eastAsiaTheme="minorHAnsi"/>
          <w:lang w:val="ro-RO" w:eastAsia="en-US"/>
        </w:rPr>
        <w:t xml:space="preserve"> trecută</w:t>
      </w:r>
      <w:r w:rsidRPr="00AA69DA">
        <w:rPr>
          <w:rFonts w:eastAsiaTheme="minorHAnsi"/>
          <w:lang w:val="ro-RO" w:eastAsia="en-US"/>
        </w:rPr>
        <w:t xml:space="preserve"> incomplet la venituri anticipate curente (cont</w:t>
      </w:r>
      <w:r w:rsidR="006239E7">
        <w:rPr>
          <w:rFonts w:eastAsiaTheme="minorHAnsi"/>
          <w:lang w:val="ro-RO" w:eastAsia="en-US"/>
        </w:rPr>
        <w:t>ul</w:t>
      </w:r>
      <w:r w:rsidRPr="00AA69DA">
        <w:rPr>
          <w:rFonts w:eastAsiaTheme="minorHAnsi"/>
          <w:lang w:val="ro-RO" w:eastAsia="en-US"/>
        </w:rPr>
        <w:t xml:space="preserve"> 535) doar în sumă de </w:t>
      </w:r>
      <w:r w:rsidR="000075E0" w:rsidRPr="00AA69DA">
        <w:rPr>
          <w:rFonts w:eastAsiaTheme="minorHAnsi"/>
          <w:b/>
          <w:lang w:val="ro-RO" w:eastAsia="en-US"/>
        </w:rPr>
        <w:t>133,4 mil.</w:t>
      </w:r>
      <w:r w:rsidRPr="00AA69DA">
        <w:rPr>
          <w:rFonts w:eastAsiaTheme="minorHAnsi"/>
          <w:b/>
          <w:lang w:val="ro-RO" w:eastAsia="en-US"/>
        </w:rPr>
        <w:t>lei</w:t>
      </w:r>
      <w:r w:rsidRPr="00AA69DA">
        <w:rPr>
          <w:rFonts w:eastAsiaTheme="minorHAnsi"/>
          <w:lang w:val="ro-RO" w:eastAsia="en-US"/>
        </w:rPr>
        <w:t>,</w:t>
      </w:r>
      <w:r w:rsidRPr="00AA69DA">
        <w:rPr>
          <w:rStyle w:val="20"/>
          <w:rFonts w:eastAsiaTheme="minorHAnsi"/>
          <w:color w:val="auto"/>
        </w:rPr>
        <w:t xml:space="preserve"> </w:t>
      </w:r>
      <w:r w:rsidR="000075E0" w:rsidRPr="00AA69DA">
        <w:rPr>
          <w:rStyle w:val="20"/>
          <w:rFonts w:eastAsiaTheme="minorHAnsi"/>
          <w:color w:val="auto"/>
        </w:rPr>
        <w:t>ceea ce a</w:t>
      </w:r>
      <w:r w:rsidRPr="00AA69DA">
        <w:rPr>
          <w:rStyle w:val="20"/>
          <w:rFonts w:eastAsiaTheme="minorHAnsi"/>
          <w:color w:val="auto"/>
        </w:rPr>
        <w:t xml:space="preserve"> </w:t>
      </w:r>
      <w:r w:rsidR="006239E7">
        <w:rPr>
          <w:rStyle w:val="20"/>
          <w:rFonts w:eastAsiaTheme="minorHAnsi"/>
          <w:color w:val="auto"/>
        </w:rPr>
        <w:t>determinat</w:t>
      </w:r>
      <w:r w:rsidRPr="00AA69DA">
        <w:rPr>
          <w:rStyle w:val="20"/>
          <w:rFonts w:eastAsiaTheme="minorHAnsi"/>
          <w:color w:val="auto"/>
        </w:rPr>
        <w:t xml:space="preserve"> </w:t>
      </w:r>
      <w:r w:rsidRPr="00AA69DA">
        <w:rPr>
          <w:rFonts w:eastAsiaTheme="minorHAnsi"/>
          <w:lang w:val="ro-RO" w:eastAsia="en-US"/>
        </w:rPr>
        <w:t xml:space="preserve">majorarea </w:t>
      </w:r>
      <w:r w:rsidR="000075E0" w:rsidRPr="00AA69DA">
        <w:rPr>
          <w:rFonts w:eastAsiaTheme="minorHAnsi"/>
          <w:lang w:val="ro-RO" w:eastAsia="en-US"/>
        </w:rPr>
        <w:t>neîntemeiată</w:t>
      </w:r>
      <w:r w:rsidRPr="00AA69DA">
        <w:rPr>
          <w:rFonts w:eastAsiaTheme="minorHAnsi"/>
          <w:lang w:val="ro-RO" w:eastAsia="en-US"/>
        </w:rPr>
        <w:t xml:space="preserve"> cu </w:t>
      </w:r>
      <w:r w:rsidR="000075E0" w:rsidRPr="00AA69DA">
        <w:rPr>
          <w:rFonts w:eastAsiaTheme="minorHAnsi"/>
          <w:b/>
          <w:lang w:val="ro-RO" w:eastAsia="en-US"/>
        </w:rPr>
        <w:t>33,4 mil.</w:t>
      </w:r>
      <w:r w:rsidRPr="00AA69DA">
        <w:rPr>
          <w:rFonts w:eastAsiaTheme="minorHAnsi"/>
          <w:b/>
          <w:lang w:val="ro-RO" w:eastAsia="en-US"/>
        </w:rPr>
        <w:t xml:space="preserve"> lei</w:t>
      </w:r>
      <w:r w:rsidRPr="00AA69DA">
        <w:rPr>
          <w:rFonts w:eastAsiaTheme="minorHAnsi"/>
          <w:lang w:val="ro-RO" w:eastAsia="en-US"/>
        </w:rPr>
        <w:t xml:space="preserve"> a datoriilor aferente anului 2022 (soldul contului 425)</w:t>
      </w:r>
      <w:r w:rsidR="000075E0" w:rsidRPr="00AA69DA">
        <w:rPr>
          <w:rFonts w:eastAsiaTheme="minorHAnsi"/>
          <w:lang w:val="ro-RO" w:eastAsia="en-US"/>
        </w:rPr>
        <w:t>;</w:t>
      </w:r>
    </w:p>
    <w:p w:rsidR="000075E0" w:rsidRPr="00AA69DA" w:rsidRDefault="000075E0" w:rsidP="003619EB">
      <w:pPr>
        <w:pStyle w:val="cn"/>
        <w:numPr>
          <w:ilvl w:val="0"/>
          <w:numId w:val="22"/>
        </w:numPr>
        <w:tabs>
          <w:tab w:val="left" w:pos="284"/>
        </w:tabs>
        <w:spacing w:line="276" w:lineRule="auto"/>
        <w:ind w:left="0" w:right="71" w:firstLine="0"/>
        <w:jc w:val="both"/>
        <w:rPr>
          <w:rFonts w:eastAsiaTheme="minorHAnsi"/>
          <w:lang w:val="ro-RO" w:eastAsia="en-US"/>
        </w:rPr>
      </w:pPr>
      <w:r w:rsidRPr="00AA69DA">
        <w:rPr>
          <w:rFonts w:eastAsiaTheme="minorHAnsi"/>
          <w:lang w:val="ro-RO" w:eastAsia="en-US"/>
        </w:rPr>
        <w:t>atribuirea</w:t>
      </w:r>
      <w:r w:rsidR="00850630" w:rsidRPr="00AA69DA">
        <w:rPr>
          <w:rFonts w:eastAsiaTheme="minorHAnsi"/>
          <w:lang w:val="ro-RO" w:eastAsia="en-US"/>
        </w:rPr>
        <w:t xml:space="preserve"> </w:t>
      </w:r>
      <w:r w:rsidRPr="00AA69DA">
        <w:rPr>
          <w:rFonts w:eastAsiaTheme="minorHAnsi"/>
          <w:lang w:val="ro-RO" w:eastAsia="en-US"/>
        </w:rPr>
        <w:t>incompletă</w:t>
      </w:r>
      <w:r w:rsidR="00850630" w:rsidRPr="00AA69DA">
        <w:rPr>
          <w:rFonts w:eastAsiaTheme="minorHAnsi"/>
          <w:lang w:val="ro-RO" w:eastAsia="en-US"/>
        </w:rPr>
        <w:t xml:space="preserve"> la venituri anticipate (cont</w:t>
      </w:r>
      <w:r w:rsidR="006239E7">
        <w:rPr>
          <w:rFonts w:eastAsiaTheme="minorHAnsi"/>
          <w:lang w:val="ro-RO" w:eastAsia="en-US"/>
        </w:rPr>
        <w:t>ul</w:t>
      </w:r>
      <w:r w:rsidR="00850630" w:rsidRPr="00AA69DA">
        <w:rPr>
          <w:rFonts w:eastAsiaTheme="minorHAnsi"/>
          <w:lang w:val="ro-RO" w:eastAsia="en-US"/>
        </w:rPr>
        <w:t xml:space="preserve"> 535) a medicamentelor gratuite doar în sumă de </w:t>
      </w:r>
      <w:r w:rsidRPr="00AA69DA">
        <w:rPr>
          <w:rFonts w:eastAsiaTheme="minorHAnsi"/>
          <w:b/>
          <w:lang w:val="ro-RO" w:eastAsia="en-US"/>
        </w:rPr>
        <w:t>133,4 mil.</w:t>
      </w:r>
      <w:r w:rsidR="00850630" w:rsidRPr="00AA69DA">
        <w:rPr>
          <w:rFonts w:eastAsiaTheme="minorHAnsi"/>
          <w:b/>
          <w:lang w:val="ro-RO" w:eastAsia="en-US"/>
        </w:rPr>
        <w:t>lei</w:t>
      </w:r>
      <w:r w:rsidR="003F31E7">
        <w:rPr>
          <w:rFonts w:eastAsiaTheme="minorHAnsi"/>
          <w:lang w:val="ro-RO" w:eastAsia="en-US"/>
        </w:rPr>
        <w:t>, în</w:t>
      </w:r>
      <w:r w:rsidR="00850630" w:rsidRPr="00AA69DA">
        <w:rPr>
          <w:rFonts w:eastAsiaTheme="minorHAnsi"/>
          <w:lang w:val="ro-RO" w:eastAsia="en-US"/>
        </w:rPr>
        <w:t xml:space="preserve"> timp ce costul acestora trecut </w:t>
      </w:r>
      <w:r w:rsidRPr="00AA69DA">
        <w:rPr>
          <w:rFonts w:eastAsiaTheme="minorHAnsi"/>
          <w:lang w:val="ro-RO" w:eastAsia="en-US"/>
        </w:rPr>
        <w:t xml:space="preserve">la </w:t>
      </w:r>
      <w:r w:rsidR="00850630" w:rsidRPr="00AA69DA">
        <w:rPr>
          <w:rFonts w:eastAsiaTheme="minorHAnsi"/>
          <w:lang w:val="ro-RO" w:eastAsia="en-US"/>
        </w:rPr>
        <w:t xml:space="preserve">consum/pierderi a constituit </w:t>
      </w:r>
      <w:r w:rsidRPr="00AA69DA">
        <w:rPr>
          <w:rFonts w:eastAsiaTheme="minorHAnsi"/>
          <w:b/>
          <w:lang w:val="ro-RO" w:eastAsia="en-US"/>
        </w:rPr>
        <w:t xml:space="preserve">147,8 mil. </w:t>
      </w:r>
      <w:r w:rsidR="00850630" w:rsidRPr="00AA69DA">
        <w:rPr>
          <w:rFonts w:eastAsiaTheme="minorHAnsi"/>
          <w:b/>
          <w:lang w:val="ro-RO" w:eastAsia="en-US"/>
        </w:rPr>
        <w:t>lei</w:t>
      </w:r>
      <w:r w:rsidRPr="00AA69DA">
        <w:rPr>
          <w:rFonts w:eastAsiaTheme="minorHAnsi"/>
          <w:lang w:val="ro-RO" w:eastAsia="en-US"/>
        </w:rPr>
        <w:t xml:space="preserve">, </w:t>
      </w:r>
      <w:r w:rsidR="006239E7">
        <w:rPr>
          <w:rFonts w:eastAsiaTheme="minorHAnsi"/>
          <w:lang w:val="ro-RO" w:eastAsia="en-US"/>
        </w:rPr>
        <w:t>sau</w:t>
      </w:r>
      <w:r w:rsidR="00850630" w:rsidRPr="00AA69DA">
        <w:rPr>
          <w:rFonts w:eastAsiaTheme="minorHAnsi"/>
          <w:lang w:val="ro-RO" w:eastAsia="en-US"/>
        </w:rPr>
        <w:t xml:space="preserve"> cu </w:t>
      </w:r>
      <w:r w:rsidRPr="00AA69DA">
        <w:rPr>
          <w:rFonts w:eastAsiaTheme="minorHAnsi"/>
          <w:b/>
          <w:lang w:val="ro-RO" w:eastAsia="en-US"/>
        </w:rPr>
        <w:t>14,4</w:t>
      </w:r>
      <w:r w:rsidR="00850630" w:rsidRPr="00AA69DA">
        <w:rPr>
          <w:rFonts w:eastAsiaTheme="minorHAnsi"/>
          <w:b/>
          <w:lang w:val="ro-RO" w:eastAsia="en-US"/>
        </w:rPr>
        <w:t xml:space="preserve"> </w:t>
      </w:r>
      <w:r w:rsidRPr="00AA69DA">
        <w:rPr>
          <w:rFonts w:eastAsiaTheme="minorHAnsi"/>
          <w:b/>
          <w:lang w:val="ro-RO" w:eastAsia="en-US"/>
        </w:rPr>
        <w:t xml:space="preserve"> mil.</w:t>
      </w:r>
      <w:r w:rsidR="00850630" w:rsidRPr="00AA69DA">
        <w:rPr>
          <w:rFonts w:eastAsiaTheme="minorHAnsi"/>
          <w:b/>
          <w:lang w:val="ro-RO" w:eastAsia="en-US"/>
        </w:rPr>
        <w:t>lei</w:t>
      </w:r>
      <w:r w:rsidR="00850630" w:rsidRPr="00AA69DA">
        <w:rPr>
          <w:rFonts w:eastAsiaTheme="minorHAnsi"/>
          <w:lang w:val="ro-RO" w:eastAsia="en-US"/>
        </w:rPr>
        <w:t xml:space="preserve"> </w:t>
      </w:r>
      <w:r w:rsidRPr="00AA69DA">
        <w:rPr>
          <w:rFonts w:eastAsiaTheme="minorHAnsi"/>
          <w:lang w:val="ro-RO" w:eastAsia="en-US"/>
        </w:rPr>
        <w:t>mai mult;</w:t>
      </w:r>
      <w:r w:rsidR="00DB3B58">
        <w:rPr>
          <w:rFonts w:eastAsiaTheme="minorHAnsi"/>
          <w:lang w:val="ro-RO" w:eastAsia="en-US"/>
        </w:rPr>
        <w:t xml:space="preserve"> </w:t>
      </w:r>
    </w:p>
    <w:p w:rsidR="00850630" w:rsidRPr="00AA69DA" w:rsidRDefault="00850630" w:rsidP="003619EB">
      <w:pPr>
        <w:pStyle w:val="cn"/>
        <w:numPr>
          <w:ilvl w:val="0"/>
          <w:numId w:val="22"/>
        </w:numPr>
        <w:tabs>
          <w:tab w:val="left" w:pos="284"/>
        </w:tabs>
        <w:spacing w:line="276" w:lineRule="auto"/>
        <w:ind w:left="0" w:right="71" w:firstLine="0"/>
        <w:jc w:val="both"/>
        <w:rPr>
          <w:rFonts w:eastAsiaTheme="minorHAnsi"/>
          <w:lang w:val="ro-RO" w:eastAsia="en-US"/>
        </w:rPr>
      </w:pPr>
      <w:r w:rsidRPr="00AA69DA">
        <w:rPr>
          <w:rFonts w:eastAsiaTheme="minorHAnsi"/>
          <w:lang w:val="ro-RO" w:eastAsia="en-US"/>
        </w:rPr>
        <w:t>de la venituri anticipate (cont</w:t>
      </w:r>
      <w:r w:rsidR="006239E7">
        <w:rPr>
          <w:rFonts w:eastAsiaTheme="minorHAnsi"/>
          <w:lang w:val="ro-RO" w:eastAsia="en-US"/>
        </w:rPr>
        <w:t>ul</w:t>
      </w:r>
      <w:r w:rsidRPr="00AA69DA">
        <w:rPr>
          <w:rFonts w:eastAsiaTheme="minorHAnsi"/>
          <w:lang w:val="ro-RO" w:eastAsia="en-US"/>
        </w:rPr>
        <w:t xml:space="preserve"> 535) la venituri curente (cont</w:t>
      </w:r>
      <w:r w:rsidR="00DB3B58">
        <w:rPr>
          <w:rFonts w:eastAsiaTheme="minorHAnsi"/>
          <w:lang w:val="ro-RO" w:eastAsia="en-US"/>
        </w:rPr>
        <w:t>ul</w:t>
      </w:r>
      <w:r w:rsidRPr="00AA69DA">
        <w:rPr>
          <w:rFonts w:eastAsiaTheme="minorHAnsi"/>
          <w:lang w:val="ro-RO" w:eastAsia="en-US"/>
        </w:rPr>
        <w:t xml:space="preserve"> 611) a fost trecut doar costul medicamentelor în mărime de </w:t>
      </w:r>
      <w:r w:rsidR="000075E0" w:rsidRPr="00AA69DA">
        <w:rPr>
          <w:rFonts w:eastAsiaTheme="minorHAnsi"/>
          <w:b/>
          <w:lang w:val="ro-RO" w:eastAsia="en-US"/>
        </w:rPr>
        <w:t>41,3 mil.</w:t>
      </w:r>
      <w:r w:rsidRPr="00AA69DA">
        <w:rPr>
          <w:rFonts w:eastAsiaTheme="minorHAnsi"/>
          <w:b/>
          <w:lang w:val="ro-RO" w:eastAsia="en-US"/>
        </w:rPr>
        <w:t>lei</w:t>
      </w:r>
      <w:r w:rsidRPr="00AA69DA">
        <w:rPr>
          <w:rFonts w:eastAsiaTheme="minorHAnsi"/>
          <w:lang w:val="ro-RO" w:eastAsia="en-US"/>
        </w:rPr>
        <w:t xml:space="preserve"> </w:t>
      </w:r>
      <w:r w:rsidRPr="00AA69DA">
        <w:rPr>
          <w:rFonts w:eastAsiaTheme="minorHAnsi"/>
          <w:i/>
          <w:lang w:val="ro-RO" w:eastAsia="en-US"/>
        </w:rPr>
        <w:t>(nota contabilă de decontare a medicamentelor (Dt535 Ct611) pentru perioada 01.01.2022-30.06.2022),</w:t>
      </w:r>
      <w:r w:rsidRPr="00AA69DA">
        <w:rPr>
          <w:rFonts w:eastAsiaTheme="minorHAnsi"/>
          <w:lang w:val="ro-RO" w:eastAsia="en-US"/>
        </w:rPr>
        <w:t xml:space="preserve"> </w:t>
      </w:r>
      <w:r w:rsidR="000075E0" w:rsidRPr="00AA69DA">
        <w:rPr>
          <w:rFonts w:eastAsiaTheme="minorHAnsi"/>
          <w:lang w:val="ro-RO" w:eastAsia="en-US"/>
        </w:rPr>
        <w:t>în</w:t>
      </w:r>
      <w:r w:rsidRPr="00AA69DA">
        <w:rPr>
          <w:rFonts w:eastAsiaTheme="minorHAnsi"/>
          <w:lang w:val="ro-RO" w:eastAsia="en-US"/>
        </w:rPr>
        <w:t xml:space="preserve"> timp ce consumul medicamentelor primite gratuit a constituit </w:t>
      </w:r>
      <w:r w:rsidR="000075E0" w:rsidRPr="00AA69DA">
        <w:rPr>
          <w:rFonts w:eastAsiaTheme="minorHAnsi"/>
          <w:b/>
          <w:lang w:val="ro-RO" w:eastAsia="en-US"/>
        </w:rPr>
        <w:t>147,8 mil.</w:t>
      </w:r>
      <w:r w:rsidRPr="00AA69DA">
        <w:rPr>
          <w:rFonts w:eastAsiaTheme="minorHAnsi"/>
          <w:b/>
          <w:lang w:val="ro-RO" w:eastAsia="en-US"/>
        </w:rPr>
        <w:t>lei</w:t>
      </w:r>
      <w:r w:rsidRPr="00AA69DA">
        <w:rPr>
          <w:rFonts w:eastAsiaTheme="minorHAnsi"/>
          <w:lang w:val="ro-RO" w:eastAsia="en-US"/>
        </w:rPr>
        <w:t xml:space="preserve">, </w:t>
      </w:r>
      <w:r w:rsidR="006239E7">
        <w:rPr>
          <w:rFonts w:eastAsiaTheme="minorHAnsi"/>
          <w:lang w:val="ro-RO" w:eastAsia="en-US"/>
        </w:rPr>
        <w:t>sau</w:t>
      </w:r>
      <w:r w:rsidR="000075E0" w:rsidRPr="00AA69DA">
        <w:rPr>
          <w:rFonts w:eastAsiaTheme="minorHAnsi"/>
          <w:lang w:val="ro-RO" w:eastAsia="en-US"/>
        </w:rPr>
        <w:t xml:space="preserve"> cu </w:t>
      </w:r>
      <w:r w:rsidR="000075E0" w:rsidRPr="00AA69DA">
        <w:rPr>
          <w:rFonts w:eastAsiaTheme="minorHAnsi"/>
          <w:b/>
          <w:lang w:val="ro-RO" w:eastAsia="en-US"/>
        </w:rPr>
        <w:t>106,5 mil.</w:t>
      </w:r>
      <w:r w:rsidRPr="00AA69DA">
        <w:rPr>
          <w:rFonts w:eastAsiaTheme="minorHAnsi"/>
          <w:b/>
          <w:lang w:val="ro-RO" w:eastAsia="en-US"/>
        </w:rPr>
        <w:t>lei</w:t>
      </w:r>
      <w:r w:rsidRPr="00AA69DA">
        <w:rPr>
          <w:rFonts w:eastAsiaTheme="minorHAnsi"/>
          <w:lang w:val="ro-RO" w:eastAsia="en-US"/>
        </w:rPr>
        <w:t xml:space="preserve"> mai mult</w:t>
      </w:r>
      <w:r w:rsidR="00232743" w:rsidRPr="00AA69DA">
        <w:rPr>
          <w:rFonts w:eastAsiaTheme="minorHAnsi"/>
          <w:lang w:val="ro-RO" w:eastAsia="en-US"/>
        </w:rPr>
        <w:t xml:space="preserve"> decât veniturile</w:t>
      </w:r>
      <w:r w:rsidR="000075E0" w:rsidRPr="00AA69DA">
        <w:rPr>
          <w:rFonts w:eastAsiaTheme="minorHAnsi"/>
          <w:lang w:val="ro-RO" w:eastAsia="en-US"/>
        </w:rPr>
        <w:t>.</w:t>
      </w:r>
    </w:p>
    <w:p w:rsidR="00584ECC" w:rsidRPr="00AA69DA" w:rsidRDefault="00AA33D9" w:rsidP="00DB4373">
      <w:pPr>
        <w:pStyle w:val="cn"/>
        <w:spacing w:line="276" w:lineRule="auto"/>
        <w:ind w:right="71" w:firstLine="709"/>
        <w:jc w:val="both"/>
        <w:rPr>
          <w:bCs/>
          <w:lang w:val="ro-RO"/>
        </w:rPr>
      </w:pPr>
      <w:r w:rsidRPr="00AA69DA">
        <w:rPr>
          <w:bCs/>
          <w:lang w:val="ro-MD"/>
        </w:rPr>
        <w:t>A</w:t>
      </w:r>
      <w:r w:rsidR="0064473B" w:rsidRPr="00AA69DA">
        <w:rPr>
          <w:bCs/>
          <w:lang w:val="ro-MD"/>
        </w:rPr>
        <w:t xml:space="preserve">uditul constată că, </w:t>
      </w:r>
      <w:r w:rsidR="006D0F78" w:rsidRPr="00AA69DA">
        <w:rPr>
          <w:rFonts w:eastAsiaTheme="minorHAnsi"/>
          <w:lang w:val="ro-RO" w:eastAsia="en-US"/>
        </w:rPr>
        <w:t>deși</w:t>
      </w:r>
      <w:r w:rsidR="00584ECC" w:rsidRPr="00AA69DA">
        <w:rPr>
          <w:rFonts w:eastAsiaTheme="minorHAnsi"/>
          <w:lang w:val="ro-RO" w:eastAsia="en-US"/>
        </w:rPr>
        <w:t xml:space="preserve"> </w:t>
      </w:r>
      <w:r w:rsidR="00584ECC" w:rsidRPr="00AA69DA">
        <w:rPr>
          <w:bCs/>
          <w:lang w:val="ro-RO"/>
        </w:rPr>
        <w:t xml:space="preserve">cheltuielile aferente </w:t>
      </w:r>
      <w:r w:rsidR="00584ECC" w:rsidRPr="00AA69DA">
        <w:rPr>
          <w:rFonts w:eastAsiaTheme="minorHAnsi"/>
          <w:lang w:val="ro-RO" w:eastAsia="en-US"/>
        </w:rPr>
        <w:t xml:space="preserve">medicamentelor </w:t>
      </w:r>
      <w:r w:rsidR="00584ECC" w:rsidRPr="00B57B03">
        <w:rPr>
          <w:rFonts w:eastAsiaTheme="minorHAnsi"/>
          <w:lang w:val="ro-RO" w:eastAsia="en-US"/>
        </w:rPr>
        <w:t xml:space="preserve">donate sunt </w:t>
      </w:r>
      <w:r w:rsidR="00584ECC" w:rsidRPr="00B57B03">
        <w:rPr>
          <w:bCs/>
          <w:lang w:val="ro-RO"/>
        </w:rPr>
        <w:t>recunoscute</w:t>
      </w:r>
      <w:r w:rsidR="00584ECC" w:rsidRPr="00AA69DA">
        <w:rPr>
          <w:bCs/>
          <w:lang w:val="ro-RO"/>
        </w:rPr>
        <w:t xml:space="preserve"> lunar, aceste</w:t>
      </w:r>
      <w:r w:rsidR="006239E7">
        <w:rPr>
          <w:bCs/>
          <w:lang w:val="ro-RO"/>
        </w:rPr>
        <w:t>a</w:t>
      </w:r>
      <w:r w:rsidR="00584ECC" w:rsidRPr="00AA69DA">
        <w:rPr>
          <w:bCs/>
          <w:lang w:val="ro-RO"/>
        </w:rPr>
        <w:t xml:space="preserve"> nu sunt reflectate de către </w:t>
      </w:r>
      <w:r w:rsidR="00584ECC" w:rsidRPr="00AA69DA">
        <w:rPr>
          <w:rFonts w:eastAsiaTheme="minorHAnsi"/>
          <w:lang w:val="ro-RO" w:eastAsia="en-US"/>
        </w:rPr>
        <w:t xml:space="preserve">IMSP IO </w:t>
      </w:r>
      <w:r w:rsidR="00584ECC" w:rsidRPr="00AA69DA">
        <w:rPr>
          <w:bCs/>
          <w:lang w:val="ro-RO"/>
        </w:rPr>
        <w:t>concomitent la venituri anticipate și nici nu sunt atribuite integral la veniturile curente,</w:t>
      </w:r>
      <w:r w:rsidR="00584ECC" w:rsidRPr="00AA69DA">
        <w:rPr>
          <w:rFonts w:eastAsiaTheme="minorHAnsi"/>
          <w:lang w:val="ro-RO" w:eastAsia="en-US"/>
        </w:rPr>
        <w:t xml:space="preserve"> fapt care a </w:t>
      </w:r>
      <w:r w:rsidR="00DB3B58">
        <w:rPr>
          <w:rFonts w:eastAsiaTheme="minorHAnsi"/>
          <w:lang w:val="ro-RO" w:eastAsia="en-US"/>
        </w:rPr>
        <w:t>con</w:t>
      </w:r>
      <w:r w:rsidR="00584ECC" w:rsidRPr="00AA69DA">
        <w:rPr>
          <w:rFonts w:eastAsiaTheme="minorHAnsi"/>
          <w:lang w:val="ro-RO" w:eastAsia="en-US"/>
        </w:rPr>
        <w:t>dus la determinarea incorectă a rezultatelor financiare (profit/pierderi) pentru anul 2022</w:t>
      </w:r>
      <w:r w:rsidR="00584ECC" w:rsidRPr="00AA69DA">
        <w:rPr>
          <w:bCs/>
          <w:lang w:val="ro-RO"/>
        </w:rPr>
        <w:t>.</w:t>
      </w:r>
    </w:p>
    <w:p w:rsidR="00850630" w:rsidRPr="00AA69DA" w:rsidRDefault="006D0F78" w:rsidP="00DB4373">
      <w:pPr>
        <w:pStyle w:val="cn"/>
        <w:spacing w:line="276" w:lineRule="auto"/>
        <w:ind w:right="71" w:firstLine="709"/>
        <w:jc w:val="both"/>
        <w:rPr>
          <w:rFonts w:eastAsiaTheme="minorHAnsi"/>
          <w:lang w:val="ro-RO" w:eastAsia="en-US"/>
        </w:rPr>
      </w:pPr>
      <w:r w:rsidRPr="00AA69DA">
        <w:rPr>
          <w:rFonts w:eastAsiaTheme="minorHAnsi"/>
          <w:lang w:val="ro-RO" w:eastAsia="en-US"/>
        </w:rPr>
        <w:t>Astfel, c</w:t>
      </w:r>
      <w:r w:rsidR="00850630" w:rsidRPr="00AA69DA">
        <w:rPr>
          <w:rFonts w:eastAsiaTheme="minorHAnsi"/>
          <w:lang w:val="ro-RO" w:eastAsia="en-US"/>
        </w:rPr>
        <w:t xml:space="preserve">ontabilizarea necorespunzătoare a veniturilor aferente medicamentelor primite gratuit și diminuarea nejustificată a acestora cu </w:t>
      </w:r>
      <w:r w:rsidRPr="00AA69DA">
        <w:rPr>
          <w:rFonts w:eastAsiaTheme="minorHAnsi"/>
          <w:b/>
          <w:lang w:val="ro-RO" w:eastAsia="en-US"/>
        </w:rPr>
        <w:t>106,5 mil.</w:t>
      </w:r>
      <w:r w:rsidR="00850630" w:rsidRPr="00AA69DA">
        <w:rPr>
          <w:rFonts w:eastAsiaTheme="minorHAnsi"/>
          <w:b/>
          <w:lang w:val="ro-RO" w:eastAsia="en-US"/>
        </w:rPr>
        <w:t>lei</w:t>
      </w:r>
      <w:r w:rsidR="00850630" w:rsidRPr="00AA69DA">
        <w:rPr>
          <w:rFonts w:eastAsiaTheme="minorHAnsi"/>
          <w:lang w:val="ro-RO" w:eastAsia="en-US"/>
        </w:rPr>
        <w:t xml:space="preserve"> a</w:t>
      </w:r>
      <w:r w:rsidR="005D2FA6">
        <w:rPr>
          <w:rFonts w:eastAsiaTheme="minorHAnsi"/>
          <w:lang w:val="ro-RO" w:eastAsia="en-US"/>
        </w:rPr>
        <w:t>u</w:t>
      </w:r>
      <w:r w:rsidR="00850630" w:rsidRPr="00AA69DA">
        <w:rPr>
          <w:rFonts w:eastAsiaTheme="minorHAnsi"/>
          <w:lang w:val="ro-RO" w:eastAsia="en-US"/>
        </w:rPr>
        <w:t xml:space="preserve"> </w:t>
      </w:r>
      <w:r w:rsidR="00DB3B58">
        <w:rPr>
          <w:rFonts w:eastAsiaTheme="minorHAnsi"/>
          <w:lang w:val="ro-RO" w:eastAsia="en-US"/>
        </w:rPr>
        <w:t>con</w:t>
      </w:r>
      <w:r w:rsidR="00850630" w:rsidRPr="00AA69DA">
        <w:rPr>
          <w:rFonts w:eastAsiaTheme="minorHAnsi"/>
          <w:lang w:val="ro-RO" w:eastAsia="en-US"/>
        </w:rPr>
        <w:t>dus la denaturarea datelor contabile prin majorare</w:t>
      </w:r>
      <w:r w:rsidR="000340BA" w:rsidRPr="00AA69DA">
        <w:rPr>
          <w:rFonts w:eastAsiaTheme="minorHAnsi"/>
          <w:lang w:val="ro-RO" w:eastAsia="en-US"/>
        </w:rPr>
        <w:t>a</w:t>
      </w:r>
      <w:r w:rsidR="00850630" w:rsidRPr="00AA69DA">
        <w:rPr>
          <w:rFonts w:eastAsiaTheme="minorHAnsi"/>
          <w:lang w:val="ro-RO" w:eastAsia="en-US"/>
        </w:rPr>
        <w:t xml:space="preserve"> neîntemeiată a soldului conturilor 425 și 535, </w:t>
      </w:r>
      <w:r w:rsidR="00E2137F">
        <w:rPr>
          <w:bCs/>
          <w:lang w:val="ro-RO"/>
        </w:rPr>
        <w:t>ceea ce a afectat</w:t>
      </w:r>
      <w:r w:rsidR="00850630" w:rsidRPr="00AA69DA">
        <w:rPr>
          <w:bCs/>
          <w:lang w:val="ro-RO"/>
        </w:rPr>
        <w:t xml:space="preserve"> </w:t>
      </w:r>
      <w:r w:rsidR="00850630" w:rsidRPr="00AA69DA">
        <w:rPr>
          <w:rFonts w:eastAsiaTheme="minorHAnsi"/>
          <w:lang w:val="ro-RO" w:eastAsia="en-US"/>
        </w:rPr>
        <w:t xml:space="preserve">rezultatele financiare anuale. </w:t>
      </w:r>
      <w:r w:rsidRPr="00AA69DA">
        <w:rPr>
          <w:b/>
          <w:i/>
          <w:lang w:val="ro-MD"/>
        </w:rPr>
        <w:t>Auditul denotă că</w:t>
      </w:r>
      <w:r w:rsidR="005D2FA6">
        <w:rPr>
          <w:b/>
          <w:i/>
          <w:lang w:val="ro-MD"/>
        </w:rPr>
        <w:t>,</w:t>
      </w:r>
      <w:r w:rsidRPr="00AA69DA">
        <w:rPr>
          <w:b/>
          <w:i/>
          <w:lang w:val="ro-MD"/>
        </w:rPr>
        <w:t xml:space="preserve"> potrivit datelor din evidența contabilă, </w:t>
      </w:r>
      <w:r w:rsidR="00A213C1">
        <w:rPr>
          <w:b/>
          <w:i/>
          <w:lang w:val="ro-MD"/>
        </w:rPr>
        <w:t xml:space="preserve">în 2022 </w:t>
      </w:r>
      <w:r w:rsidRPr="00AA69DA">
        <w:rPr>
          <w:b/>
          <w:i/>
          <w:lang w:val="ro-MD"/>
        </w:rPr>
        <w:t xml:space="preserve">IMSP Institutul Oncologic a înregistrat </w:t>
      </w:r>
      <w:r w:rsidRPr="00AA69DA">
        <w:rPr>
          <w:b/>
          <w:bCs/>
          <w:i/>
          <w:lang w:val="ro-MD"/>
        </w:rPr>
        <w:t>venituri</w:t>
      </w:r>
      <w:r w:rsidR="00C41ED8">
        <w:rPr>
          <w:b/>
          <w:bCs/>
          <w:i/>
          <w:color w:val="000000"/>
          <w:lang w:val="ro-MD"/>
        </w:rPr>
        <w:t xml:space="preserve"> în sumă de 545,8</w:t>
      </w:r>
      <w:r w:rsidRPr="00AA69DA">
        <w:rPr>
          <w:b/>
          <w:bCs/>
          <w:i/>
          <w:color w:val="000000"/>
          <w:lang w:val="ro-MD"/>
        </w:rPr>
        <w:t xml:space="preserve"> mil.lei și cheltuieli în sumă de 644,0 mil.</w:t>
      </w:r>
      <w:r w:rsidR="00232743" w:rsidRPr="00AA69DA">
        <w:rPr>
          <w:b/>
          <w:bCs/>
          <w:i/>
          <w:color w:val="000000"/>
          <w:lang w:val="ro-MD"/>
        </w:rPr>
        <w:t>lei.</w:t>
      </w:r>
      <w:r w:rsidRPr="00AA69DA">
        <w:rPr>
          <w:b/>
          <w:bCs/>
          <w:i/>
          <w:color w:val="000000"/>
          <w:lang w:val="ro-MD"/>
        </w:rPr>
        <w:t xml:space="preserve"> </w:t>
      </w:r>
      <w:r w:rsidR="00232743" w:rsidRPr="00AA69DA">
        <w:rPr>
          <w:rFonts w:eastAsiaTheme="minorHAnsi"/>
          <w:lang w:val="ro-RO" w:eastAsia="en-US"/>
        </w:rPr>
        <w:t>Ca urmare</w:t>
      </w:r>
      <w:r w:rsidR="005D2FA6">
        <w:rPr>
          <w:rFonts w:eastAsiaTheme="minorHAnsi"/>
          <w:lang w:val="ro-RO" w:eastAsia="en-US"/>
        </w:rPr>
        <w:t>,</w:t>
      </w:r>
      <w:r w:rsidR="00232743" w:rsidRPr="00AA69DA">
        <w:rPr>
          <w:rFonts w:eastAsiaTheme="minorHAnsi"/>
          <w:lang w:val="ro-RO" w:eastAsia="en-US"/>
        </w:rPr>
        <w:t xml:space="preserve"> </w:t>
      </w:r>
      <w:r w:rsidR="00850630" w:rsidRPr="00AA69DA">
        <w:rPr>
          <w:rFonts w:eastAsiaTheme="minorHAnsi"/>
          <w:lang w:val="ro-RO" w:eastAsia="en-US"/>
        </w:rPr>
        <w:t xml:space="preserve">în raportul financiar pentru anul 2022 IMSP IO a indicat </w:t>
      </w:r>
      <w:r w:rsidR="00850630" w:rsidRPr="00AA69DA">
        <w:rPr>
          <w:rFonts w:eastAsiaTheme="minorHAnsi"/>
          <w:b/>
          <w:lang w:val="ro-RO" w:eastAsia="en-US"/>
        </w:rPr>
        <w:t xml:space="preserve">pierderi în </w:t>
      </w:r>
      <w:r w:rsidR="00DB3B58">
        <w:rPr>
          <w:rFonts w:eastAsiaTheme="minorHAnsi"/>
          <w:b/>
          <w:lang w:val="ro-RO" w:eastAsia="en-US"/>
        </w:rPr>
        <w:t>sumă</w:t>
      </w:r>
      <w:r w:rsidR="00850630" w:rsidRPr="00C41ED8">
        <w:rPr>
          <w:rFonts w:eastAsiaTheme="minorHAnsi"/>
          <w:b/>
          <w:lang w:val="ro-RO" w:eastAsia="en-US"/>
        </w:rPr>
        <w:t xml:space="preserve"> de</w:t>
      </w:r>
      <w:r w:rsidR="00850630" w:rsidRPr="00C41ED8">
        <w:rPr>
          <w:rFonts w:eastAsiaTheme="minorHAnsi"/>
          <w:lang w:val="ro-RO" w:eastAsia="en-US"/>
        </w:rPr>
        <w:t xml:space="preserve"> </w:t>
      </w:r>
      <w:r w:rsidRPr="00C41ED8">
        <w:rPr>
          <w:rFonts w:eastAsiaTheme="minorHAnsi"/>
          <w:b/>
          <w:lang w:val="ro-RO" w:eastAsia="en-US"/>
        </w:rPr>
        <w:t>98,2</w:t>
      </w:r>
      <w:r w:rsidRPr="00AA69DA">
        <w:rPr>
          <w:rFonts w:eastAsiaTheme="minorHAnsi"/>
          <w:b/>
          <w:lang w:val="ro-RO" w:eastAsia="en-US"/>
        </w:rPr>
        <w:t xml:space="preserve"> mil.</w:t>
      </w:r>
      <w:r w:rsidR="00850630" w:rsidRPr="00AA69DA">
        <w:rPr>
          <w:rFonts w:eastAsiaTheme="minorHAnsi"/>
          <w:b/>
          <w:lang w:val="ro-RO" w:eastAsia="en-US"/>
        </w:rPr>
        <w:t>lei</w:t>
      </w:r>
      <w:r w:rsidR="00850630" w:rsidRPr="00AA69DA">
        <w:rPr>
          <w:rFonts w:eastAsiaTheme="minorHAnsi"/>
          <w:lang w:val="ro-RO" w:eastAsia="en-US"/>
        </w:rPr>
        <w:t xml:space="preserve">, </w:t>
      </w:r>
      <w:r w:rsidR="00C27A00" w:rsidRPr="00AA69DA">
        <w:rPr>
          <w:rFonts w:eastAsiaTheme="minorHAnsi"/>
          <w:lang w:val="ro-RO" w:eastAsia="en-US"/>
        </w:rPr>
        <w:t>în</w:t>
      </w:r>
      <w:r w:rsidR="00850630" w:rsidRPr="00AA69DA">
        <w:rPr>
          <w:rFonts w:eastAsiaTheme="minorHAnsi"/>
          <w:lang w:val="ro-RO" w:eastAsia="en-US"/>
        </w:rPr>
        <w:t xml:space="preserve"> timp ce</w:t>
      </w:r>
      <w:r w:rsidR="005D2FA6">
        <w:rPr>
          <w:rFonts w:eastAsiaTheme="minorHAnsi"/>
          <w:lang w:val="ro-RO" w:eastAsia="en-US"/>
        </w:rPr>
        <w:t>,</w:t>
      </w:r>
      <w:r w:rsidR="00850630" w:rsidRPr="00AA69DA">
        <w:rPr>
          <w:rFonts w:eastAsiaTheme="minorHAnsi"/>
          <w:lang w:val="ro-RO" w:eastAsia="en-US"/>
        </w:rPr>
        <w:t xml:space="preserve"> </w:t>
      </w:r>
      <w:r w:rsidR="005D2FA6">
        <w:rPr>
          <w:rFonts w:eastAsiaTheme="minorHAnsi"/>
          <w:lang w:val="ro-RO" w:eastAsia="en-US"/>
        </w:rPr>
        <w:t>potrivit</w:t>
      </w:r>
      <w:r w:rsidR="00850630" w:rsidRPr="00AA69DA">
        <w:rPr>
          <w:rFonts w:eastAsiaTheme="minorHAnsi"/>
          <w:lang w:val="ro-RO" w:eastAsia="en-US"/>
        </w:rPr>
        <w:t xml:space="preserve"> auditului</w:t>
      </w:r>
      <w:r w:rsidR="005D2FA6">
        <w:rPr>
          <w:rFonts w:eastAsiaTheme="minorHAnsi"/>
          <w:lang w:val="ro-RO" w:eastAsia="en-US"/>
        </w:rPr>
        <w:t>,</w:t>
      </w:r>
      <w:r w:rsidR="00850630" w:rsidRPr="00AA69DA">
        <w:rPr>
          <w:rFonts w:eastAsiaTheme="minorHAnsi"/>
          <w:lang w:val="ro-RO" w:eastAsia="en-US"/>
        </w:rPr>
        <w:t xml:space="preserve"> instituția medicală </w:t>
      </w:r>
      <w:r w:rsidRPr="00AA69DA">
        <w:rPr>
          <w:rFonts w:eastAsiaTheme="minorHAnsi"/>
          <w:lang w:val="ro-RO" w:eastAsia="en-US"/>
        </w:rPr>
        <w:t>urma să reflecte</w:t>
      </w:r>
      <w:r w:rsidR="00850630" w:rsidRPr="00AA69DA">
        <w:rPr>
          <w:rFonts w:eastAsiaTheme="minorHAnsi"/>
          <w:lang w:val="ro-RO" w:eastAsia="en-US"/>
        </w:rPr>
        <w:t xml:space="preserve"> </w:t>
      </w:r>
      <w:r w:rsidRPr="00AA69DA">
        <w:rPr>
          <w:b/>
          <w:bCs/>
          <w:i/>
          <w:color w:val="000000"/>
          <w:lang w:val="ro-MD"/>
        </w:rPr>
        <w:t xml:space="preserve">la rezultatul financiar </w:t>
      </w:r>
      <w:r w:rsidR="00850630" w:rsidRPr="00AA69DA">
        <w:rPr>
          <w:rFonts w:eastAsiaTheme="minorHAnsi"/>
          <w:b/>
          <w:i/>
          <w:lang w:val="ro-RO" w:eastAsia="en-US"/>
        </w:rPr>
        <w:t>profit</w:t>
      </w:r>
      <w:r w:rsidR="00850630" w:rsidRPr="00AA69DA">
        <w:rPr>
          <w:rFonts w:eastAsiaTheme="minorHAnsi"/>
          <w:b/>
          <w:lang w:val="ro-RO" w:eastAsia="en-US"/>
        </w:rPr>
        <w:t xml:space="preserve"> în </w:t>
      </w:r>
      <w:r w:rsidR="00DB3B58">
        <w:rPr>
          <w:rFonts w:eastAsiaTheme="minorHAnsi"/>
          <w:b/>
          <w:lang w:val="ro-RO" w:eastAsia="en-US"/>
        </w:rPr>
        <w:t>sumă</w:t>
      </w:r>
      <w:r w:rsidR="00850630" w:rsidRPr="00AA69DA">
        <w:rPr>
          <w:rFonts w:eastAsiaTheme="minorHAnsi"/>
          <w:b/>
          <w:lang w:val="ro-RO" w:eastAsia="en-US"/>
        </w:rPr>
        <w:t xml:space="preserve"> de </w:t>
      </w:r>
      <w:r w:rsidR="00DB3B58">
        <w:rPr>
          <w:rFonts w:eastAsiaTheme="minorHAnsi"/>
          <w:b/>
          <w:lang w:val="ro-RO" w:eastAsia="en-US"/>
        </w:rPr>
        <w:t xml:space="preserve">cel puțin </w:t>
      </w:r>
      <w:r w:rsidR="00A9015C" w:rsidRPr="00AA69DA">
        <w:rPr>
          <w:rFonts w:eastAsiaTheme="minorHAnsi"/>
          <w:b/>
          <w:lang w:val="ro-RO" w:eastAsia="en-US"/>
        </w:rPr>
        <w:t>8,2 mil.</w:t>
      </w:r>
      <w:r w:rsidR="00850630" w:rsidRPr="00AA69DA">
        <w:rPr>
          <w:rFonts w:eastAsiaTheme="minorHAnsi"/>
          <w:b/>
          <w:lang w:val="ro-RO" w:eastAsia="en-US"/>
        </w:rPr>
        <w:t>lei</w:t>
      </w:r>
      <w:r w:rsidR="00850630" w:rsidRPr="00AA69DA">
        <w:rPr>
          <w:rFonts w:eastAsiaTheme="minorHAnsi"/>
          <w:lang w:val="ro-RO" w:eastAsia="en-US"/>
        </w:rPr>
        <w:t>.</w:t>
      </w:r>
    </w:p>
    <w:p w:rsidR="003841EF" w:rsidRPr="00AA69DA" w:rsidRDefault="003841EF" w:rsidP="00A97D80">
      <w:pPr>
        <w:pStyle w:val="cn"/>
        <w:spacing w:line="276" w:lineRule="auto"/>
        <w:ind w:right="71" w:firstLine="709"/>
        <w:jc w:val="both"/>
        <w:rPr>
          <w:rFonts w:eastAsiaTheme="minorHAnsi"/>
          <w:lang w:val="ro-RO" w:eastAsia="en-US"/>
        </w:rPr>
      </w:pPr>
      <w:r w:rsidRPr="00AA69DA">
        <w:rPr>
          <w:rFonts w:eastAsiaTheme="minorHAnsi"/>
          <w:lang w:val="ro-RO" w:eastAsia="en-US"/>
        </w:rPr>
        <w:t xml:space="preserve">Situație similară de neconformitate se </w:t>
      </w:r>
      <w:r w:rsidRPr="0099212C">
        <w:rPr>
          <w:rFonts w:eastAsiaTheme="minorHAnsi"/>
          <w:lang w:val="ro-RO" w:eastAsia="en-US"/>
        </w:rPr>
        <w:t>atestă și pentru</w:t>
      </w:r>
      <w:r w:rsidRPr="00EE0E8D">
        <w:rPr>
          <w:rFonts w:eastAsiaTheme="minorHAnsi"/>
          <w:lang w:val="ro-RO" w:eastAsia="en-US"/>
        </w:rPr>
        <w:t xml:space="preserve"> perioada</w:t>
      </w:r>
      <w:r w:rsidRPr="00AA69DA">
        <w:rPr>
          <w:rFonts w:eastAsiaTheme="minorHAnsi"/>
          <w:lang w:val="ro-RO" w:eastAsia="en-US"/>
        </w:rPr>
        <w:t xml:space="preserve"> </w:t>
      </w:r>
      <w:r w:rsidR="00862E2F">
        <w:rPr>
          <w:rFonts w:eastAsiaTheme="minorHAnsi"/>
          <w:lang w:val="ro-RO" w:eastAsia="en-US"/>
        </w:rPr>
        <w:t xml:space="preserve">de </w:t>
      </w:r>
      <w:r w:rsidRPr="00AA69DA">
        <w:rPr>
          <w:rFonts w:eastAsiaTheme="minorHAnsi"/>
          <w:lang w:val="ro-RO" w:eastAsia="en-US"/>
        </w:rPr>
        <w:t>9 luni 2023,</w:t>
      </w:r>
      <w:r w:rsidRPr="00AA69DA">
        <w:rPr>
          <w:lang w:val="ro-RO"/>
        </w:rPr>
        <w:t xml:space="preserve"> deoarece IMSP Institutul Oncologic a înregistrat intrări </w:t>
      </w:r>
      <w:r w:rsidR="00862E2F">
        <w:rPr>
          <w:lang w:val="ro-RO"/>
        </w:rPr>
        <w:t xml:space="preserve">de </w:t>
      </w:r>
      <w:r w:rsidRPr="00AA69DA">
        <w:rPr>
          <w:lang w:val="ro-RO"/>
        </w:rPr>
        <w:t xml:space="preserve">medicamente cu titlu gratuit în valoare de </w:t>
      </w:r>
      <w:r w:rsidR="002116CB" w:rsidRPr="00AA69DA">
        <w:rPr>
          <w:lang w:val="ro-RO"/>
        </w:rPr>
        <w:t>124,5</w:t>
      </w:r>
      <w:r w:rsidRPr="00AA69DA">
        <w:rPr>
          <w:lang w:val="ro-RO"/>
        </w:rPr>
        <w:t xml:space="preserve"> mil.lei (Dt 211 Ct 425), </w:t>
      </w:r>
      <w:r w:rsidR="00862E2F">
        <w:rPr>
          <w:lang w:val="ro-RO"/>
        </w:rPr>
        <w:t xml:space="preserve">dar a </w:t>
      </w:r>
      <w:r w:rsidRPr="00AA69DA">
        <w:rPr>
          <w:lang w:val="ro-RO"/>
        </w:rPr>
        <w:t>atribui</w:t>
      </w:r>
      <w:r w:rsidR="00862E2F">
        <w:rPr>
          <w:lang w:val="ro-RO"/>
        </w:rPr>
        <w:t xml:space="preserve">t </w:t>
      </w:r>
      <w:r w:rsidRPr="00AA69DA">
        <w:rPr>
          <w:rFonts w:eastAsiaTheme="minorHAnsi"/>
          <w:lang w:val="ro-RO" w:eastAsia="en-US"/>
        </w:rPr>
        <w:t xml:space="preserve">la venituri anticipate curente doar </w:t>
      </w:r>
      <w:r w:rsidR="002116CB" w:rsidRPr="00AA69DA">
        <w:rPr>
          <w:rFonts w:eastAsiaTheme="minorHAnsi"/>
          <w:lang w:val="ro-RO" w:eastAsia="en-US"/>
        </w:rPr>
        <w:t xml:space="preserve">36,5 mii </w:t>
      </w:r>
      <w:r w:rsidRPr="00AA69DA">
        <w:rPr>
          <w:rFonts w:eastAsiaTheme="minorHAnsi"/>
          <w:lang w:val="ro-RO" w:eastAsia="en-US"/>
        </w:rPr>
        <w:t xml:space="preserve">lei (Dt 425 și Ct 535), chiar dacă valoarea medicamentelor consumate </w:t>
      </w:r>
      <w:r w:rsidRPr="00AA69DA">
        <w:rPr>
          <w:lang w:val="ro-RO"/>
        </w:rPr>
        <w:t xml:space="preserve">pe parcursul acestei perioade </w:t>
      </w:r>
      <w:r w:rsidR="00DB4373">
        <w:rPr>
          <w:rFonts w:eastAsiaTheme="minorHAnsi"/>
          <w:lang w:val="ro-RO" w:eastAsia="en-US"/>
        </w:rPr>
        <w:t xml:space="preserve">a constituit 127,4 mil.lei </w:t>
      </w:r>
      <w:r w:rsidRPr="00AA69DA">
        <w:rPr>
          <w:rFonts w:eastAsiaTheme="minorHAnsi"/>
          <w:lang w:val="ro-RO" w:eastAsia="en-US"/>
        </w:rPr>
        <w:t>(Dt 811 Ct 211). Prin urmare, IMSP neregulamentar a majorat soldul contului 425 cu 124,6 mil.lei  și nu a reflectat la venituri curente contravaloarea medicamentelor consumate</w:t>
      </w:r>
      <w:r w:rsidR="00862E2F">
        <w:rPr>
          <w:rFonts w:eastAsiaTheme="minorHAnsi"/>
          <w:lang w:val="ro-RO" w:eastAsia="en-US"/>
        </w:rPr>
        <w:t xml:space="preserve"> </w:t>
      </w:r>
      <w:r w:rsidRPr="00AA69DA">
        <w:rPr>
          <w:rFonts w:eastAsiaTheme="minorHAnsi"/>
          <w:lang w:val="ro-RO" w:eastAsia="en-US"/>
        </w:rPr>
        <w:t xml:space="preserve">în </w:t>
      </w:r>
      <w:r w:rsidR="00DB4373">
        <w:rPr>
          <w:rFonts w:eastAsiaTheme="minorHAnsi"/>
          <w:lang w:val="ro-RO" w:eastAsia="en-US"/>
        </w:rPr>
        <w:t>sumă</w:t>
      </w:r>
      <w:r w:rsidRPr="00AA69DA">
        <w:rPr>
          <w:rFonts w:eastAsiaTheme="minorHAnsi"/>
          <w:lang w:val="ro-RO" w:eastAsia="en-US"/>
        </w:rPr>
        <w:t xml:space="preserve"> de 127,4 mil.lei. </w:t>
      </w:r>
    </w:p>
    <w:p w:rsidR="00A02062" w:rsidRPr="00AA69DA" w:rsidRDefault="00613CDA" w:rsidP="00A97D80">
      <w:pPr>
        <w:pStyle w:val="cn"/>
        <w:tabs>
          <w:tab w:val="left" w:pos="284"/>
        </w:tabs>
        <w:spacing w:line="276" w:lineRule="auto"/>
        <w:ind w:right="71" w:firstLine="709"/>
        <w:jc w:val="both"/>
        <w:rPr>
          <w:rFonts w:eastAsiaTheme="minorHAnsi"/>
          <w:i/>
          <w:lang w:val="ro-RO" w:eastAsia="en-US"/>
        </w:rPr>
      </w:pPr>
      <w:r>
        <w:rPr>
          <w:rFonts w:eastAsiaTheme="minorHAnsi"/>
          <w:lang w:val="ro-RO" w:eastAsia="en-US"/>
        </w:rPr>
        <w:t>Luând în c</w:t>
      </w:r>
      <w:r w:rsidR="003841EF" w:rsidRPr="00AA69DA">
        <w:rPr>
          <w:rFonts w:eastAsiaTheme="minorHAnsi"/>
          <w:lang w:val="ro-RO" w:eastAsia="en-US"/>
        </w:rPr>
        <w:t>onsider</w:t>
      </w:r>
      <w:r>
        <w:rPr>
          <w:rFonts w:eastAsiaTheme="minorHAnsi"/>
          <w:lang w:val="ro-RO" w:eastAsia="en-US"/>
        </w:rPr>
        <w:t>ație</w:t>
      </w:r>
      <w:r w:rsidR="003841EF" w:rsidRPr="00AA69DA">
        <w:rPr>
          <w:rFonts w:eastAsiaTheme="minorHAnsi"/>
          <w:lang w:val="ro-RO" w:eastAsia="en-US"/>
        </w:rPr>
        <w:t xml:space="preserve"> disponibilitatea de mijloace financiare de </w:t>
      </w:r>
      <w:r>
        <w:rPr>
          <w:rFonts w:eastAsiaTheme="minorHAnsi"/>
          <w:lang w:val="ro-RO" w:eastAsia="en-US"/>
        </w:rPr>
        <w:t xml:space="preserve">către </w:t>
      </w:r>
      <w:r w:rsidR="003841EF" w:rsidRPr="00AA69DA">
        <w:rPr>
          <w:rFonts w:eastAsiaTheme="minorHAnsi"/>
          <w:lang w:val="ro-RO" w:eastAsia="en-US"/>
        </w:rPr>
        <w:t>IMSP IO în instituții bancare (conturile contabile 242, 243), respectiv</w:t>
      </w:r>
      <w:r>
        <w:rPr>
          <w:rFonts w:eastAsiaTheme="minorHAnsi"/>
          <w:lang w:val="ro-RO" w:eastAsia="en-US"/>
        </w:rPr>
        <w:t>,</w:t>
      </w:r>
      <w:r w:rsidR="003841EF" w:rsidRPr="00AA69DA">
        <w:rPr>
          <w:rFonts w:eastAsiaTheme="minorHAnsi"/>
          <w:lang w:val="ro-RO" w:eastAsia="en-US"/>
        </w:rPr>
        <w:t xml:space="preserve"> în anul 2022 în </w:t>
      </w:r>
      <w:r>
        <w:rPr>
          <w:rFonts w:eastAsiaTheme="minorHAnsi"/>
          <w:lang w:val="ro-RO" w:eastAsia="en-US"/>
        </w:rPr>
        <w:t>sumă</w:t>
      </w:r>
      <w:r w:rsidR="003841EF" w:rsidRPr="00AA69DA">
        <w:rPr>
          <w:rFonts w:eastAsiaTheme="minorHAnsi"/>
          <w:lang w:val="ro-RO" w:eastAsia="en-US"/>
        </w:rPr>
        <w:t xml:space="preserve"> de 66,4 mil.lei și la 01.10.2023 în</w:t>
      </w:r>
      <w:r>
        <w:rPr>
          <w:rFonts w:eastAsiaTheme="minorHAnsi"/>
          <w:lang w:val="ro-RO" w:eastAsia="en-US"/>
        </w:rPr>
        <w:t xml:space="preserve"> sumă</w:t>
      </w:r>
      <w:r w:rsidR="003841EF" w:rsidRPr="00AA69DA">
        <w:rPr>
          <w:rFonts w:eastAsiaTheme="minorHAnsi"/>
          <w:lang w:val="ro-RO" w:eastAsia="en-US"/>
        </w:rPr>
        <w:t xml:space="preserve"> de 98,3 mil.lei, auditul denotă că nereflectarea deplină și corectă a veniturilor în evidența contabilă și </w:t>
      </w:r>
      <w:r>
        <w:rPr>
          <w:rFonts w:eastAsiaTheme="minorHAnsi"/>
          <w:lang w:val="ro-RO" w:eastAsia="en-US"/>
        </w:rPr>
        <w:t xml:space="preserve">în </w:t>
      </w:r>
      <w:r w:rsidR="003841EF" w:rsidRPr="00AA69DA">
        <w:rPr>
          <w:rFonts w:eastAsiaTheme="minorHAnsi"/>
          <w:lang w:val="ro-RO" w:eastAsia="en-US"/>
        </w:rPr>
        <w:t>rapoartele financiare pentru perioada 2022 – 9 luni 2023 a determinat solicitarea și</w:t>
      </w:r>
      <w:r w:rsidR="003841EF" w:rsidRPr="00AA69DA">
        <w:rPr>
          <w:rFonts w:eastAsiaTheme="minorHAnsi"/>
          <w:b/>
          <w:lang w:val="ro-RO" w:eastAsia="en-US"/>
        </w:rPr>
        <w:t xml:space="preserve"> </w:t>
      </w:r>
      <w:r w:rsidR="003841EF" w:rsidRPr="00AA69DA">
        <w:rPr>
          <w:rFonts w:eastAsiaTheme="minorHAnsi"/>
          <w:lang w:val="ro-RO" w:eastAsia="en-US"/>
        </w:rPr>
        <w:t>beneficierea de alocaț</w:t>
      </w:r>
      <w:r w:rsidR="000368C7">
        <w:rPr>
          <w:rFonts w:eastAsiaTheme="minorHAnsi"/>
          <w:lang w:val="ro-RO" w:eastAsia="en-US"/>
        </w:rPr>
        <w:t>ii suplimentare de la fondator - Ministerul Sănătății</w:t>
      </w:r>
      <w:r w:rsidR="000368C7">
        <w:rPr>
          <w:rStyle w:val="af5"/>
          <w:rFonts w:eastAsiaTheme="minorHAnsi"/>
          <w:lang w:val="ro-RO" w:eastAsia="en-US"/>
        </w:rPr>
        <w:footnoteReference w:id="28"/>
      </w:r>
      <w:r>
        <w:rPr>
          <w:rFonts w:eastAsiaTheme="minorHAnsi"/>
          <w:lang w:val="ro-RO" w:eastAsia="en-US"/>
        </w:rPr>
        <w:t>,</w:t>
      </w:r>
      <w:r w:rsidR="003841EF" w:rsidRPr="00AA69DA">
        <w:rPr>
          <w:rFonts w:eastAsiaTheme="minorHAnsi"/>
          <w:lang w:val="ro-RO" w:eastAsia="en-US"/>
        </w:rPr>
        <w:t xml:space="preserve"> și contractarea și alocarea </w:t>
      </w:r>
      <w:r>
        <w:rPr>
          <w:rFonts w:eastAsiaTheme="minorHAnsi"/>
          <w:lang w:val="ro-RO" w:eastAsia="en-US"/>
        </w:rPr>
        <w:t xml:space="preserve">de </w:t>
      </w:r>
      <w:r w:rsidR="003841EF" w:rsidRPr="00AA69DA">
        <w:rPr>
          <w:rFonts w:eastAsiaTheme="minorHAnsi"/>
          <w:lang w:val="ro-RO" w:eastAsia="en-US"/>
        </w:rPr>
        <w:t>mijloace financiare de către CNAM</w:t>
      </w:r>
      <w:r w:rsidR="003841EF" w:rsidRPr="00AA69DA">
        <w:rPr>
          <w:rFonts w:eastAsiaTheme="minorHAnsi"/>
          <w:i/>
          <w:lang w:val="ro-RO" w:eastAsia="en-US"/>
        </w:rPr>
        <w:t xml:space="preserve">. </w:t>
      </w:r>
    </w:p>
    <w:p w:rsidR="00A02062" w:rsidRPr="00AA69DA" w:rsidRDefault="00A02062" w:rsidP="00DB4373">
      <w:pPr>
        <w:pStyle w:val="cn"/>
        <w:tabs>
          <w:tab w:val="left" w:pos="284"/>
        </w:tabs>
        <w:spacing w:line="276" w:lineRule="auto"/>
        <w:ind w:right="71" w:firstLine="709"/>
        <w:jc w:val="both"/>
        <w:rPr>
          <w:rFonts w:eastAsiaTheme="minorHAnsi"/>
          <w:i/>
          <w:lang w:val="ro-RO" w:eastAsia="en-US"/>
        </w:rPr>
      </w:pPr>
      <w:r w:rsidRPr="00464847">
        <w:rPr>
          <w:rFonts w:eastAsiaTheme="minorHAnsi"/>
          <w:b/>
          <w:i/>
          <w:lang w:val="ro-RO" w:eastAsia="en-US"/>
        </w:rPr>
        <w:t>Notă:</w:t>
      </w:r>
      <w:r w:rsidRPr="00AA69DA">
        <w:rPr>
          <w:rFonts w:eastAsiaTheme="minorHAnsi"/>
          <w:i/>
          <w:lang w:val="ro-RO" w:eastAsia="en-US"/>
        </w:rPr>
        <w:t xml:space="preserve"> Pe parcursul misiunii de audit, </w:t>
      </w:r>
      <w:r w:rsidR="001C6A1A" w:rsidRPr="00AA69DA">
        <w:rPr>
          <w:rFonts w:eastAsiaTheme="minorHAnsi"/>
          <w:i/>
          <w:lang w:val="ro-RO" w:eastAsia="en-US"/>
        </w:rPr>
        <w:t xml:space="preserve">entitatea </w:t>
      </w:r>
      <w:r w:rsidRPr="00AA69DA">
        <w:rPr>
          <w:rFonts w:eastAsiaTheme="minorHAnsi"/>
          <w:i/>
          <w:lang w:val="ro-RO" w:eastAsia="en-US"/>
        </w:rPr>
        <w:t xml:space="preserve">a efectuat operațiuni contabile de rectificare a rezultatelor financiare </w:t>
      </w:r>
      <w:r w:rsidR="001C6A1A" w:rsidRPr="00AA69DA">
        <w:rPr>
          <w:rFonts w:eastAsiaTheme="minorHAnsi"/>
          <w:i/>
          <w:lang w:val="ro-RO" w:eastAsia="en-US"/>
        </w:rPr>
        <w:t>înregistrat</w:t>
      </w:r>
      <w:r w:rsidR="002E505B">
        <w:rPr>
          <w:rFonts w:eastAsiaTheme="minorHAnsi"/>
          <w:i/>
          <w:lang w:val="ro-RO" w:eastAsia="en-US"/>
        </w:rPr>
        <w:t>e</w:t>
      </w:r>
      <w:r w:rsidR="001C6A1A" w:rsidRPr="00AA69DA">
        <w:rPr>
          <w:rFonts w:eastAsiaTheme="minorHAnsi"/>
          <w:i/>
          <w:lang w:val="ro-RO" w:eastAsia="en-US"/>
        </w:rPr>
        <w:t xml:space="preserve"> la 31.12.2022</w:t>
      </w:r>
      <w:r w:rsidRPr="00AA69DA">
        <w:rPr>
          <w:rFonts w:eastAsiaTheme="minorHAnsi"/>
          <w:i/>
          <w:lang w:val="ro-RO" w:eastAsia="en-US"/>
        </w:rPr>
        <w:t xml:space="preserve">, prin atribuirea </w:t>
      </w:r>
      <w:r w:rsidR="002E505B">
        <w:rPr>
          <w:rFonts w:eastAsiaTheme="minorHAnsi"/>
          <w:i/>
          <w:lang w:val="ro-RO" w:eastAsia="en-US"/>
        </w:rPr>
        <w:t xml:space="preserve">sumei de </w:t>
      </w:r>
      <w:r w:rsidRPr="00AA69DA">
        <w:rPr>
          <w:rFonts w:eastAsiaTheme="minorHAnsi"/>
          <w:i/>
          <w:lang w:val="ro-RO" w:eastAsia="en-US"/>
        </w:rPr>
        <w:t>106,5 mil.lei la contul 331 „Corectarea rezultatelor pe</w:t>
      </w:r>
      <w:r w:rsidR="001C6A1A" w:rsidRPr="00AA69DA">
        <w:rPr>
          <w:rFonts w:eastAsiaTheme="minorHAnsi"/>
          <w:i/>
          <w:lang w:val="ro-RO" w:eastAsia="en-US"/>
        </w:rPr>
        <w:t>rioadelor precedente”</w:t>
      </w:r>
      <w:r w:rsidR="002E505B">
        <w:rPr>
          <w:rFonts w:eastAsiaTheme="minorHAnsi"/>
          <w:i/>
          <w:lang w:val="ro-RO" w:eastAsia="en-US"/>
        </w:rPr>
        <w:t>,</w:t>
      </w:r>
      <w:r w:rsidR="001C6A1A" w:rsidRPr="00AA69DA">
        <w:rPr>
          <w:rFonts w:eastAsiaTheme="minorHAnsi"/>
          <w:i/>
          <w:lang w:val="ro-RO" w:eastAsia="en-US"/>
        </w:rPr>
        <w:t xml:space="preserve"> </w:t>
      </w:r>
      <w:r w:rsidRPr="00AA69DA">
        <w:rPr>
          <w:rFonts w:eastAsiaTheme="minorHAnsi"/>
          <w:i/>
          <w:lang w:val="ro-RO" w:eastAsia="en-US"/>
        </w:rPr>
        <w:t>și</w:t>
      </w:r>
      <w:r w:rsidR="001C6A1A" w:rsidRPr="00AA69DA">
        <w:rPr>
          <w:rFonts w:eastAsiaTheme="minorHAnsi"/>
          <w:i/>
          <w:lang w:val="ro-RO" w:eastAsia="en-US"/>
        </w:rPr>
        <w:t xml:space="preserve"> a reflectat</w:t>
      </w:r>
      <w:r w:rsidRPr="00AA69DA">
        <w:rPr>
          <w:rFonts w:eastAsiaTheme="minorHAnsi"/>
          <w:i/>
          <w:lang w:val="ro-RO" w:eastAsia="en-US"/>
        </w:rPr>
        <w:t xml:space="preserve"> la venituri curente</w:t>
      </w:r>
      <w:r w:rsidR="001C6A1A" w:rsidRPr="00AA69DA">
        <w:rPr>
          <w:rFonts w:eastAsiaTheme="minorHAnsi"/>
          <w:i/>
          <w:lang w:val="ro-RO" w:eastAsia="en-US"/>
        </w:rPr>
        <w:t xml:space="preserve"> ale anului 2023</w:t>
      </w:r>
      <w:r w:rsidRPr="00AA69DA">
        <w:rPr>
          <w:rFonts w:eastAsiaTheme="minorHAnsi"/>
          <w:i/>
          <w:lang w:val="ro-RO" w:eastAsia="en-US"/>
        </w:rPr>
        <w:t xml:space="preserve"> (cont</w:t>
      </w:r>
      <w:r w:rsidR="002E505B">
        <w:rPr>
          <w:rFonts w:eastAsiaTheme="minorHAnsi"/>
          <w:i/>
          <w:lang w:val="ro-RO" w:eastAsia="en-US"/>
        </w:rPr>
        <w:t>ul</w:t>
      </w:r>
      <w:r w:rsidRPr="00AA69DA">
        <w:rPr>
          <w:rFonts w:eastAsiaTheme="minorHAnsi"/>
          <w:i/>
          <w:lang w:val="ro-RO" w:eastAsia="en-US"/>
        </w:rPr>
        <w:t xml:space="preserve"> 611) valoarea medicamentelor consumate pe parcursul anului</w:t>
      </w:r>
      <w:r w:rsidR="001C6A1A" w:rsidRPr="00AA69DA">
        <w:rPr>
          <w:rFonts w:eastAsiaTheme="minorHAnsi"/>
          <w:i/>
          <w:lang w:val="ro-RO" w:eastAsia="en-US"/>
        </w:rPr>
        <w:t xml:space="preserve"> respectiv</w:t>
      </w:r>
      <w:r w:rsidR="00DB4373">
        <w:rPr>
          <w:rFonts w:eastAsiaTheme="minorHAnsi"/>
          <w:i/>
          <w:lang w:val="ro-RO" w:eastAsia="en-US"/>
        </w:rPr>
        <w:t>.</w:t>
      </w:r>
    </w:p>
    <w:p w:rsidR="006B3E9D" w:rsidRPr="00AA69DA" w:rsidRDefault="00A02062" w:rsidP="00A97D80">
      <w:pPr>
        <w:ind w:firstLine="709"/>
        <w:jc w:val="both"/>
        <w:rPr>
          <w:rFonts w:ascii="Times New Roman" w:hAnsi="Times New Roman" w:cs="Times New Roman"/>
          <w:color w:val="000000"/>
          <w:sz w:val="24"/>
          <w:szCs w:val="24"/>
          <w:shd w:val="clear" w:color="auto" w:fill="FFFFFF"/>
          <w:lang w:val="ro-MD"/>
        </w:rPr>
      </w:pPr>
      <w:r w:rsidRPr="00AA69DA">
        <w:rPr>
          <w:rFonts w:ascii="Times New Roman" w:hAnsi="Times New Roman" w:cs="Times New Roman"/>
          <w:b/>
          <w:sz w:val="24"/>
          <w:szCs w:val="24"/>
          <w:lang w:val="ro-RO"/>
        </w:rPr>
        <w:t>E</w:t>
      </w:r>
      <w:r w:rsidR="000340BA" w:rsidRPr="00AA69DA">
        <w:rPr>
          <w:rFonts w:ascii="Times New Roman" w:hAnsi="Times New Roman" w:cs="Times New Roman"/>
          <w:b/>
          <w:sz w:val="24"/>
          <w:szCs w:val="24"/>
          <w:lang w:val="ro-MD"/>
        </w:rPr>
        <w:t xml:space="preserve">ste necesar </w:t>
      </w:r>
      <w:r w:rsidR="002E505B">
        <w:rPr>
          <w:rFonts w:ascii="Times New Roman" w:hAnsi="Times New Roman" w:cs="Times New Roman"/>
          <w:b/>
          <w:sz w:val="24"/>
          <w:szCs w:val="24"/>
          <w:lang w:val="ro-MD"/>
        </w:rPr>
        <w:t>de</w:t>
      </w:r>
      <w:r w:rsidR="000340BA" w:rsidRPr="00AA69DA">
        <w:rPr>
          <w:rFonts w:ascii="Times New Roman" w:hAnsi="Times New Roman" w:cs="Times New Roman"/>
          <w:b/>
          <w:sz w:val="24"/>
          <w:szCs w:val="24"/>
          <w:lang w:val="ro-MD"/>
        </w:rPr>
        <w:t xml:space="preserve"> menționat că</w:t>
      </w:r>
      <w:r w:rsidR="002E505B">
        <w:rPr>
          <w:rFonts w:ascii="Times New Roman" w:hAnsi="Times New Roman" w:cs="Times New Roman"/>
          <w:b/>
          <w:sz w:val="24"/>
          <w:szCs w:val="24"/>
          <w:lang w:val="ro-MD"/>
        </w:rPr>
        <w:t>,</w:t>
      </w:r>
      <w:r w:rsidR="000340BA" w:rsidRPr="00AA69DA">
        <w:rPr>
          <w:rFonts w:ascii="Times New Roman" w:hAnsi="Times New Roman" w:cs="Times New Roman"/>
          <w:b/>
          <w:sz w:val="24"/>
          <w:szCs w:val="24"/>
          <w:lang w:val="ro-MD"/>
        </w:rPr>
        <w:t xml:space="preserve"> la</w:t>
      </w:r>
      <w:r w:rsidR="000340BA" w:rsidRPr="00AA69DA">
        <w:rPr>
          <w:rFonts w:ascii="Times New Roman" w:hAnsi="Times New Roman" w:cs="Times New Roman"/>
          <w:sz w:val="24"/>
          <w:szCs w:val="24"/>
          <w:lang w:val="ro-MD"/>
        </w:rPr>
        <w:t xml:space="preserve"> </w:t>
      </w:r>
      <w:r w:rsidR="00917E25" w:rsidRPr="00AA69DA">
        <w:rPr>
          <w:rFonts w:ascii="Times New Roman" w:hAnsi="Times New Roman" w:cs="Times New Roman"/>
          <w:b/>
          <w:bCs/>
          <w:sz w:val="24"/>
          <w:szCs w:val="24"/>
          <w:lang w:val="ro-MD"/>
        </w:rPr>
        <w:t>gestionarea</w:t>
      </w:r>
      <w:r w:rsidR="000340BA" w:rsidRPr="00AA69DA">
        <w:rPr>
          <w:rFonts w:ascii="Times New Roman" w:hAnsi="Times New Roman" w:cs="Times New Roman"/>
          <w:b/>
          <w:bCs/>
          <w:sz w:val="24"/>
          <w:szCs w:val="24"/>
          <w:lang w:val="ro-MD"/>
        </w:rPr>
        <w:t xml:space="preserve"> surselor financiare contractate și </w:t>
      </w:r>
      <w:r w:rsidR="001345FE">
        <w:rPr>
          <w:rFonts w:ascii="Times New Roman" w:hAnsi="Times New Roman" w:cs="Times New Roman"/>
          <w:b/>
          <w:bCs/>
          <w:sz w:val="24"/>
          <w:szCs w:val="24"/>
          <w:lang w:val="ro-MD"/>
        </w:rPr>
        <w:t xml:space="preserve">achitate </w:t>
      </w:r>
      <w:r w:rsidR="000340BA" w:rsidRPr="00AA69DA">
        <w:rPr>
          <w:rFonts w:ascii="Times New Roman" w:hAnsi="Times New Roman" w:cs="Times New Roman"/>
          <w:b/>
          <w:bCs/>
          <w:sz w:val="24"/>
          <w:szCs w:val="24"/>
          <w:lang w:val="ro-MD"/>
        </w:rPr>
        <w:t>de CNAM</w:t>
      </w:r>
      <w:r w:rsidR="000340BA" w:rsidRPr="00AA69DA">
        <w:rPr>
          <w:rFonts w:ascii="Times New Roman" w:hAnsi="Times New Roman" w:cs="Times New Roman"/>
          <w:bCs/>
          <w:i/>
          <w:sz w:val="24"/>
          <w:szCs w:val="24"/>
          <w:lang w:val="ro-MD"/>
        </w:rPr>
        <w:t>,</w:t>
      </w:r>
      <w:r w:rsidR="000340BA" w:rsidRPr="00AA69DA">
        <w:rPr>
          <w:rFonts w:ascii="Times New Roman" w:hAnsi="Times New Roman" w:cs="Times New Roman"/>
          <w:b/>
          <w:bCs/>
          <w:sz w:val="24"/>
          <w:szCs w:val="24"/>
          <w:lang w:val="ro-MD"/>
        </w:rPr>
        <w:t xml:space="preserve"> IMSP Institutul Oncologic </w:t>
      </w:r>
      <w:r w:rsidR="00917E25" w:rsidRPr="00AA69DA">
        <w:rPr>
          <w:rFonts w:ascii="Times New Roman" w:hAnsi="Times New Roman" w:cs="Times New Roman"/>
          <w:b/>
          <w:bCs/>
          <w:sz w:val="24"/>
          <w:szCs w:val="24"/>
          <w:lang w:val="ro-MD"/>
        </w:rPr>
        <w:t xml:space="preserve">nu a valorificat pe deplin mijloacele financiare, astfel încât </w:t>
      </w:r>
      <w:r w:rsidR="000340BA" w:rsidRPr="00AA69DA">
        <w:rPr>
          <w:rFonts w:ascii="Times New Roman" w:hAnsi="Times New Roman" w:cs="Times New Roman"/>
          <w:b/>
          <w:bCs/>
          <w:sz w:val="24"/>
          <w:szCs w:val="24"/>
          <w:lang w:val="ro-MD"/>
        </w:rPr>
        <w:t xml:space="preserve">la 31.12.2022 a înregistrat </w:t>
      </w:r>
      <w:r w:rsidR="00FE6C81" w:rsidRPr="00AA69DA">
        <w:rPr>
          <w:rFonts w:ascii="Times New Roman" w:hAnsi="Times New Roman" w:cs="Times New Roman"/>
          <w:b/>
          <w:bCs/>
          <w:sz w:val="24"/>
          <w:szCs w:val="24"/>
          <w:lang w:val="ro-MD"/>
        </w:rPr>
        <w:t xml:space="preserve">și </w:t>
      </w:r>
      <w:r w:rsidR="002E505B">
        <w:rPr>
          <w:rFonts w:ascii="Times New Roman" w:hAnsi="Times New Roman" w:cs="Times New Roman"/>
          <w:b/>
          <w:bCs/>
          <w:sz w:val="24"/>
          <w:szCs w:val="24"/>
          <w:lang w:val="ro-MD"/>
        </w:rPr>
        <w:t xml:space="preserve">a </w:t>
      </w:r>
      <w:r w:rsidR="00FE6C81" w:rsidRPr="00AA69DA">
        <w:rPr>
          <w:rFonts w:ascii="Times New Roman" w:hAnsi="Times New Roman" w:cs="Times New Roman"/>
          <w:b/>
          <w:bCs/>
          <w:sz w:val="24"/>
          <w:szCs w:val="24"/>
          <w:lang w:val="ro-MD"/>
        </w:rPr>
        <w:t xml:space="preserve">raportat </w:t>
      </w:r>
      <w:r w:rsidR="000340BA" w:rsidRPr="00AA69DA">
        <w:rPr>
          <w:rFonts w:ascii="Times New Roman" w:hAnsi="Times New Roman" w:cs="Times New Roman"/>
          <w:b/>
          <w:bCs/>
          <w:sz w:val="24"/>
          <w:szCs w:val="24"/>
          <w:lang w:val="ro-MD"/>
        </w:rPr>
        <w:t xml:space="preserve">solduri de mijloace </w:t>
      </w:r>
      <w:r w:rsidR="00917E25" w:rsidRPr="00AA69DA">
        <w:rPr>
          <w:rFonts w:ascii="Times New Roman" w:hAnsi="Times New Roman" w:cs="Times New Roman"/>
          <w:b/>
          <w:bCs/>
          <w:sz w:val="24"/>
          <w:szCs w:val="24"/>
          <w:lang w:val="ro-MD"/>
        </w:rPr>
        <w:t>bănești</w:t>
      </w:r>
      <w:r w:rsidR="000340BA" w:rsidRPr="00AA69DA">
        <w:rPr>
          <w:rFonts w:ascii="Times New Roman" w:hAnsi="Times New Roman" w:cs="Times New Roman"/>
          <w:b/>
          <w:bCs/>
          <w:sz w:val="24"/>
          <w:szCs w:val="24"/>
          <w:lang w:val="ro-MD"/>
        </w:rPr>
        <w:t xml:space="preserve"> </w:t>
      </w:r>
      <w:r w:rsidR="00917E25" w:rsidRPr="00AA69DA">
        <w:rPr>
          <w:rFonts w:ascii="Times New Roman" w:hAnsi="Times New Roman" w:cs="Times New Roman"/>
          <w:b/>
          <w:color w:val="000000"/>
          <w:sz w:val="24"/>
          <w:szCs w:val="24"/>
          <w:shd w:val="clear" w:color="auto" w:fill="FFFFFF"/>
          <w:lang w:val="ro-MD"/>
        </w:rPr>
        <w:t>în sumă de 60,3 mil.lei</w:t>
      </w:r>
      <w:r w:rsidR="00917E25" w:rsidRPr="00AA69DA">
        <w:rPr>
          <w:rFonts w:ascii="Times New Roman" w:hAnsi="Times New Roman" w:cs="Times New Roman"/>
          <w:color w:val="000000"/>
          <w:sz w:val="24"/>
          <w:szCs w:val="24"/>
          <w:shd w:val="clear" w:color="auto" w:fill="FFFFFF"/>
          <w:lang w:val="ro-MD"/>
        </w:rPr>
        <w:t xml:space="preserve">, din care: </w:t>
      </w:r>
      <w:r w:rsidR="00917E25" w:rsidRPr="00AA69DA">
        <w:rPr>
          <w:rFonts w:ascii="Times New Roman" w:hAnsi="Times New Roman" w:cs="Times New Roman"/>
          <w:i/>
          <w:color w:val="000000"/>
          <w:sz w:val="24"/>
          <w:szCs w:val="24"/>
          <w:shd w:val="clear" w:color="auto" w:fill="FFFFFF"/>
          <w:lang w:val="ro-MD"/>
        </w:rPr>
        <w:t>asistența medicală spitalicească - 53,1 mil.lei, asistența medicală specializată de ambulator – 3,6 mil.lei, fondul măsurilor de profilaxie (screening mamar) – 2,4 mil.lei, servicii medicale de înaltă performanță – 1,2 mil.lei</w:t>
      </w:r>
      <w:r w:rsidR="002E505B">
        <w:rPr>
          <w:rFonts w:ascii="Times New Roman" w:hAnsi="Times New Roman" w:cs="Times New Roman"/>
          <w:i/>
          <w:color w:val="000000"/>
          <w:sz w:val="24"/>
          <w:szCs w:val="24"/>
          <w:shd w:val="clear" w:color="auto" w:fill="FFFFFF"/>
          <w:lang w:val="ro-MD"/>
        </w:rPr>
        <w:t>,</w:t>
      </w:r>
      <w:r w:rsidR="00917E25" w:rsidRPr="00AA69DA">
        <w:rPr>
          <w:rFonts w:ascii="Times New Roman" w:hAnsi="Times New Roman" w:cs="Times New Roman"/>
          <w:i/>
          <w:color w:val="000000"/>
          <w:sz w:val="24"/>
          <w:szCs w:val="24"/>
          <w:shd w:val="clear" w:color="auto" w:fill="FFFFFF"/>
          <w:lang w:val="ro-MD"/>
        </w:rPr>
        <w:t xml:space="preserve"> și servicii medicale paliative – 48,3 mii lei.</w:t>
      </w:r>
    </w:p>
    <w:p w:rsidR="00B80245" w:rsidRPr="00AA69DA" w:rsidRDefault="002E505B" w:rsidP="00A97D80">
      <w:pPr>
        <w:pStyle w:val="cn"/>
        <w:tabs>
          <w:tab w:val="left" w:pos="284"/>
        </w:tabs>
        <w:spacing w:line="276" w:lineRule="auto"/>
        <w:ind w:right="71" w:firstLine="709"/>
        <w:jc w:val="both"/>
        <w:rPr>
          <w:lang w:val="ro-RO"/>
        </w:rPr>
      </w:pPr>
      <w:r>
        <w:rPr>
          <w:rFonts w:eastAsiaTheme="minorHAnsi"/>
          <w:lang w:val="ro-RO" w:eastAsia="en-US"/>
        </w:rPr>
        <w:t>O a</w:t>
      </w:r>
      <w:r w:rsidR="006B3E9D" w:rsidRPr="00AA69DA">
        <w:rPr>
          <w:rFonts w:eastAsiaTheme="minorHAnsi"/>
          <w:lang w:val="ro-RO" w:eastAsia="en-US"/>
        </w:rPr>
        <w:t xml:space="preserve">ltă situație constatată de audit se referă la </w:t>
      </w:r>
      <w:r w:rsidR="007B00CC" w:rsidRPr="00AA69DA">
        <w:rPr>
          <w:rFonts w:eastAsiaTheme="minorHAnsi"/>
          <w:lang w:val="ro-RO" w:eastAsia="en-US"/>
        </w:rPr>
        <w:t xml:space="preserve">evidența și contabilizarea necorespunzătoare a </w:t>
      </w:r>
      <w:r w:rsidR="006B3E9D" w:rsidRPr="00AA69DA">
        <w:rPr>
          <w:rFonts w:eastAsiaTheme="minorHAnsi"/>
          <w:lang w:val="ro-RO" w:eastAsia="en-US"/>
        </w:rPr>
        <w:t>ieșiri</w:t>
      </w:r>
      <w:r w:rsidR="007B00CC" w:rsidRPr="00AA69DA">
        <w:rPr>
          <w:rFonts w:eastAsiaTheme="minorHAnsi"/>
          <w:lang w:val="ro-RO" w:eastAsia="en-US"/>
        </w:rPr>
        <w:t>lor (trecerea la pierderi sau transmiterea către alte entități) de medicamente și consumabile</w:t>
      </w:r>
      <w:r>
        <w:rPr>
          <w:rFonts w:eastAsiaTheme="minorHAnsi"/>
          <w:lang w:val="ro-RO" w:eastAsia="en-US"/>
        </w:rPr>
        <w:t xml:space="preserve"> </w:t>
      </w:r>
      <w:r w:rsidR="007B00CC" w:rsidRPr="00AA69DA">
        <w:rPr>
          <w:rFonts w:eastAsiaTheme="minorHAnsi"/>
          <w:lang w:val="ro-RO" w:eastAsia="en-US"/>
        </w:rPr>
        <w:t xml:space="preserve"> medicale </w:t>
      </w:r>
      <w:r w:rsidR="006B3E9D" w:rsidRPr="00AA69DA">
        <w:rPr>
          <w:rFonts w:eastAsiaTheme="minorHAnsi"/>
          <w:lang w:val="ro-RO" w:eastAsia="en-US"/>
        </w:rPr>
        <w:t>primite cu titlu gratu</w:t>
      </w:r>
      <w:r w:rsidR="007B00CC" w:rsidRPr="00AA69DA">
        <w:rPr>
          <w:rFonts w:eastAsiaTheme="minorHAnsi"/>
          <w:lang w:val="ro-RO" w:eastAsia="en-US"/>
        </w:rPr>
        <w:t xml:space="preserve">it din donații, </w:t>
      </w:r>
      <w:r w:rsidR="006B3E9D" w:rsidRPr="00AA69DA">
        <w:rPr>
          <w:rFonts w:eastAsiaTheme="minorHAnsi"/>
          <w:lang w:val="ro-RO" w:eastAsia="en-US"/>
        </w:rPr>
        <w:t xml:space="preserve">în valoare de </w:t>
      </w:r>
      <w:r w:rsidR="006B3E9D" w:rsidRPr="00AA69DA">
        <w:rPr>
          <w:rFonts w:eastAsiaTheme="minorHAnsi"/>
          <w:b/>
          <w:lang w:val="ro-RO" w:eastAsia="en-US"/>
        </w:rPr>
        <w:t>22,0 mil.</w:t>
      </w:r>
      <w:r w:rsidR="006B3E9D" w:rsidRPr="00AA69DA">
        <w:rPr>
          <w:b/>
          <w:lang w:val="ro-RO"/>
        </w:rPr>
        <w:t xml:space="preserve"> lei</w:t>
      </w:r>
      <w:r w:rsidR="007B00CC" w:rsidRPr="00AA69DA">
        <w:rPr>
          <w:b/>
          <w:lang w:val="ro-RO"/>
        </w:rPr>
        <w:t xml:space="preserve">. </w:t>
      </w:r>
      <w:r w:rsidR="00B80245" w:rsidRPr="00AA69DA">
        <w:rPr>
          <w:lang w:val="ro-RO"/>
        </w:rPr>
        <w:t>A</w:t>
      </w:r>
      <w:r w:rsidR="001B6E67">
        <w:rPr>
          <w:lang w:val="ro-RO"/>
        </w:rPr>
        <w:t>stfel,</w:t>
      </w:r>
    </w:p>
    <w:p w:rsidR="00B80245" w:rsidRPr="00AA69DA" w:rsidRDefault="007B00CC" w:rsidP="00C63CBC">
      <w:pPr>
        <w:pStyle w:val="cn"/>
        <w:numPr>
          <w:ilvl w:val="0"/>
          <w:numId w:val="23"/>
        </w:numPr>
        <w:tabs>
          <w:tab w:val="left" w:pos="284"/>
        </w:tabs>
        <w:spacing w:line="276" w:lineRule="auto"/>
        <w:ind w:left="0" w:right="71" w:firstLine="709"/>
        <w:jc w:val="both"/>
        <w:rPr>
          <w:rFonts w:eastAsiaTheme="minorHAnsi"/>
          <w:lang w:val="ro-RO" w:eastAsia="en-US"/>
        </w:rPr>
      </w:pPr>
      <w:r w:rsidRPr="00AA69DA">
        <w:rPr>
          <w:lang w:val="ro-RO"/>
        </w:rPr>
        <w:t>medicamentul</w:t>
      </w:r>
      <w:r w:rsidRPr="00AA69DA">
        <w:rPr>
          <w:rFonts w:eastAsiaTheme="minorHAnsi"/>
          <w:lang w:val="ro-RO" w:eastAsia="en-US"/>
        </w:rPr>
        <w:t xml:space="preserve"> Nintedanib</w:t>
      </w:r>
      <w:r w:rsidR="00132800" w:rsidRPr="00AA69DA">
        <w:rPr>
          <w:rFonts w:eastAsiaTheme="minorHAnsi"/>
          <w:lang w:val="ro-RO" w:eastAsia="en-US"/>
        </w:rPr>
        <w:t>,</w:t>
      </w:r>
      <w:r w:rsidRPr="00AA69DA">
        <w:rPr>
          <w:rFonts w:eastAsiaTheme="minorHAnsi"/>
          <w:lang w:val="ro-RO" w:eastAsia="en-US"/>
        </w:rPr>
        <w:t xml:space="preserve"> </w:t>
      </w:r>
      <w:r w:rsidR="00B80245" w:rsidRPr="00AA69DA">
        <w:rPr>
          <w:rFonts w:eastAsiaTheme="minorHAnsi"/>
          <w:lang w:val="ro-RO" w:eastAsia="en-US"/>
        </w:rPr>
        <w:t xml:space="preserve">în sumă de </w:t>
      </w:r>
      <w:r w:rsidR="00B80245" w:rsidRPr="00AA69DA">
        <w:rPr>
          <w:rFonts w:eastAsiaTheme="minorHAnsi"/>
          <w:b/>
          <w:lang w:val="ro-RO" w:eastAsia="en-US"/>
        </w:rPr>
        <w:t>1,6 mil.lei</w:t>
      </w:r>
      <w:r w:rsidR="001B6E67">
        <w:rPr>
          <w:rFonts w:eastAsiaTheme="minorHAnsi"/>
          <w:b/>
          <w:lang w:val="ro-RO" w:eastAsia="en-US"/>
        </w:rPr>
        <w:t>,</w:t>
      </w:r>
      <w:r w:rsidR="00B80245" w:rsidRPr="00AA69DA">
        <w:rPr>
          <w:rFonts w:eastAsiaTheme="minorHAnsi"/>
          <w:lang w:val="ro-RO" w:eastAsia="en-US"/>
        </w:rPr>
        <w:t xml:space="preserve"> </w:t>
      </w:r>
      <w:r w:rsidRPr="00AA69DA">
        <w:rPr>
          <w:rFonts w:eastAsiaTheme="minorHAnsi"/>
          <w:lang w:val="ro-RO" w:eastAsia="en-US"/>
        </w:rPr>
        <w:t>provenit din donație</w:t>
      </w:r>
      <w:r w:rsidR="001B6E67">
        <w:rPr>
          <w:rFonts w:eastAsiaTheme="minorHAnsi"/>
          <w:lang w:val="ro-RO" w:eastAsia="en-US"/>
        </w:rPr>
        <w:t>,</w:t>
      </w:r>
      <w:r w:rsidRPr="00AA69DA">
        <w:rPr>
          <w:rFonts w:eastAsiaTheme="minorHAnsi"/>
          <w:lang w:val="ro-RO" w:eastAsia="en-US"/>
        </w:rPr>
        <w:t xml:space="preserve"> a fost redistribuit</w:t>
      </w:r>
      <w:r w:rsidR="00B80245" w:rsidRPr="00AA69DA">
        <w:rPr>
          <w:rFonts w:eastAsiaTheme="minorHAnsi"/>
          <w:lang w:val="ro-RO" w:eastAsia="en-US"/>
        </w:rPr>
        <w:t xml:space="preserve"> </w:t>
      </w:r>
      <w:r w:rsidRPr="00AA69DA">
        <w:rPr>
          <w:rFonts w:eastAsiaTheme="minorHAnsi"/>
          <w:lang w:val="ro-RO" w:eastAsia="en-US"/>
        </w:rPr>
        <w:t xml:space="preserve">către </w:t>
      </w:r>
      <w:r w:rsidR="00B80245" w:rsidRPr="00AA69DA">
        <w:rPr>
          <w:rFonts w:eastAsiaTheme="minorHAnsi"/>
          <w:lang w:val="ro-RO" w:eastAsia="en-US"/>
        </w:rPr>
        <w:t>altă instituție medicală</w:t>
      </w:r>
      <w:r w:rsidR="00B80245" w:rsidRPr="00AA69DA">
        <w:rPr>
          <w:rStyle w:val="af5"/>
          <w:rFonts w:eastAsiaTheme="minorHAnsi"/>
          <w:lang w:val="ro-RO" w:eastAsia="en-US"/>
        </w:rPr>
        <w:t xml:space="preserve"> </w:t>
      </w:r>
      <w:r w:rsidR="00B80245" w:rsidRPr="00AA69DA">
        <w:rPr>
          <w:rStyle w:val="af5"/>
          <w:rFonts w:eastAsiaTheme="minorHAnsi"/>
          <w:lang w:val="ro-RO" w:eastAsia="en-US"/>
        </w:rPr>
        <w:footnoteReference w:id="29"/>
      </w:r>
      <w:r w:rsidR="00B80245" w:rsidRPr="00AA69DA">
        <w:rPr>
          <w:rFonts w:eastAsiaTheme="minorHAnsi"/>
          <w:lang w:val="ro-RO" w:eastAsia="en-US"/>
        </w:rPr>
        <w:t xml:space="preserve">; </w:t>
      </w:r>
    </w:p>
    <w:p w:rsidR="00B80245" w:rsidRPr="00AA69DA" w:rsidRDefault="00B80245" w:rsidP="00C63CBC">
      <w:pPr>
        <w:pStyle w:val="cn"/>
        <w:numPr>
          <w:ilvl w:val="0"/>
          <w:numId w:val="23"/>
        </w:numPr>
        <w:tabs>
          <w:tab w:val="left" w:pos="284"/>
        </w:tabs>
        <w:spacing w:line="276" w:lineRule="auto"/>
        <w:ind w:left="0" w:right="71" w:firstLine="709"/>
        <w:jc w:val="both"/>
        <w:rPr>
          <w:rFonts w:eastAsiaTheme="minorHAnsi"/>
          <w:lang w:val="ro-RO" w:eastAsia="en-US"/>
        </w:rPr>
      </w:pPr>
      <w:r w:rsidRPr="00AA69DA">
        <w:rPr>
          <w:rFonts w:eastAsiaTheme="minorHAnsi"/>
          <w:lang w:val="ro-RO" w:eastAsia="en-US"/>
        </w:rPr>
        <w:t>același medicament Nintedanib provenit din donație</w:t>
      </w:r>
      <w:r w:rsidR="000340BA" w:rsidRPr="00AA69DA">
        <w:rPr>
          <w:rFonts w:eastAsiaTheme="minorHAnsi"/>
          <w:lang w:val="ro-RO" w:eastAsia="en-US"/>
        </w:rPr>
        <w:t>,</w:t>
      </w:r>
      <w:r w:rsidRPr="00AA69DA">
        <w:rPr>
          <w:rFonts w:eastAsiaTheme="minorHAnsi"/>
          <w:lang w:val="ro-RO" w:eastAsia="en-US"/>
        </w:rPr>
        <w:t xml:space="preserve"> în sumă de </w:t>
      </w:r>
      <w:r w:rsidRPr="00AA69DA">
        <w:rPr>
          <w:rFonts w:eastAsiaTheme="minorHAnsi"/>
          <w:b/>
          <w:lang w:val="ro-RO" w:eastAsia="en-US"/>
        </w:rPr>
        <w:t>20,3 mil.lei</w:t>
      </w:r>
      <w:r w:rsidRPr="00AA69DA">
        <w:rPr>
          <w:rFonts w:eastAsiaTheme="minorHAnsi"/>
          <w:lang w:val="ro-RO" w:eastAsia="en-US"/>
        </w:rPr>
        <w:t>, a fost trecut la pierderi</w:t>
      </w:r>
      <w:r w:rsidR="002E505B">
        <w:rPr>
          <w:rFonts w:eastAsiaTheme="minorHAnsi"/>
          <w:lang w:val="ro-RO" w:eastAsia="en-US"/>
        </w:rPr>
        <w:t xml:space="preserve">, </w:t>
      </w:r>
      <w:r w:rsidRPr="00AA69DA">
        <w:rPr>
          <w:rFonts w:eastAsiaTheme="minorHAnsi"/>
          <w:lang w:val="ro-RO" w:eastAsia="en-US"/>
        </w:rPr>
        <w:t xml:space="preserve">urmare expirării termenului de valabilitate, </w:t>
      </w:r>
      <w:r w:rsidR="001B6E67">
        <w:rPr>
          <w:rFonts w:eastAsiaTheme="minorHAnsi"/>
          <w:lang w:val="ro-RO" w:eastAsia="en-US"/>
        </w:rPr>
        <w:t>și</w:t>
      </w:r>
      <w:r w:rsidRPr="00AA69DA">
        <w:rPr>
          <w:rFonts w:eastAsiaTheme="minorHAnsi"/>
          <w:lang w:val="ro-RO" w:eastAsia="en-US"/>
        </w:rPr>
        <w:t xml:space="preserve"> înaintat</w:t>
      </w:r>
      <w:r w:rsidRPr="00AA69DA">
        <w:rPr>
          <w:rStyle w:val="af5"/>
          <w:rFonts w:eastAsiaTheme="minorHAnsi"/>
          <w:lang w:val="ro-RO" w:eastAsia="en-US"/>
        </w:rPr>
        <w:footnoteReference w:id="30"/>
      </w:r>
      <w:r w:rsidRPr="00AA69DA">
        <w:rPr>
          <w:rFonts w:eastAsiaTheme="minorHAnsi"/>
          <w:lang w:val="ro-RO" w:eastAsia="en-US"/>
        </w:rPr>
        <w:t xml:space="preserve"> </w:t>
      </w:r>
      <w:r w:rsidR="000340BA" w:rsidRPr="00AA69DA">
        <w:rPr>
          <w:rFonts w:eastAsiaTheme="minorHAnsi"/>
          <w:lang w:val="ro-RO" w:eastAsia="en-US"/>
        </w:rPr>
        <w:t xml:space="preserve">către </w:t>
      </w:r>
      <w:r w:rsidRPr="00AA69DA">
        <w:rPr>
          <w:rFonts w:eastAsiaTheme="minorHAnsi"/>
          <w:lang w:val="ro-RO" w:eastAsia="en-US"/>
        </w:rPr>
        <w:t xml:space="preserve">AMDM pentru procedura de nimicire inofensivă </w:t>
      </w:r>
      <w:r w:rsidR="001B6E67">
        <w:rPr>
          <w:rFonts w:eastAsiaTheme="minorHAnsi"/>
          <w:lang w:val="ro-RO" w:eastAsia="en-US"/>
        </w:rPr>
        <w:t>(</w:t>
      </w:r>
      <w:r w:rsidRPr="00AA69DA">
        <w:rPr>
          <w:rFonts w:eastAsiaTheme="minorHAnsi"/>
          <w:lang w:val="ro-RO" w:eastAsia="en-US"/>
        </w:rPr>
        <w:t xml:space="preserve">249 </w:t>
      </w:r>
      <w:r w:rsidR="001B6E67">
        <w:rPr>
          <w:rFonts w:eastAsiaTheme="minorHAnsi"/>
          <w:lang w:val="ro-RO" w:eastAsia="en-US"/>
        </w:rPr>
        <w:t xml:space="preserve">de </w:t>
      </w:r>
      <w:r w:rsidRPr="00AA69DA">
        <w:rPr>
          <w:rFonts w:eastAsiaTheme="minorHAnsi"/>
          <w:lang w:val="ro-RO" w:eastAsia="en-US"/>
        </w:rPr>
        <w:t>cutii</w:t>
      </w:r>
      <w:r w:rsidR="000340BA" w:rsidRPr="00AA69DA">
        <w:rPr>
          <w:rFonts w:eastAsiaTheme="minorHAnsi"/>
          <w:lang w:val="ro-RO" w:eastAsia="en-US"/>
        </w:rPr>
        <w:t xml:space="preserve"> de medicament</w:t>
      </w:r>
      <w:r w:rsidR="001B6E67">
        <w:rPr>
          <w:rFonts w:eastAsiaTheme="minorHAnsi"/>
          <w:lang w:val="ro-RO" w:eastAsia="en-US"/>
        </w:rPr>
        <w:t xml:space="preserve">, </w:t>
      </w:r>
      <w:r w:rsidRPr="00AA69DA">
        <w:rPr>
          <w:rFonts w:eastAsiaTheme="minorHAnsi"/>
          <w:lang w:val="ro-RO" w:eastAsia="en-US"/>
        </w:rPr>
        <w:t xml:space="preserve">14 940 </w:t>
      </w:r>
      <w:r w:rsidR="001B6E67">
        <w:rPr>
          <w:rFonts w:eastAsiaTheme="minorHAnsi"/>
          <w:lang w:val="ro-RO" w:eastAsia="en-US"/>
        </w:rPr>
        <w:t xml:space="preserve">de </w:t>
      </w:r>
      <w:r w:rsidRPr="00AA69DA">
        <w:rPr>
          <w:rFonts w:eastAsiaTheme="minorHAnsi"/>
          <w:lang w:val="ro-RO" w:eastAsia="en-US"/>
        </w:rPr>
        <w:t>capsule);</w:t>
      </w:r>
    </w:p>
    <w:p w:rsidR="00B80245" w:rsidRPr="00AA69DA" w:rsidRDefault="00B80245" w:rsidP="00C63CBC">
      <w:pPr>
        <w:pStyle w:val="cn"/>
        <w:numPr>
          <w:ilvl w:val="0"/>
          <w:numId w:val="23"/>
        </w:numPr>
        <w:tabs>
          <w:tab w:val="left" w:pos="284"/>
        </w:tabs>
        <w:spacing w:line="276" w:lineRule="auto"/>
        <w:ind w:left="0" w:right="71" w:firstLine="709"/>
        <w:jc w:val="both"/>
        <w:rPr>
          <w:rFonts w:eastAsiaTheme="minorHAnsi"/>
          <w:lang w:val="ro-RO" w:eastAsia="en-US"/>
        </w:rPr>
      </w:pPr>
      <w:r w:rsidRPr="00AA69DA">
        <w:rPr>
          <w:rFonts w:eastAsiaTheme="minorHAnsi"/>
          <w:lang w:val="ro-RO" w:eastAsia="en-US"/>
        </w:rPr>
        <w:t xml:space="preserve">4 implanturi mamare, în sumă de </w:t>
      </w:r>
      <w:r w:rsidRPr="00AA69DA">
        <w:rPr>
          <w:rFonts w:eastAsiaTheme="minorHAnsi"/>
          <w:b/>
          <w:lang w:val="ro-RO" w:eastAsia="en-US"/>
        </w:rPr>
        <w:t>69,7 mii lei</w:t>
      </w:r>
      <w:r w:rsidRPr="00AA69DA">
        <w:rPr>
          <w:rFonts w:eastAsiaTheme="minorHAnsi"/>
          <w:lang w:val="ro-RO" w:eastAsia="en-US"/>
        </w:rPr>
        <w:t xml:space="preserve"> (primite ca donație încă în anul 2017)</w:t>
      </w:r>
      <w:r w:rsidR="001B6E67">
        <w:rPr>
          <w:rFonts w:eastAsiaTheme="minorHAnsi"/>
          <w:lang w:val="ro-RO" w:eastAsia="en-US"/>
        </w:rPr>
        <w:t>,</w:t>
      </w:r>
      <w:r w:rsidRPr="00AA69DA">
        <w:rPr>
          <w:rFonts w:eastAsiaTheme="minorHAnsi"/>
          <w:lang w:val="ro-RO" w:eastAsia="en-US"/>
        </w:rPr>
        <w:t xml:space="preserve"> au fost trecute la pierderi</w:t>
      </w:r>
      <w:r w:rsidR="001B6E67">
        <w:rPr>
          <w:rFonts w:eastAsiaTheme="minorHAnsi"/>
          <w:lang w:val="ro-RO" w:eastAsia="en-US"/>
        </w:rPr>
        <w:t>,</w:t>
      </w:r>
      <w:r w:rsidRPr="00AA69DA">
        <w:rPr>
          <w:rFonts w:eastAsiaTheme="minorHAnsi"/>
          <w:lang w:val="ro-RO" w:eastAsia="en-US"/>
        </w:rPr>
        <w:t xml:space="preserve"> urmare</w:t>
      </w:r>
      <w:r w:rsidR="000340BA" w:rsidRPr="00AA69DA">
        <w:rPr>
          <w:rFonts w:eastAsiaTheme="minorHAnsi"/>
          <w:lang w:val="ro-RO" w:eastAsia="en-US"/>
        </w:rPr>
        <w:t xml:space="preserve"> </w:t>
      </w:r>
      <w:r w:rsidRPr="00AA69DA">
        <w:rPr>
          <w:rFonts w:eastAsiaTheme="minorHAnsi"/>
          <w:lang w:val="ro-RO" w:eastAsia="en-US"/>
        </w:rPr>
        <w:t>expirării termenului de valabilitate</w:t>
      </w:r>
      <w:r w:rsidR="000340BA" w:rsidRPr="00AA69DA">
        <w:rPr>
          <w:rFonts w:eastAsiaTheme="minorHAnsi"/>
          <w:lang w:val="ro-RO" w:eastAsia="en-US"/>
        </w:rPr>
        <w:t xml:space="preserve"> a acestora,</w:t>
      </w:r>
      <w:r w:rsidRPr="00AA69DA">
        <w:rPr>
          <w:rFonts w:eastAsiaTheme="minorHAnsi"/>
          <w:lang w:val="ro-RO" w:eastAsia="en-US"/>
        </w:rPr>
        <w:t xml:space="preserve"> în lunile august și octombrie 2022</w:t>
      </w:r>
      <w:r w:rsidR="000340BA" w:rsidRPr="00AA69DA">
        <w:rPr>
          <w:rFonts w:eastAsiaTheme="minorHAnsi"/>
          <w:lang w:val="ro-RO" w:eastAsia="en-US"/>
        </w:rPr>
        <w:t>;</w:t>
      </w:r>
    </w:p>
    <w:p w:rsidR="006B3E9D" w:rsidRPr="00AA69DA" w:rsidRDefault="00B80245" w:rsidP="00C63CBC">
      <w:pPr>
        <w:pStyle w:val="cn"/>
        <w:numPr>
          <w:ilvl w:val="0"/>
          <w:numId w:val="23"/>
        </w:numPr>
        <w:tabs>
          <w:tab w:val="left" w:pos="284"/>
        </w:tabs>
        <w:spacing w:line="276" w:lineRule="auto"/>
        <w:ind w:left="0" w:right="71" w:firstLine="709"/>
        <w:jc w:val="both"/>
        <w:rPr>
          <w:rFonts w:eastAsiaTheme="minorHAnsi"/>
          <w:lang w:val="ro-RO" w:eastAsia="en-US"/>
        </w:rPr>
      </w:pPr>
      <w:r w:rsidRPr="00AA69DA">
        <w:rPr>
          <w:rFonts w:eastAsiaTheme="minorHAnsi"/>
          <w:lang w:val="ro-RO" w:eastAsia="en-US"/>
        </w:rPr>
        <w:t xml:space="preserve">300 </w:t>
      </w:r>
      <w:r w:rsidR="001B6E67">
        <w:rPr>
          <w:rFonts w:eastAsiaTheme="minorHAnsi"/>
          <w:lang w:val="ro-RO" w:eastAsia="en-US"/>
        </w:rPr>
        <w:t xml:space="preserve">de </w:t>
      </w:r>
      <w:r w:rsidRPr="00AA69DA">
        <w:rPr>
          <w:rFonts w:eastAsiaTheme="minorHAnsi"/>
          <w:lang w:val="ro-RO" w:eastAsia="en-US"/>
        </w:rPr>
        <w:t>măști pentru protecție, în sumă de 2,1 mii lei</w:t>
      </w:r>
      <w:r w:rsidR="001B6E67">
        <w:rPr>
          <w:rFonts w:eastAsiaTheme="minorHAnsi"/>
          <w:lang w:val="ro-RO" w:eastAsia="en-US"/>
        </w:rPr>
        <w:t>,</w:t>
      </w:r>
      <w:r w:rsidRPr="00AA69DA">
        <w:rPr>
          <w:rFonts w:eastAsiaTheme="minorHAnsi"/>
          <w:lang w:val="ro-RO" w:eastAsia="en-US"/>
        </w:rPr>
        <w:t xml:space="preserve"> primite cu titlu gratuit</w:t>
      </w:r>
      <w:r w:rsidR="001B6E67">
        <w:rPr>
          <w:rFonts w:eastAsiaTheme="minorHAnsi"/>
          <w:lang w:val="ro-RO" w:eastAsia="en-US"/>
        </w:rPr>
        <w:t>,</w:t>
      </w:r>
      <w:r w:rsidRPr="00AA69DA">
        <w:rPr>
          <w:rFonts w:eastAsiaTheme="minorHAnsi"/>
          <w:lang w:val="ro-RO" w:eastAsia="en-US"/>
        </w:rPr>
        <w:t xml:space="preserve"> au fost decontate pentru necesitățile de muncă ale angajaților din farmacia instituției medicale.</w:t>
      </w:r>
    </w:p>
    <w:p w:rsidR="006F1BD1" w:rsidRPr="00E2137F" w:rsidRDefault="007B00CC" w:rsidP="00E2137F">
      <w:pPr>
        <w:pStyle w:val="cn"/>
        <w:tabs>
          <w:tab w:val="left" w:pos="284"/>
        </w:tabs>
        <w:spacing w:line="276" w:lineRule="auto"/>
        <w:ind w:right="71" w:firstLine="709"/>
        <w:jc w:val="both"/>
        <w:rPr>
          <w:lang w:val="ro-MD"/>
        </w:rPr>
      </w:pPr>
      <w:r w:rsidRPr="00AA69DA">
        <w:rPr>
          <w:lang w:val="ro-MD"/>
        </w:rPr>
        <w:t xml:space="preserve">Astfel, </w:t>
      </w:r>
      <w:r w:rsidR="006B3E9D" w:rsidRPr="00AA69DA">
        <w:rPr>
          <w:lang w:val="ro-MD"/>
        </w:rPr>
        <w:t xml:space="preserve">IMSP IO </w:t>
      </w:r>
      <w:r w:rsidRPr="00AA69DA">
        <w:rPr>
          <w:lang w:val="ro-MD"/>
        </w:rPr>
        <w:t>nu a asigurat conform reglementărilor interne</w:t>
      </w:r>
      <w:r w:rsidRPr="00AA69DA">
        <w:rPr>
          <w:rStyle w:val="af5"/>
          <w:lang w:val="ro-MD"/>
        </w:rPr>
        <w:footnoteReference w:id="31"/>
      </w:r>
      <w:r w:rsidRPr="00AA69DA">
        <w:rPr>
          <w:lang w:val="ro-MD"/>
        </w:rPr>
        <w:t xml:space="preserve"> </w:t>
      </w:r>
      <w:r w:rsidR="006B3E9D" w:rsidRPr="00AA69DA">
        <w:rPr>
          <w:lang w:val="ro-MD"/>
        </w:rPr>
        <w:t>contabiliza</w:t>
      </w:r>
      <w:r w:rsidRPr="00AA69DA">
        <w:rPr>
          <w:lang w:val="ro-MD"/>
        </w:rPr>
        <w:t>rea acestor</w:t>
      </w:r>
      <w:r w:rsidR="006B3E9D" w:rsidRPr="00AA69DA">
        <w:rPr>
          <w:lang w:val="ro-MD"/>
        </w:rPr>
        <w:t xml:space="preserve"> tranzacții prin </w:t>
      </w:r>
      <w:r w:rsidR="006B3E9D" w:rsidRPr="00AA69DA">
        <w:rPr>
          <w:b/>
          <w:i/>
          <w:lang w:val="ro-MD"/>
        </w:rPr>
        <w:t>micșorarea</w:t>
      </w:r>
      <w:r w:rsidR="006B3E9D" w:rsidRPr="00AA69DA">
        <w:rPr>
          <w:lang w:val="ro-MD"/>
        </w:rPr>
        <w:t xml:space="preserve"> </w:t>
      </w:r>
      <w:r w:rsidR="006B3E9D" w:rsidRPr="00AA69DA">
        <w:rPr>
          <w:b/>
          <w:i/>
          <w:lang w:val="ro-MD"/>
        </w:rPr>
        <w:t>datoriilor</w:t>
      </w:r>
      <w:r w:rsidR="00A14315" w:rsidRPr="00AA69DA">
        <w:rPr>
          <w:b/>
          <w:i/>
          <w:lang w:val="ro-MD"/>
        </w:rPr>
        <w:t xml:space="preserve"> (veniturilor anticipate)</w:t>
      </w:r>
      <w:r w:rsidR="006B3E9D" w:rsidRPr="00AA69DA">
        <w:rPr>
          <w:rStyle w:val="af5"/>
          <w:lang w:val="ro-MD"/>
        </w:rPr>
        <w:footnoteReference w:id="32"/>
      </w:r>
      <w:r w:rsidR="006B3E9D" w:rsidRPr="00AA69DA">
        <w:rPr>
          <w:lang w:val="ro-MD"/>
        </w:rPr>
        <w:t xml:space="preserve"> concomitent cu </w:t>
      </w:r>
      <w:r w:rsidR="006B3E9D" w:rsidRPr="00AA69DA">
        <w:rPr>
          <w:b/>
          <w:i/>
          <w:lang w:val="ro-MD"/>
        </w:rPr>
        <w:t>majorarea</w:t>
      </w:r>
      <w:r w:rsidR="006B3E9D" w:rsidRPr="00AA69DA">
        <w:rPr>
          <w:lang w:val="ro-MD"/>
        </w:rPr>
        <w:t xml:space="preserve"> </w:t>
      </w:r>
      <w:r w:rsidR="006B3E9D" w:rsidRPr="00AA69DA">
        <w:rPr>
          <w:b/>
          <w:i/>
          <w:lang w:val="ro-MD"/>
        </w:rPr>
        <w:t>cheltuielilor</w:t>
      </w:r>
      <w:r w:rsidR="006B3E9D" w:rsidRPr="00AA69DA">
        <w:rPr>
          <w:rStyle w:val="af5"/>
          <w:b/>
          <w:i/>
          <w:lang w:val="ro-MD"/>
        </w:rPr>
        <w:footnoteReference w:id="33"/>
      </w:r>
      <w:r w:rsidR="006B3E9D" w:rsidRPr="00AA69DA">
        <w:rPr>
          <w:lang w:val="ro-MD"/>
        </w:rPr>
        <w:t xml:space="preserve"> și a </w:t>
      </w:r>
      <w:r w:rsidR="006B3E9D" w:rsidRPr="00AA69DA">
        <w:rPr>
          <w:b/>
          <w:i/>
          <w:lang w:val="ro-MD"/>
        </w:rPr>
        <w:t>veniturilor</w:t>
      </w:r>
      <w:r w:rsidR="00E2137F">
        <w:rPr>
          <w:b/>
          <w:i/>
          <w:lang w:val="ro-MD"/>
        </w:rPr>
        <w:t xml:space="preserve"> curente</w:t>
      </w:r>
      <w:r w:rsidR="006B3E9D" w:rsidRPr="00AA69DA">
        <w:rPr>
          <w:rStyle w:val="af5"/>
          <w:b/>
          <w:i/>
          <w:lang w:val="ro-MD"/>
        </w:rPr>
        <w:footnoteReference w:id="34"/>
      </w:r>
      <w:r w:rsidR="006B3E9D" w:rsidRPr="00AA69DA">
        <w:rPr>
          <w:b/>
          <w:i/>
          <w:lang w:val="ro-MD"/>
        </w:rPr>
        <w:t>.</w:t>
      </w:r>
      <w:r w:rsidR="006F1BD1" w:rsidRPr="00AA69DA">
        <w:rPr>
          <w:lang w:val="ro-MD"/>
        </w:rPr>
        <w:t xml:space="preserve"> La contabilizarea </w:t>
      </w:r>
      <w:r w:rsidR="001D736A" w:rsidRPr="00AA69DA">
        <w:rPr>
          <w:lang w:val="ro-MD"/>
        </w:rPr>
        <w:t xml:space="preserve">tranzacțiilor de </w:t>
      </w:r>
      <w:r w:rsidR="001D736A" w:rsidRPr="00AA69DA">
        <w:rPr>
          <w:i/>
          <w:lang w:val="ro-MD"/>
        </w:rPr>
        <w:t>retransmitere, consum</w:t>
      </w:r>
      <w:r w:rsidR="003841EF" w:rsidRPr="00AA69DA">
        <w:rPr>
          <w:i/>
          <w:lang w:val="ro-MD"/>
        </w:rPr>
        <w:t xml:space="preserve"> sau nimicir</w:t>
      </w:r>
      <w:r w:rsidR="001D736A" w:rsidRPr="00AA69DA">
        <w:rPr>
          <w:i/>
          <w:lang w:val="ro-MD"/>
        </w:rPr>
        <w:t>e</w:t>
      </w:r>
      <w:r w:rsidR="001D736A" w:rsidRPr="00AA69DA">
        <w:rPr>
          <w:lang w:val="ro-MD"/>
        </w:rPr>
        <w:t xml:space="preserve"> a </w:t>
      </w:r>
      <w:r w:rsidR="006F1BD1" w:rsidRPr="00AA69DA">
        <w:rPr>
          <w:lang w:val="ro-MD"/>
        </w:rPr>
        <w:t xml:space="preserve">medicamentelor </w:t>
      </w:r>
      <w:r w:rsidR="001D736A" w:rsidRPr="00AA69DA">
        <w:rPr>
          <w:lang w:val="ro-MD"/>
        </w:rPr>
        <w:t>primite ca donații,</w:t>
      </w:r>
      <w:r w:rsidR="006F1BD1" w:rsidRPr="00AA69DA">
        <w:rPr>
          <w:i/>
          <w:lang w:val="ro-MD"/>
        </w:rPr>
        <w:t xml:space="preserve"> </w:t>
      </w:r>
      <w:r w:rsidR="006F1BD1" w:rsidRPr="00AA69DA">
        <w:rPr>
          <w:lang w:val="ro-MD"/>
        </w:rPr>
        <w:t xml:space="preserve">IMSP IO a atribuit </w:t>
      </w:r>
      <w:r w:rsidR="001D736A" w:rsidRPr="00AA69DA">
        <w:rPr>
          <w:lang w:val="ro-MD"/>
        </w:rPr>
        <w:t xml:space="preserve">necorespunzător </w:t>
      </w:r>
      <w:r w:rsidR="006F1BD1" w:rsidRPr="00AA69DA">
        <w:rPr>
          <w:lang w:val="ro-MD"/>
        </w:rPr>
        <w:t xml:space="preserve">costurile </w:t>
      </w:r>
      <w:r w:rsidR="006F1BD1" w:rsidRPr="00AA69DA">
        <w:rPr>
          <w:i/>
          <w:lang w:val="ro-MD"/>
        </w:rPr>
        <w:t>la conturile 811 „Cont de calculație” și 711 „Costul serviciilor prestate”</w:t>
      </w:r>
      <w:r w:rsidR="006F1BD1" w:rsidRPr="00AA69DA">
        <w:rPr>
          <w:lang w:val="ro-MD"/>
        </w:rPr>
        <w:t xml:space="preserve"> </w:t>
      </w:r>
      <w:r w:rsidR="00E2137F" w:rsidRPr="00E2137F">
        <w:rPr>
          <w:lang w:val="ro-MD"/>
        </w:rPr>
        <w:t>și nu a înregistr</w:t>
      </w:r>
      <w:r w:rsidR="00E2137F">
        <w:rPr>
          <w:lang w:val="ro-MD"/>
        </w:rPr>
        <w:t>at veniturile aferente acestora</w:t>
      </w:r>
      <w:r w:rsidR="00E2137F" w:rsidRPr="00E2137F">
        <w:rPr>
          <w:lang w:val="ro-MD"/>
        </w:rPr>
        <w:t>, reflectând doar</w:t>
      </w:r>
      <w:r w:rsidR="001F6450">
        <w:rPr>
          <w:lang w:val="ro-MD"/>
        </w:rPr>
        <w:t xml:space="preserve"> </w:t>
      </w:r>
      <w:r w:rsidR="00E2137F" w:rsidRPr="00E2137F">
        <w:rPr>
          <w:lang w:val="ro-MD"/>
        </w:rPr>
        <w:t>sum</w:t>
      </w:r>
      <w:r w:rsidR="001F6450">
        <w:rPr>
          <w:lang w:val="ro-MD"/>
        </w:rPr>
        <w:t>a</w:t>
      </w:r>
      <w:r w:rsidR="00E2137F" w:rsidRPr="00E2137F">
        <w:rPr>
          <w:lang w:val="ro-MD"/>
        </w:rPr>
        <w:t xml:space="preserve"> de 2,1 mii lei la </w:t>
      </w:r>
      <w:r w:rsidR="00E2137F" w:rsidRPr="00E2137F">
        <w:rPr>
          <w:i/>
          <w:lang w:val="ro-MD"/>
        </w:rPr>
        <w:t>contul 611.8 „Alte venituri din vânzări”</w:t>
      </w:r>
      <w:r w:rsidR="00E2137F" w:rsidRPr="00E2137F">
        <w:rPr>
          <w:lang w:val="ro-MD"/>
        </w:rPr>
        <w:t>. Această situație nu asigură respectarea normelor interne de contabilitate</w:t>
      </w:r>
      <w:r w:rsidR="00E2137F" w:rsidRPr="00E2137F">
        <w:rPr>
          <w:vertAlign w:val="superscript"/>
          <w:lang w:val="ro-MD"/>
        </w:rPr>
        <w:footnoteReference w:id="35"/>
      </w:r>
      <w:r w:rsidR="00E2137F" w:rsidRPr="00E2137F">
        <w:rPr>
          <w:lang w:val="ro-MD"/>
        </w:rPr>
        <w:t xml:space="preserve"> și </w:t>
      </w:r>
      <w:r w:rsidR="001F6450">
        <w:rPr>
          <w:lang w:val="ro-MD"/>
        </w:rPr>
        <w:t xml:space="preserve">a </w:t>
      </w:r>
      <w:r w:rsidR="00E2137F" w:rsidRPr="00E2137F">
        <w:rPr>
          <w:lang w:val="ro-MD"/>
        </w:rPr>
        <w:t>reglementărilor naționale de contabilitate</w:t>
      </w:r>
      <w:r w:rsidR="00E2137F" w:rsidRPr="00E2137F">
        <w:rPr>
          <w:vertAlign w:val="superscript"/>
          <w:lang w:val="ro-MD"/>
        </w:rPr>
        <w:footnoteReference w:id="36"/>
      </w:r>
      <w:r w:rsidR="00E2137F" w:rsidRPr="00E2137F">
        <w:rPr>
          <w:lang w:val="ro-MD"/>
        </w:rPr>
        <w:t xml:space="preserve"> și denaturează rezultatele financiare ale IMSP IO. </w:t>
      </w:r>
    </w:p>
    <w:p w:rsidR="00DD606E" w:rsidRPr="00277DD8" w:rsidRDefault="001D736A" w:rsidP="00A97D80">
      <w:pPr>
        <w:pStyle w:val="cn"/>
        <w:spacing w:line="276" w:lineRule="auto"/>
        <w:ind w:right="71" w:firstLine="709"/>
        <w:jc w:val="both"/>
        <w:rPr>
          <w:i/>
          <w:lang w:val="en-US"/>
        </w:rPr>
      </w:pPr>
      <w:r w:rsidRPr="00AA69DA">
        <w:rPr>
          <w:lang w:val="ro-MD"/>
        </w:rPr>
        <w:t>Auditul</w:t>
      </w:r>
      <w:r w:rsidR="00710C22" w:rsidRPr="00AA69DA">
        <w:rPr>
          <w:lang w:val="ro-MD"/>
        </w:rPr>
        <w:t xml:space="preserve"> </w:t>
      </w:r>
      <w:r w:rsidRPr="00AA69DA">
        <w:rPr>
          <w:lang w:val="ro-MD"/>
        </w:rPr>
        <w:t>relevă</w:t>
      </w:r>
      <w:r w:rsidR="00710C22" w:rsidRPr="00AA69DA">
        <w:rPr>
          <w:lang w:val="ro-MD"/>
        </w:rPr>
        <w:t xml:space="preserve"> că contabilizarea neconformă a medicamentelor primite gratuit și ulterior redistribuite, consumate sau trecute la pierderi urmare expirării termenului de valabilitate,</w:t>
      </w:r>
      <w:r w:rsidR="0070171F" w:rsidRPr="00AA69DA">
        <w:rPr>
          <w:lang w:val="ro-MD"/>
        </w:rPr>
        <w:t xml:space="preserve"> a fost</w:t>
      </w:r>
      <w:r w:rsidR="00E2137F">
        <w:rPr>
          <w:lang w:val="ro-MD"/>
        </w:rPr>
        <w:t xml:space="preserve"> cauzată</w:t>
      </w:r>
      <w:r w:rsidR="0070171F" w:rsidRPr="00AA69DA">
        <w:rPr>
          <w:lang w:val="ro-MD"/>
        </w:rPr>
        <w:t xml:space="preserve"> de insuficiența acțiunilor de control intern managerial, ceea ce a determinat nerespectarea cerințelor și normelor contabile. Astfel, au fost </w:t>
      </w:r>
      <w:r w:rsidR="00710C22" w:rsidRPr="00AA69DA">
        <w:rPr>
          <w:lang w:val="ro-MD"/>
        </w:rPr>
        <w:t>dena</w:t>
      </w:r>
      <w:r w:rsidR="0070171F" w:rsidRPr="00AA69DA">
        <w:rPr>
          <w:lang w:val="ro-MD"/>
        </w:rPr>
        <w:t>turate datele</w:t>
      </w:r>
      <w:r w:rsidR="00710C22" w:rsidRPr="00AA69DA">
        <w:rPr>
          <w:lang w:val="ro-MD"/>
        </w:rPr>
        <w:t xml:space="preserve"> contabile și </w:t>
      </w:r>
      <w:r w:rsidR="0070171F" w:rsidRPr="00AA69DA">
        <w:rPr>
          <w:lang w:val="ro-MD"/>
        </w:rPr>
        <w:t>rezultatele</w:t>
      </w:r>
      <w:r w:rsidR="00710C22" w:rsidRPr="00AA69DA">
        <w:rPr>
          <w:lang w:val="ro-MD"/>
        </w:rPr>
        <w:t xml:space="preserve"> financiare atât la partea de cheltuieli, </w:t>
      </w:r>
      <w:r w:rsidR="00727C5F" w:rsidRPr="00AA69DA">
        <w:rPr>
          <w:lang w:val="ro-MD"/>
        </w:rPr>
        <w:t>cât</w:t>
      </w:r>
      <w:r w:rsidR="00710C22" w:rsidRPr="00AA69DA">
        <w:rPr>
          <w:lang w:val="ro-MD"/>
        </w:rPr>
        <w:t xml:space="preserve"> și </w:t>
      </w:r>
      <w:r w:rsidR="0070171F" w:rsidRPr="00AA69DA">
        <w:rPr>
          <w:lang w:val="ro-MD"/>
        </w:rPr>
        <w:t>la partea de</w:t>
      </w:r>
      <w:r w:rsidR="00710C22" w:rsidRPr="00AA69DA">
        <w:rPr>
          <w:lang w:val="ro-MD"/>
        </w:rPr>
        <w:t xml:space="preserve"> venituri, afectând veridicitatea datelor transmise </w:t>
      </w:r>
      <w:r w:rsidR="006D0F78" w:rsidRPr="00AA69DA">
        <w:rPr>
          <w:lang w:val="ro-MD"/>
        </w:rPr>
        <w:t xml:space="preserve">fondatorului - </w:t>
      </w:r>
      <w:r w:rsidR="00710C22" w:rsidRPr="00AA69DA">
        <w:rPr>
          <w:lang w:val="ro-MD"/>
        </w:rPr>
        <w:t>Ministerului Sănătății</w:t>
      </w:r>
      <w:r w:rsidR="006D0F78" w:rsidRPr="00AA69DA">
        <w:rPr>
          <w:lang w:val="ro-MD"/>
        </w:rPr>
        <w:t>,</w:t>
      </w:r>
      <w:r w:rsidR="006D0F78" w:rsidRPr="00AA69DA">
        <w:rPr>
          <w:i/>
          <w:lang w:val="ro-MD"/>
        </w:rPr>
        <w:t xml:space="preserve"> inclusiv în partea ce ține de </w:t>
      </w:r>
      <w:r w:rsidR="00710C22" w:rsidRPr="00AA69DA">
        <w:rPr>
          <w:i/>
          <w:lang w:val="ro-MD"/>
        </w:rPr>
        <w:t>determinarea costurilor pentru tarifele serviciilor medicale prestate.</w:t>
      </w:r>
    </w:p>
    <w:p w:rsidR="00A02062" w:rsidRPr="00AA69DA" w:rsidRDefault="00A02062" w:rsidP="00A97D80">
      <w:pPr>
        <w:pStyle w:val="cn"/>
        <w:spacing w:line="276" w:lineRule="auto"/>
        <w:ind w:right="71" w:firstLine="709"/>
        <w:jc w:val="both"/>
        <w:rPr>
          <w:rFonts w:eastAsiaTheme="minorHAnsi"/>
          <w:i/>
          <w:lang w:val="ro-RO" w:eastAsia="en-US"/>
        </w:rPr>
      </w:pPr>
      <w:r w:rsidRPr="00464847">
        <w:rPr>
          <w:b/>
          <w:i/>
          <w:lang w:val="ro-RO"/>
        </w:rPr>
        <w:t>Notă:</w:t>
      </w:r>
      <w:r w:rsidRPr="00E702CE">
        <w:rPr>
          <w:i/>
          <w:lang w:val="ro-RO"/>
        </w:rPr>
        <w:t xml:space="preserve"> </w:t>
      </w:r>
      <w:r w:rsidRPr="00E702CE">
        <w:rPr>
          <w:rFonts w:eastAsiaTheme="minorHAnsi"/>
          <w:i/>
          <w:lang w:val="ro-RO" w:eastAsia="en-US"/>
        </w:rPr>
        <w:t xml:space="preserve">Pe parcursul misiunii de audit, entitatea a prezentat motivații și </w:t>
      </w:r>
      <w:r w:rsidR="00E2137F" w:rsidRPr="00E702CE">
        <w:rPr>
          <w:rFonts w:eastAsiaTheme="minorHAnsi"/>
          <w:i/>
          <w:lang w:val="ro-RO" w:eastAsia="en-US"/>
        </w:rPr>
        <w:t xml:space="preserve">a întreprins </w:t>
      </w:r>
      <w:r w:rsidR="003E7E71" w:rsidRPr="00E702CE">
        <w:rPr>
          <w:rFonts w:eastAsiaTheme="minorHAnsi"/>
          <w:i/>
          <w:lang w:val="ro-RO" w:eastAsia="en-US"/>
        </w:rPr>
        <w:t>măsuri de remediere,</w:t>
      </w:r>
      <w:r w:rsidR="003E7E71" w:rsidRPr="00E702CE">
        <w:rPr>
          <w:i/>
          <w:lang w:val="ro-RO"/>
        </w:rPr>
        <w:t xml:space="preserve"> prin corectarea înregistrărilor în acest sens.</w:t>
      </w:r>
    </w:p>
    <w:p w:rsidR="00D1165C" w:rsidRPr="00AA69DA" w:rsidRDefault="00D1165C" w:rsidP="000340BA">
      <w:pPr>
        <w:pStyle w:val="cn"/>
        <w:spacing w:line="276" w:lineRule="auto"/>
        <w:ind w:right="71" w:firstLine="426"/>
        <w:jc w:val="both"/>
        <w:rPr>
          <w:i/>
          <w:lang w:val="ro-RO"/>
        </w:rPr>
      </w:pPr>
    </w:p>
    <w:p w:rsidR="0036625F" w:rsidRPr="001E440F" w:rsidRDefault="00F3334A" w:rsidP="001E440F">
      <w:pPr>
        <w:spacing w:after="0"/>
        <w:jc w:val="both"/>
        <w:rPr>
          <w:rFonts w:ascii="Times New Roman" w:hAnsi="Times New Roman" w:cs="Times New Roman"/>
          <w:b/>
          <w:i/>
          <w:color w:val="002060"/>
          <w:sz w:val="24"/>
          <w:szCs w:val="24"/>
          <w:lang w:val="en-US"/>
        </w:rPr>
      </w:pPr>
      <w:r w:rsidRPr="001E440F">
        <w:rPr>
          <w:rFonts w:ascii="Times New Roman" w:hAnsi="Times New Roman" w:cs="Times New Roman"/>
          <w:b/>
          <w:i/>
          <w:color w:val="002060"/>
          <w:sz w:val="24"/>
          <w:shd w:val="clear" w:color="auto" w:fill="FFFFFF"/>
          <w:lang w:val="ro-MD"/>
        </w:rPr>
        <w:t>4.1.4</w:t>
      </w:r>
      <w:r w:rsidR="0036625F" w:rsidRPr="001E440F">
        <w:rPr>
          <w:rFonts w:ascii="Times New Roman" w:hAnsi="Times New Roman" w:cs="Times New Roman"/>
          <w:b/>
          <w:i/>
          <w:color w:val="002060"/>
          <w:sz w:val="24"/>
          <w:shd w:val="clear" w:color="auto" w:fill="FFFFFF"/>
          <w:lang w:val="ro-MD"/>
        </w:rPr>
        <w:t xml:space="preserve">. Unele medicamentele au fost introduse în țară </w:t>
      </w:r>
      <w:r w:rsidR="0001303A">
        <w:rPr>
          <w:rFonts w:ascii="Times New Roman" w:hAnsi="Times New Roman" w:cs="Times New Roman"/>
          <w:b/>
          <w:i/>
          <w:color w:val="002060"/>
          <w:sz w:val="24"/>
          <w:shd w:val="clear" w:color="auto" w:fill="FFFFFF"/>
          <w:lang w:val="ro-MD"/>
        </w:rPr>
        <w:t>având</w:t>
      </w:r>
      <w:r w:rsidR="0036625F" w:rsidRPr="001E440F">
        <w:rPr>
          <w:rFonts w:ascii="Times New Roman" w:hAnsi="Times New Roman" w:cs="Times New Roman"/>
          <w:b/>
          <w:i/>
          <w:color w:val="002060"/>
          <w:sz w:val="24"/>
          <w:shd w:val="clear" w:color="auto" w:fill="FFFFFF"/>
          <w:lang w:val="ro-MD"/>
        </w:rPr>
        <w:t xml:space="preserve"> termenul de valabilitate mai mic de 12 luni, </w:t>
      </w:r>
      <w:r w:rsidR="0036625F" w:rsidRPr="001E440F">
        <w:rPr>
          <w:rFonts w:ascii="Times New Roman" w:hAnsi="Times New Roman" w:cs="Times New Roman"/>
          <w:b/>
          <w:i/>
          <w:color w:val="002060"/>
          <w:sz w:val="24"/>
          <w:szCs w:val="24"/>
          <w:shd w:val="clear" w:color="auto" w:fill="FFFFFF"/>
          <w:lang w:val="ro-MD"/>
        </w:rPr>
        <w:t>iar în unele cazuri nu a</w:t>
      </w:r>
      <w:r w:rsidR="006A7CB3">
        <w:rPr>
          <w:rFonts w:ascii="Times New Roman" w:hAnsi="Times New Roman" w:cs="Times New Roman"/>
          <w:b/>
          <w:i/>
          <w:color w:val="002060"/>
          <w:sz w:val="24"/>
          <w:szCs w:val="24"/>
          <w:shd w:val="clear" w:color="auto" w:fill="FFFFFF"/>
          <w:lang w:val="ro-MD"/>
        </w:rPr>
        <w:t>u</w:t>
      </w:r>
      <w:r w:rsidR="0036625F" w:rsidRPr="001E440F">
        <w:rPr>
          <w:rFonts w:ascii="Times New Roman" w:hAnsi="Times New Roman" w:cs="Times New Roman"/>
          <w:b/>
          <w:i/>
          <w:color w:val="002060"/>
          <w:sz w:val="24"/>
          <w:szCs w:val="24"/>
          <w:shd w:val="clear" w:color="auto" w:fill="FFFFFF"/>
          <w:lang w:val="ro-MD"/>
        </w:rPr>
        <w:t xml:space="preserve"> fost respectat</w:t>
      </w:r>
      <w:r w:rsidR="00331AB0" w:rsidRPr="001E440F">
        <w:rPr>
          <w:rFonts w:ascii="Times New Roman" w:hAnsi="Times New Roman" w:cs="Times New Roman"/>
          <w:b/>
          <w:i/>
          <w:color w:val="002060"/>
          <w:sz w:val="24"/>
          <w:szCs w:val="24"/>
          <w:shd w:val="clear" w:color="auto" w:fill="FFFFFF"/>
          <w:lang w:val="ro-MD"/>
        </w:rPr>
        <w:t>e</w:t>
      </w:r>
      <w:r w:rsidR="0036625F" w:rsidRPr="001E440F">
        <w:rPr>
          <w:rFonts w:ascii="Times New Roman" w:hAnsi="Times New Roman" w:cs="Times New Roman"/>
          <w:b/>
          <w:i/>
          <w:color w:val="002060"/>
          <w:sz w:val="24"/>
          <w:szCs w:val="24"/>
          <w:shd w:val="clear" w:color="auto" w:fill="FFFFFF"/>
          <w:lang w:val="ro-MD"/>
        </w:rPr>
        <w:t xml:space="preserve"> excepțiile prevăzute pentru medicamentele oncologice.</w:t>
      </w:r>
    </w:p>
    <w:p w:rsidR="00C755E5" w:rsidRPr="00AA69DA" w:rsidRDefault="001F01E2" w:rsidP="001E440F">
      <w:pPr>
        <w:pStyle w:val="aa"/>
        <w:shd w:val="clear" w:color="auto" w:fill="FFFFFF"/>
        <w:tabs>
          <w:tab w:val="left" w:pos="142"/>
        </w:tabs>
        <w:spacing w:before="0" w:beforeAutospacing="0" w:after="0" w:afterAutospacing="0" w:line="276" w:lineRule="auto"/>
        <w:ind w:firstLine="709"/>
        <w:jc w:val="both"/>
        <w:rPr>
          <w:color w:val="333333"/>
          <w:shd w:val="clear" w:color="auto" w:fill="FFFFFF"/>
          <w:lang w:val="ro-RO"/>
        </w:rPr>
      </w:pPr>
      <w:r w:rsidRPr="00AA69DA">
        <w:rPr>
          <w:rStyle w:val="af4"/>
          <w:b w:val="0"/>
          <w:lang w:val="ro-RO"/>
        </w:rPr>
        <w:t xml:space="preserve">Legea nr.1491 din 28.11.2002 </w:t>
      </w:r>
      <w:r w:rsidR="0001303A">
        <w:rPr>
          <w:rStyle w:val="af4"/>
          <w:b w:val="0"/>
          <w:i/>
          <w:lang w:val="ro-RO"/>
        </w:rPr>
        <w:t>„</w:t>
      </w:r>
      <w:r w:rsidR="0036625F" w:rsidRPr="00AA69DA">
        <w:rPr>
          <w:rStyle w:val="af4"/>
          <w:b w:val="0"/>
          <w:i/>
          <w:lang w:val="ro-RO"/>
        </w:rPr>
        <w:t>Cu privire la ajutoarele umanitare acordate Republicii Moldova”</w:t>
      </w:r>
      <w:r w:rsidR="0036625F" w:rsidRPr="00AA69DA">
        <w:rPr>
          <w:rStyle w:val="af4"/>
          <w:lang w:val="ro-RO"/>
        </w:rPr>
        <w:t xml:space="preserve"> </w:t>
      </w:r>
      <w:r w:rsidR="0036625F" w:rsidRPr="00AA69DA">
        <w:rPr>
          <w:color w:val="333333"/>
          <w:shd w:val="clear" w:color="auto" w:fill="FFFFFF"/>
          <w:lang w:val="ro-RO"/>
        </w:rPr>
        <w:t xml:space="preserve">stabilește că introducerea în țară a medicamentelor, consumabilelor cu termenul de </w:t>
      </w:r>
      <w:r w:rsidR="0036625F" w:rsidRPr="00AA69DA">
        <w:rPr>
          <w:color w:val="333333"/>
          <w:shd w:val="clear" w:color="auto" w:fill="FFFFFF"/>
          <w:lang w:val="ro-MD"/>
        </w:rPr>
        <w:t>valabilitate m</w:t>
      </w:r>
      <w:r w:rsidR="00035107" w:rsidRPr="00AA69DA">
        <w:rPr>
          <w:color w:val="333333"/>
          <w:shd w:val="clear" w:color="auto" w:fill="FFFFFF"/>
          <w:lang w:val="ro-MD"/>
        </w:rPr>
        <w:t xml:space="preserve">ai mic de 12 luni se interzice, însă </w:t>
      </w:r>
      <w:r w:rsidR="00C755E5" w:rsidRPr="00AA69DA">
        <w:rPr>
          <w:shd w:val="clear" w:color="auto" w:fill="FFFFFF"/>
          <w:lang w:val="ro-MD"/>
        </w:rPr>
        <w:t>în cazuri excepționale sau în cazul în care s</w:t>
      </w:r>
      <w:r w:rsidR="0001303A">
        <w:rPr>
          <w:shd w:val="clear" w:color="auto" w:fill="FFFFFF"/>
          <w:lang w:val="ro-MD"/>
        </w:rPr>
        <w:t>u</w:t>
      </w:r>
      <w:r w:rsidR="00C755E5" w:rsidRPr="00AA69DA">
        <w:rPr>
          <w:shd w:val="clear" w:color="auto" w:fill="FFFFFF"/>
          <w:lang w:val="ro-MD"/>
        </w:rPr>
        <w:t xml:space="preserve">nt donate </w:t>
      </w:r>
      <w:r w:rsidR="00C755E5" w:rsidRPr="000E3C3A">
        <w:rPr>
          <w:i/>
          <w:shd w:val="clear" w:color="auto" w:fill="FFFFFF"/>
          <w:lang w:val="ro-MD"/>
        </w:rPr>
        <w:t xml:space="preserve">medicamente incluse în lista celor vitale </w:t>
      </w:r>
      <w:r w:rsidR="00A02062" w:rsidRPr="000E3C3A">
        <w:rPr>
          <w:i/>
          <w:shd w:val="clear" w:color="auto" w:fill="FFFFFF"/>
          <w:lang w:val="ro-MD"/>
        </w:rPr>
        <w:t>și</w:t>
      </w:r>
      <w:r w:rsidR="00C755E5" w:rsidRPr="000E3C3A">
        <w:rPr>
          <w:i/>
          <w:shd w:val="clear" w:color="auto" w:fill="FFFFFF"/>
          <w:lang w:val="ro-MD"/>
        </w:rPr>
        <w:t xml:space="preserve"> esențiale, inclusiv medicamente oncologice</w:t>
      </w:r>
      <w:r w:rsidR="00C755E5" w:rsidRPr="000E3C3A">
        <w:rPr>
          <w:shd w:val="clear" w:color="auto" w:fill="FFFFFF"/>
          <w:lang w:val="ro-MD"/>
        </w:rPr>
        <w:t>,</w:t>
      </w:r>
      <w:r w:rsidR="00C755E5" w:rsidRPr="00AA69DA">
        <w:rPr>
          <w:shd w:val="clear" w:color="auto" w:fill="FFFFFF"/>
          <w:lang w:val="ro-MD"/>
        </w:rPr>
        <w:t xml:space="preserve"> a</w:t>
      </w:r>
      <w:r w:rsidR="00035107" w:rsidRPr="00AA69DA">
        <w:rPr>
          <w:shd w:val="clear" w:color="auto" w:fill="FFFFFF"/>
          <w:lang w:val="ro-MD"/>
        </w:rPr>
        <w:t xml:space="preserve">ntidiabetice, antituberculoase, </w:t>
      </w:r>
      <w:r w:rsidR="00C755E5" w:rsidRPr="00AA69DA">
        <w:rPr>
          <w:shd w:val="clear" w:color="auto" w:fill="FFFFFF"/>
          <w:lang w:val="ro-MD"/>
        </w:rPr>
        <w:t xml:space="preserve">Ministerul </w:t>
      </w:r>
      <w:r w:rsidR="00A02062" w:rsidRPr="00AA69DA">
        <w:rPr>
          <w:shd w:val="clear" w:color="auto" w:fill="FFFFFF"/>
          <w:lang w:val="ro-MD"/>
        </w:rPr>
        <w:t>Sănătății</w:t>
      </w:r>
      <w:r w:rsidR="00C755E5" w:rsidRPr="00AA69DA">
        <w:rPr>
          <w:shd w:val="clear" w:color="auto" w:fill="FFFFFF"/>
          <w:lang w:val="ro-MD"/>
        </w:rPr>
        <w:t xml:space="preserve"> acordă avizul pentru introducerea în țară a acestora chiar dacă au un termen de valabilitate mai mic de 12 luni</w:t>
      </w:r>
      <w:r w:rsidR="00C755E5" w:rsidRPr="000E3C3A">
        <w:rPr>
          <w:shd w:val="clear" w:color="auto" w:fill="FFFFFF"/>
          <w:lang w:val="ro-MD"/>
        </w:rPr>
        <w:t xml:space="preserve">, </w:t>
      </w:r>
      <w:r w:rsidR="0001303A" w:rsidRPr="000E3C3A">
        <w:rPr>
          <w:i/>
          <w:shd w:val="clear" w:color="auto" w:fill="FFFFFF"/>
          <w:lang w:val="ro-MD"/>
        </w:rPr>
        <w:t>dar</w:t>
      </w:r>
      <w:r w:rsidR="00C755E5" w:rsidRPr="000E3C3A">
        <w:rPr>
          <w:i/>
          <w:shd w:val="clear" w:color="auto" w:fill="FFFFFF"/>
          <w:lang w:val="ro-MD"/>
        </w:rPr>
        <w:t xml:space="preserve"> nu mai mic de 6 luni.</w:t>
      </w:r>
    </w:p>
    <w:p w:rsidR="00C755E5" w:rsidRPr="0042561D" w:rsidRDefault="00035107" w:rsidP="00A97D80">
      <w:pPr>
        <w:pStyle w:val="aa"/>
        <w:shd w:val="clear" w:color="auto" w:fill="FFFFFF"/>
        <w:spacing w:before="0" w:beforeAutospacing="0" w:after="0" w:afterAutospacing="0" w:line="276" w:lineRule="auto"/>
        <w:ind w:firstLine="709"/>
        <w:jc w:val="both"/>
        <w:rPr>
          <w:i/>
          <w:shd w:val="clear" w:color="auto" w:fill="FFFFFF"/>
          <w:lang w:val="ro-MD"/>
        </w:rPr>
      </w:pPr>
      <w:r w:rsidRPr="0042561D">
        <w:rPr>
          <w:shd w:val="clear" w:color="auto" w:fill="FFFFFF"/>
          <w:lang w:val="ro-MD"/>
        </w:rPr>
        <w:t>Auditul a evaluat</w:t>
      </w:r>
      <w:r w:rsidR="00DF6D86" w:rsidRPr="0042561D">
        <w:rPr>
          <w:shd w:val="clear" w:color="auto" w:fill="FFFFFF"/>
          <w:lang w:val="ro-MD"/>
        </w:rPr>
        <w:t>,</w:t>
      </w:r>
      <w:r w:rsidRPr="0042561D">
        <w:rPr>
          <w:shd w:val="clear" w:color="auto" w:fill="FFFFFF"/>
          <w:lang w:val="ro-MD"/>
        </w:rPr>
        <w:t xml:space="preserve"> pentru unele tipuri de medicamente</w:t>
      </w:r>
      <w:r w:rsidR="00DF6D86" w:rsidRPr="0042561D">
        <w:rPr>
          <w:shd w:val="clear" w:color="auto" w:fill="FFFFFF"/>
          <w:lang w:val="ro-MD"/>
        </w:rPr>
        <w:t>,</w:t>
      </w:r>
      <w:r w:rsidRPr="0042561D">
        <w:rPr>
          <w:i/>
          <w:shd w:val="clear" w:color="auto" w:fill="FFFFFF"/>
          <w:lang w:val="ro-MD"/>
        </w:rPr>
        <w:t xml:space="preserve"> </w:t>
      </w:r>
      <w:r w:rsidRPr="0042561D">
        <w:rPr>
          <w:shd w:val="clear" w:color="auto" w:fill="FFFFFF"/>
          <w:lang w:val="ro-MD" w:eastAsia="ru-RU"/>
        </w:rPr>
        <w:t xml:space="preserve">informația </w:t>
      </w:r>
      <w:r w:rsidR="00F22084" w:rsidRPr="0042561D">
        <w:rPr>
          <w:shd w:val="clear" w:color="auto" w:fill="FFFFFF"/>
          <w:lang w:val="ro-MD"/>
        </w:rPr>
        <w:t xml:space="preserve">(prezentată în continuare) </w:t>
      </w:r>
      <w:r w:rsidRPr="0042561D">
        <w:rPr>
          <w:shd w:val="clear" w:color="auto" w:fill="FFFFFF"/>
          <w:lang w:val="ro-MD" w:eastAsia="ru-RU"/>
        </w:rPr>
        <w:t>cu privire la termenul de valabilitate al donațiilor la data introducerii în tară, recepționarea medicamentelor</w:t>
      </w:r>
      <w:r w:rsidRPr="0042561D">
        <w:rPr>
          <w:shd w:val="clear" w:color="auto" w:fill="FFFFFF"/>
          <w:lang w:val="ro-MD"/>
        </w:rPr>
        <w:t xml:space="preserve"> </w:t>
      </w:r>
      <w:r w:rsidR="0036625F" w:rsidRPr="0042561D">
        <w:rPr>
          <w:shd w:val="clear" w:color="auto" w:fill="FFFFFF"/>
          <w:lang w:val="ro-MD"/>
        </w:rPr>
        <w:t>care au fost introduse în țară în calitate de ajutor umanitar</w:t>
      </w:r>
      <w:r w:rsidR="00103037" w:rsidRPr="0042561D">
        <w:rPr>
          <w:shd w:val="clear" w:color="auto" w:fill="FFFFFF"/>
          <w:lang w:val="ro-MD"/>
        </w:rPr>
        <w:t xml:space="preserve"> și </w:t>
      </w:r>
      <w:r w:rsidRPr="0042561D">
        <w:rPr>
          <w:lang w:val="ro-MD" w:eastAsia="ru-RU"/>
        </w:rPr>
        <w:t xml:space="preserve">distribuite către IMSP Institutul Oncologic de la depozitul </w:t>
      </w:r>
      <w:r w:rsidR="00AC7028" w:rsidRPr="0042561D">
        <w:rPr>
          <w:lang w:val="ro-MD" w:eastAsia="ru-RU"/>
        </w:rPr>
        <w:t xml:space="preserve">SA </w:t>
      </w:r>
      <w:r w:rsidRPr="0042561D">
        <w:rPr>
          <w:lang w:val="ro-MD" w:eastAsia="ru-RU"/>
        </w:rPr>
        <w:t>SanFarm-</w:t>
      </w:r>
      <w:r w:rsidR="00503FEC" w:rsidRPr="0042561D">
        <w:rPr>
          <w:lang w:val="ro-MD" w:eastAsia="ru-RU"/>
        </w:rPr>
        <w:t>Pri</w:t>
      </w:r>
      <w:r w:rsidR="00503FEC">
        <w:rPr>
          <w:lang w:val="ro-MD" w:eastAsia="ru-RU"/>
        </w:rPr>
        <w:t>m</w:t>
      </w:r>
      <w:r w:rsidR="00DF6D86" w:rsidRPr="0042561D">
        <w:rPr>
          <w:lang w:val="ro-MD" w:eastAsia="ru-RU"/>
        </w:rPr>
        <w:t>,</w:t>
      </w:r>
      <w:r w:rsidRPr="0042561D">
        <w:rPr>
          <w:lang w:val="ro-MD" w:eastAsia="ru-RU"/>
        </w:rPr>
        <w:t xml:space="preserve"> prin dispozițiile Ministerului Sănătății</w:t>
      </w:r>
      <w:r w:rsidR="00D1165C" w:rsidRPr="0042561D">
        <w:rPr>
          <w:shd w:val="clear" w:color="auto" w:fill="FFFFFF"/>
          <w:lang w:val="ro-MD"/>
        </w:rPr>
        <w:t>.</w:t>
      </w:r>
      <w:r w:rsidR="00C755E5" w:rsidRPr="0042561D">
        <w:rPr>
          <w:b/>
          <w:i/>
          <w:shd w:val="clear" w:color="auto" w:fill="FFFFFF"/>
          <w:lang w:val="ro-MD" w:eastAsia="ru-RU"/>
        </w:rPr>
        <w:t xml:space="preserve"> </w:t>
      </w:r>
    </w:p>
    <w:p w:rsidR="00A97D80" w:rsidRPr="00D12709" w:rsidRDefault="00A97D80" w:rsidP="00A97D80">
      <w:pPr>
        <w:pStyle w:val="aa"/>
        <w:shd w:val="clear" w:color="auto" w:fill="FFFFFF"/>
        <w:spacing w:before="0" w:beforeAutospacing="0" w:after="0" w:afterAutospacing="0" w:line="276" w:lineRule="auto"/>
        <w:ind w:right="-2"/>
        <w:jc w:val="right"/>
        <w:rPr>
          <w:color w:val="333333"/>
          <w:sz w:val="22"/>
          <w:shd w:val="clear" w:color="auto" w:fill="FFFFFF"/>
          <w:lang w:val="ro-MD" w:eastAsia="ru-RU"/>
        </w:rPr>
      </w:pPr>
      <w:r w:rsidRPr="00D12709">
        <w:rPr>
          <w:color w:val="333333"/>
          <w:sz w:val="22"/>
          <w:shd w:val="clear" w:color="auto" w:fill="FFFFFF"/>
          <w:lang w:val="ro-MD" w:eastAsia="ru-RU"/>
        </w:rPr>
        <w:t>Tabelul nr.7</w:t>
      </w:r>
    </w:p>
    <w:p w:rsidR="00A97D80" w:rsidRPr="00D12709" w:rsidRDefault="00A97D80" w:rsidP="00A97D80">
      <w:pPr>
        <w:spacing w:after="0"/>
        <w:ind w:right="-2"/>
        <w:jc w:val="center"/>
        <w:rPr>
          <w:b/>
          <w:color w:val="333333"/>
          <w:sz w:val="20"/>
          <w:shd w:val="clear" w:color="auto" w:fill="FFFFFF"/>
          <w:lang w:val="ro-MD" w:eastAsia="ru-RU"/>
        </w:rPr>
      </w:pPr>
      <w:r w:rsidRPr="00D12709">
        <w:rPr>
          <w:rFonts w:ascii="Times New Roman" w:hAnsi="Times New Roman" w:cs="Times New Roman"/>
          <w:b/>
          <w:color w:val="333333"/>
          <w:shd w:val="clear" w:color="auto" w:fill="FFFFFF"/>
          <w:lang w:val="ro-MD"/>
        </w:rPr>
        <w:t xml:space="preserve">Informație cu privire la verificarea </w:t>
      </w:r>
      <w:r w:rsidR="0099212C" w:rsidRPr="00D12709">
        <w:rPr>
          <w:rFonts w:ascii="Times New Roman" w:hAnsi="Times New Roman" w:cs="Times New Roman"/>
          <w:b/>
          <w:color w:val="333333"/>
          <w:shd w:val="clear" w:color="auto" w:fill="FFFFFF"/>
          <w:lang w:val="ro-MD"/>
        </w:rPr>
        <w:t xml:space="preserve">faptului </w:t>
      </w:r>
      <w:r w:rsidRPr="00D12709">
        <w:rPr>
          <w:rFonts w:ascii="Times New Roman" w:hAnsi="Times New Roman" w:cs="Times New Roman"/>
          <w:b/>
          <w:color w:val="333333"/>
          <w:shd w:val="clear" w:color="auto" w:fill="FFFFFF"/>
          <w:lang w:val="ro-MD"/>
        </w:rPr>
        <w:t>dacă medicamentele provenite din donații externe se regăsesc în Lista națională a medicamentelor esențiale în RM și în Formularul</w:t>
      </w:r>
      <w:r w:rsidR="00AC7028" w:rsidRPr="00D12709">
        <w:rPr>
          <w:rFonts w:ascii="Times New Roman" w:hAnsi="Times New Roman" w:cs="Times New Roman"/>
          <w:b/>
          <w:color w:val="333333"/>
          <w:shd w:val="clear" w:color="auto" w:fill="FFFFFF"/>
          <w:lang w:val="ro-MD"/>
        </w:rPr>
        <w:t xml:space="preserve"> </w:t>
      </w:r>
      <w:r w:rsidRPr="00D12709">
        <w:rPr>
          <w:rFonts w:ascii="Times New Roman" w:hAnsi="Times New Roman" w:cs="Times New Roman"/>
          <w:b/>
          <w:color w:val="333333"/>
          <w:shd w:val="clear" w:color="auto" w:fill="FFFFFF"/>
          <w:lang w:val="ro-MD"/>
        </w:rPr>
        <w:t xml:space="preserve"> Farmacoterapeutic al IMSP Institutul Oncologic</w:t>
      </w:r>
    </w:p>
    <w:tbl>
      <w:tblPr>
        <w:tblStyle w:val="12"/>
        <w:tblW w:w="9267" w:type="dxa"/>
        <w:tblLayout w:type="fixed"/>
        <w:tblLook w:val="04A0" w:firstRow="1" w:lastRow="0" w:firstColumn="1" w:lastColumn="0" w:noHBand="0" w:noVBand="1"/>
      </w:tblPr>
      <w:tblGrid>
        <w:gridCol w:w="421"/>
        <w:gridCol w:w="2268"/>
        <w:gridCol w:w="1599"/>
        <w:gridCol w:w="952"/>
        <w:gridCol w:w="1199"/>
        <w:gridCol w:w="850"/>
        <w:gridCol w:w="993"/>
        <w:gridCol w:w="985"/>
      </w:tblGrid>
      <w:tr w:rsidR="00A97D80" w:rsidRPr="009D098C" w:rsidTr="00A801AE">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982A3B" w:rsidRDefault="00A97D80" w:rsidP="00A97D80">
            <w:pPr>
              <w:spacing w:after="0"/>
              <w:ind w:right="-2"/>
              <w:contextualSpacing/>
              <w:jc w:val="center"/>
              <w:rPr>
                <w:rFonts w:ascii="Times New Roman" w:hAnsi="Times New Roman" w:cs="Times New Roman"/>
                <w:sz w:val="16"/>
                <w:szCs w:val="16"/>
                <w:lang w:val="ro-MD"/>
              </w:rPr>
            </w:pPr>
            <w:r w:rsidRPr="00982A3B">
              <w:rPr>
                <w:rFonts w:ascii="Times New Roman" w:hAnsi="Times New Roman" w:cs="Times New Roman"/>
                <w:sz w:val="16"/>
                <w:szCs w:val="16"/>
                <w:lang w:val="ro-MD"/>
              </w:rPr>
              <w:t>Nr.</w:t>
            </w:r>
          </w:p>
          <w:p w:rsidR="00A97D80" w:rsidRPr="00184976" w:rsidRDefault="00AC7028" w:rsidP="00A97D80">
            <w:pPr>
              <w:spacing w:after="0"/>
              <w:ind w:right="-2"/>
              <w:contextualSpacing/>
              <w:jc w:val="center"/>
              <w:rPr>
                <w:rFonts w:ascii="Times New Roman" w:hAnsi="Times New Roman" w:cs="Times New Roman"/>
                <w:sz w:val="16"/>
                <w:szCs w:val="16"/>
                <w:lang w:val="ro-MD"/>
              </w:rPr>
            </w:pPr>
            <w:r w:rsidRPr="007267E3">
              <w:rPr>
                <w:rFonts w:ascii="Times New Roman" w:hAnsi="Times New Roman" w:cs="Times New Roman"/>
                <w:sz w:val="16"/>
                <w:szCs w:val="16"/>
                <w:lang w:val="ro-MD"/>
              </w:rPr>
              <w:t>d/o</w:t>
            </w:r>
          </w:p>
        </w:tc>
        <w:tc>
          <w:tcPr>
            <w:tcW w:w="2268" w:type="dxa"/>
            <w:noWrap/>
          </w:tcPr>
          <w:p w:rsidR="00A97D80" w:rsidRPr="005C319E" w:rsidRDefault="00A97D80" w:rsidP="00A97D80">
            <w:pPr>
              <w:spacing w:after="0"/>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o-MD"/>
              </w:rPr>
            </w:pPr>
            <w:r w:rsidRPr="005C319E">
              <w:rPr>
                <w:rFonts w:ascii="Times New Roman" w:hAnsi="Times New Roman" w:cs="Times New Roman"/>
                <w:b w:val="0"/>
                <w:sz w:val="16"/>
                <w:szCs w:val="16"/>
                <w:lang w:val="ro-MD"/>
              </w:rPr>
              <w:t>Denumirea medicamentului</w:t>
            </w:r>
          </w:p>
        </w:tc>
        <w:tc>
          <w:tcPr>
            <w:tcW w:w="1599" w:type="dxa"/>
          </w:tcPr>
          <w:p w:rsidR="00A97D80" w:rsidRPr="005C319E" w:rsidRDefault="00A97D80" w:rsidP="00A97D80">
            <w:pPr>
              <w:spacing w:after="0"/>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o-MD"/>
              </w:rPr>
            </w:pPr>
            <w:r w:rsidRPr="005C319E">
              <w:rPr>
                <w:rFonts w:ascii="Times New Roman" w:hAnsi="Times New Roman" w:cs="Times New Roman"/>
                <w:b w:val="0"/>
                <w:sz w:val="16"/>
                <w:szCs w:val="16"/>
                <w:lang w:val="ro-MD"/>
              </w:rPr>
              <w:t>Denumirea comună internațională,</w:t>
            </w:r>
          </w:p>
          <w:p w:rsidR="00A97D80" w:rsidRPr="005C319E" w:rsidRDefault="00A97D80" w:rsidP="00A97D80">
            <w:pPr>
              <w:spacing w:after="0"/>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o-MD"/>
              </w:rPr>
            </w:pPr>
            <w:r w:rsidRPr="005C319E">
              <w:rPr>
                <w:rFonts w:ascii="Times New Roman" w:hAnsi="Times New Roman" w:cs="Times New Roman"/>
                <w:b w:val="0"/>
                <w:sz w:val="16"/>
                <w:szCs w:val="16"/>
                <w:lang w:val="ro-MD"/>
              </w:rPr>
              <w:t>Substanța activă</w:t>
            </w:r>
          </w:p>
        </w:tc>
        <w:tc>
          <w:tcPr>
            <w:tcW w:w="952" w:type="dxa"/>
          </w:tcPr>
          <w:p w:rsidR="00A97D80" w:rsidRPr="00816366" w:rsidRDefault="00A97D80" w:rsidP="00A97D80">
            <w:pPr>
              <w:spacing w:after="0"/>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o-MD"/>
              </w:rPr>
            </w:pPr>
            <w:r w:rsidRPr="005C319E">
              <w:rPr>
                <w:rFonts w:ascii="Times New Roman" w:hAnsi="Times New Roman" w:cs="Times New Roman"/>
                <w:b w:val="0"/>
                <w:sz w:val="16"/>
                <w:szCs w:val="16"/>
                <w:lang w:val="ro-MD"/>
              </w:rPr>
              <w:t xml:space="preserve">Inclus în </w:t>
            </w:r>
            <w:r w:rsidR="00AC7028" w:rsidRPr="005C319E">
              <w:rPr>
                <w:rFonts w:ascii="Times New Roman" w:hAnsi="Times New Roman" w:cs="Times New Roman"/>
                <w:b w:val="0"/>
                <w:sz w:val="16"/>
                <w:szCs w:val="16"/>
                <w:lang w:val="ro-MD"/>
              </w:rPr>
              <w:t>L</w:t>
            </w:r>
            <w:r w:rsidRPr="001840D9">
              <w:rPr>
                <w:rFonts w:ascii="Times New Roman" w:hAnsi="Times New Roman" w:cs="Times New Roman"/>
                <w:b w:val="0"/>
                <w:sz w:val="16"/>
                <w:szCs w:val="16"/>
                <w:lang w:val="ro-MD"/>
              </w:rPr>
              <w:t>ista națională a</w:t>
            </w:r>
            <w:r w:rsidRPr="00816366">
              <w:rPr>
                <w:rFonts w:ascii="Times New Roman" w:hAnsi="Times New Roman" w:cs="Times New Roman"/>
                <w:b w:val="0"/>
                <w:sz w:val="16"/>
                <w:szCs w:val="16"/>
                <w:lang w:val="ro-MD"/>
              </w:rPr>
              <w:t xml:space="preserve"> medicamentelor esențiale</w:t>
            </w:r>
          </w:p>
        </w:tc>
        <w:tc>
          <w:tcPr>
            <w:tcW w:w="1199" w:type="dxa"/>
          </w:tcPr>
          <w:p w:rsidR="00A97D80" w:rsidRPr="00E23392" w:rsidRDefault="00A97D80" w:rsidP="00A97D80">
            <w:pPr>
              <w:spacing w:after="0"/>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val="ro-MD"/>
              </w:rPr>
            </w:pPr>
            <w:r w:rsidRPr="003369AD">
              <w:rPr>
                <w:rFonts w:ascii="Times New Roman" w:hAnsi="Times New Roman" w:cs="Times New Roman"/>
                <w:b w:val="0"/>
                <w:sz w:val="16"/>
                <w:szCs w:val="16"/>
                <w:lang w:val="ro-MD"/>
              </w:rPr>
              <w:t>Formularul</w:t>
            </w:r>
            <w:r w:rsidR="00AC7028" w:rsidRPr="003369AD">
              <w:rPr>
                <w:rFonts w:ascii="Times New Roman" w:hAnsi="Times New Roman" w:cs="Times New Roman"/>
                <w:b w:val="0"/>
                <w:sz w:val="16"/>
                <w:szCs w:val="16"/>
                <w:lang w:val="ro-MD"/>
              </w:rPr>
              <w:t xml:space="preserve"> </w:t>
            </w:r>
            <w:r w:rsidRPr="00F64E42">
              <w:rPr>
                <w:rFonts w:ascii="Times New Roman" w:hAnsi="Times New Roman" w:cs="Times New Roman"/>
                <w:b w:val="0"/>
                <w:sz w:val="16"/>
                <w:szCs w:val="16"/>
                <w:lang w:val="ro-MD"/>
              </w:rPr>
              <w:t>Farmacoterapeutic al IMSP Institutul Oncol</w:t>
            </w:r>
            <w:r w:rsidRPr="00E23392">
              <w:rPr>
                <w:rFonts w:ascii="Times New Roman" w:hAnsi="Times New Roman" w:cs="Times New Roman"/>
                <w:b w:val="0"/>
                <w:sz w:val="16"/>
                <w:szCs w:val="16"/>
                <w:lang w:val="ro-MD"/>
              </w:rPr>
              <w:t>ogic</w:t>
            </w:r>
          </w:p>
        </w:tc>
        <w:tc>
          <w:tcPr>
            <w:tcW w:w="850" w:type="dxa"/>
          </w:tcPr>
          <w:p w:rsidR="00A97D80" w:rsidRPr="00753AEC" w:rsidRDefault="00A97D80" w:rsidP="00A97D80">
            <w:pPr>
              <w:spacing w:after="0" w:line="240" w:lineRule="auto"/>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val="ro-MD"/>
              </w:rPr>
            </w:pPr>
            <w:r w:rsidRPr="00753AEC">
              <w:rPr>
                <w:rFonts w:ascii="Times New Roman" w:eastAsia="Times New Roman" w:hAnsi="Times New Roman" w:cs="Times New Roman"/>
                <w:b w:val="0"/>
                <w:sz w:val="16"/>
                <w:szCs w:val="16"/>
                <w:lang w:val="ro-MD"/>
              </w:rPr>
              <w:t>Data intrării în tară</w:t>
            </w:r>
            <w:r w:rsidR="00AC7028" w:rsidRPr="00753AEC">
              <w:rPr>
                <w:rFonts w:ascii="Times New Roman" w:eastAsia="Times New Roman" w:hAnsi="Times New Roman" w:cs="Times New Roman"/>
                <w:b w:val="0"/>
                <w:sz w:val="16"/>
                <w:szCs w:val="16"/>
                <w:lang w:val="ro-MD"/>
              </w:rPr>
              <w:t>,</w:t>
            </w:r>
          </w:p>
          <w:p w:rsidR="00A97D80" w:rsidRPr="004316E2" w:rsidRDefault="00A97D80" w:rsidP="00A97D80">
            <w:pPr>
              <w:spacing w:after="0" w:line="240" w:lineRule="auto"/>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val="ro-MD"/>
              </w:rPr>
            </w:pPr>
            <w:r w:rsidRPr="004316E2">
              <w:rPr>
                <w:rFonts w:ascii="Times New Roman" w:eastAsia="Times New Roman" w:hAnsi="Times New Roman" w:cs="Times New Roman"/>
                <w:b w:val="0"/>
                <w:sz w:val="16"/>
                <w:szCs w:val="16"/>
                <w:lang w:val="ro-MD"/>
              </w:rPr>
              <w:t>declarația vamală</w:t>
            </w:r>
          </w:p>
        </w:tc>
        <w:tc>
          <w:tcPr>
            <w:tcW w:w="993" w:type="dxa"/>
          </w:tcPr>
          <w:p w:rsidR="00A97D80" w:rsidRPr="0099212C" w:rsidRDefault="00A97D80" w:rsidP="00A97D80">
            <w:pPr>
              <w:spacing w:after="0" w:line="240" w:lineRule="auto"/>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val="ro-MD"/>
              </w:rPr>
            </w:pPr>
            <w:r w:rsidRPr="004316E2">
              <w:rPr>
                <w:rFonts w:ascii="Times New Roman" w:eastAsia="Times New Roman" w:hAnsi="Times New Roman" w:cs="Times New Roman"/>
                <w:b w:val="0"/>
                <w:sz w:val="16"/>
                <w:szCs w:val="16"/>
                <w:lang w:val="ro-MD"/>
              </w:rPr>
              <w:t>Termen</w:t>
            </w:r>
            <w:r w:rsidR="00AC7028" w:rsidRPr="0099212C">
              <w:rPr>
                <w:rFonts w:ascii="Times New Roman" w:eastAsia="Times New Roman" w:hAnsi="Times New Roman" w:cs="Times New Roman"/>
                <w:b w:val="0"/>
                <w:sz w:val="16"/>
                <w:szCs w:val="16"/>
                <w:lang w:val="ro-MD"/>
              </w:rPr>
              <w:t xml:space="preserve">ul </w:t>
            </w:r>
            <w:r w:rsidRPr="0099212C">
              <w:rPr>
                <w:rFonts w:ascii="Times New Roman" w:eastAsia="Times New Roman" w:hAnsi="Times New Roman" w:cs="Times New Roman"/>
                <w:b w:val="0"/>
                <w:sz w:val="16"/>
                <w:szCs w:val="16"/>
                <w:lang w:val="ro-MD"/>
              </w:rPr>
              <w:t xml:space="preserve"> de valabilitate</w:t>
            </w:r>
          </w:p>
        </w:tc>
        <w:tc>
          <w:tcPr>
            <w:tcW w:w="985" w:type="dxa"/>
          </w:tcPr>
          <w:p w:rsidR="00A97D80" w:rsidRPr="00054ED1" w:rsidRDefault="00A97D80" w:rsidP="00A97D80">
            <w:pPr>
              <w:spacing w:after="0" w:line="240" w:lineRule="auto"/>
              <w:ind w:right="-2"/>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val="ro-MD"/>
              </w:rPr>
            </w:pPr>
            <w:r w:rsidRPr="00EE0E8D">
              <w:rPr>
                <w:rFonts w:ascii="Times New Roman" w:eastAsia="Times New Roman" w:hAnsi="Times New Roman" w:cs="Times New Roman"/>
                <w:b w:val="0"/>
                <w:sz w:val="16"/>
                <w:szCs w:val="16"/>
                <w:lang w:val="ro-MD"/>
              </w:rPr>
              <w:t>Termen</w:t>
            </w:r>
            <w:r w:rsidR="00AC7028" w:rsidRPr="00EE0E8D">
              <w:rPr>
                <w:rFonts w:ascii="Times New Roman" w:eastAsia="Times New Roman" w:hAnsi="Times New Roman" w:cs="Times New Roman"/>
                <w:b w:val="0"/>
                <w:sz w:val="16"/>
                <w:szCs w:val="16"/>
                <w:lang w:val="ro-MD"/>
              </w:rPr>
              <w:t xml:space="preserve">ul </w:t>
            </w:r>
            <w:r w:rsidRPr="00EE0E8D">
              <w:rPr>
                <w:rFonts w:ascii="Times New Roman" w:eastAsia="Times New Roman" w:hAnsi="Times New Roman" w:cs="Times New Roman"/>
                <w:b w:val="0"/>
                <w:sz w:val="16"/>
                <w:szCs w:val="16"/>
                <w:lang w:val="ro-MD"/>
              </w:rPr>
              <w:t xml:space="preserve"> de valabilitate la data intrării în țară</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w:t>
            </w:r>
          </w:p>
        </w:tc>
        <w:tc>
          <w:tcPr>
            <w:tcW w:w="2268" w:type="dxa"/>
            <w:noWrap/>
            <w:hideMark/>
          </w:tcPr>
          <w:p w:rsidR="00A97D80" w:rsidRPr="00AA69DA" w:rsidRDefault="00A97D80" w:rsidP="00A97D80">
            <w:pPr>
              <w:spacing w:after="0"/>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Allopurinol 100mg N100 compr. </w:t>
            </w:r>
          </w:p>
        </w:tc>
        <w:tc>
          <w:tcPr>
            <w:tcW w:w="15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Allopurinolum</w:t>
            </w:r>
          </w:p>
        </w:tc>
        <w:tc>
          <w:tcPr>
            <w:tcW w:w="952"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Esențial</w:t>
            </w:r>
          </w:p>
        </w:tc>
        <w:tc>
          <w:tcPr>
            <w:tcW w:w="850"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30.09.22</w:t>
            </w:r>
          </w:p>
        </w:tc>
        <w:tc>
          <w:tcPr>
            <w:tcW w:w="985"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6 luni</w:t>
            </w:r>
          </w:p>
        </w:tc>
      </w:tr>
      <w:tr w:rsidR="00A97D80" w:rsidRPr="00AA69DA" w:rsidTr="00A801AE">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2</w:t>
            </w:r>
          </w:p>
        </w:tc>
        <w:tc>
          <w:tcPr>
            <w:tcW w:w="2268" w:type="dxa"/>
            <w:noWrap/>
            <w:hideMark/>
          </w:tcPr>
          <w:p w:rsidR="00A97D80" w:rsidRPr="00AA69DA" w:rsidRDefault="00A97D80" w:rsidP="00A97D80">
            <w:pPr>
              <w:spacing w:after="0"/>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Calcitriol 0.25mcg N100 caps. </w:t>
            </w:r>
          </w:p>
        </w:tc>
        <w:tc>
          <w:tcPr>
            <w:tcW w:w="15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Cholecalciferolum</w:t>
            </w:r>
          </w:p>
        </w:tc>
        <w:tc>
          <w:tcPr>
            <w:tcW w:w="952"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NU</w:t>
            </w:r>
          </w:p>
        </w:tc>
        <w:tc>
          <w:tcPr>
            <w:tcW w:w="850"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30.10.22</w:t>
            </w:r>
          </w:p>
        </w:tc>
        <w:tc>
          <w:tcPr>
            <w:tcW w:w="985"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3</w:t>
            </w:r>
          </w:p>
        </w:tc>
        <w:tc>
          <w:tcPr>
            <w:tcW w:w="2268" w:type="dxa"/>
            <w:noWrap/>
            <w:hideMark/>
          </w:tcPr>
          <w:p w:rsidR="00A97D80" w:rsidRPr="00AA69DA" w:rsidRDefault="00A97D80" w:rsidP="00A97D80">
            <w:pPr>
              <w:spacing w:after="0"/>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Calcitriol 0.5mcg N100 caps. </w:t>
            </w:r>
          </w:p>
        </w:tc>
        <w:tc>
          <w:tcPr>
            <w:tcW w:w="15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shd w:val="clear" w:color="auto" w:fill="FFFFFF"/>
                <w:lang w:val="ro-MD"/>
              </w:rPr>
              <w:t>Cholecalciferolum</w:t>
            </w:r>
          </w:p>
        </w:tc>
        <w:tc>
          <w:tcPr>
            <w:tcW w:w="952"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NU</w:t>
            </w:r>
          </w:p>
        </w:tc>
        <w:tc>
          <w:tcPr>
            <w:tcW w:w="850"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31.10.22</w:t>
            </w:r>
          </w:p>
        </w:tc>
        <w:tc>
          <w:tcPr>
            <w:tcW w:w="985"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4</w:t>
            </w:r>
          </w:p>
        </w:tc>
        <w:tc>
          <w:tcPr>
            <w:tcW w:w="2268" w:type="dxa"/>
            <w:noWrap/>
            <w:hideMark/>
          </w:tcPr>
          <w:p w:rsidR="00A97D80" w:rsidRPr="00AA69DA" w:rsidRDefault="00A97D80" w:rsidP="00A97D80">
            <w:pPr>
              <w:spacing w:after="0"/>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 Celecoxib 200mg N100 caps. </w:t>
            </w:r>
          </w:p>
        </w:tc>
        <w:tc>
          <w:tcPr>
            <w:tcW w:w="1599" w:type="dxa"/>
          </w:tcPr>
          <w:p w:rsidR="00A97D80" w:rsidRPr="00AA69DA" w:rsidRDefault="00AA6BF7"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C</w:t>
            </w:r>
            <w:r w:rsidR="00A97D80" w:rsidRPr="00AA69DA">
              <w:rPr>
                <w:rFonts w:ascii="Times New Roman" w:hAnsi="Times New Roman" w:cs="Times New Roman"/>
                <w:b/>
                <w:sz w:val="16"/>
                <w:szCs w:val="16"/>
                <w:lang w:val="ro-MD"/>
              </w:rPr>
              <w:t>elecoxibul</w:t>
            </w:r>
          </w:p>
        </w:tc>
        <w:tc>
          <w:tcPr>
            <w:tcW w:w="952"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11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850"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30.10.22</w:t>
            </w:r>
          </w:p>
        </w:tc>
        <w:tc>
          <w:tcPr>
            <w:tcW w:w="985"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5</w:t>
            </w:r>
          </w:p>
        </w:tc>
        <w:tc>
          <w:tcPr>
            <w:tcW w:w="2268" w:type="dxa"/>
            <w:noWrap/>
            <w:hideMark/>
          </w:tcPr>
          <w:p w:rsidR="00A97D80" w:rsidRPr="00AA69DA" w:rsidRDefault="00A97D80" w:rsidP="00A97D80">
            <w:pPr>
              <w:spacing w:after="0"/>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 Celecoxid 100mg N100caps. </w:t>
            </w:r>
          </w:p>
        </w:tc>
        <w:tc>
          <w:tcPr>
            <w:tcW w:w="1599" w:type="dxa"/>
          </w:tcPr>
          <w:p w:rsidR="00A97D80" w:rsidRPr="00AA69DA" w:rsidRDefault="00AA6BF7"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C</w:t>
            </w:r>
            <w:r w:rsidR="00A97D80" w:rsidRPr="00AA69DA">
              <w:rPr>
                <w:rFonts w:ascii="Times New Roman" w:hAnsi="Times New Roman" w:cs="Times New Roman"/>
                <w:b/>
                <w:sz w:val="16"/>
                <w:szCs w:val="16"/>
                <w:lang w:val="ro-MD"/>
              </w:rPr>
              <w:t>elecoxibul</w:t>
            </w:r>
          </w:p>
        </w:tc>
        <w:tc>
          <w:tcPr>
            <w:tcW w:w="952"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11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850"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31.10.22</w:t>
            </w:r>
          </w:p>
        </w:tc>
        <w:tc>
          <w:tcPr>
            <w:tcW w:w="985"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6</w:t>
            </w:r>
          </w:p>
        </w:tc>
        <w:tc>
          <w:tcPr>
            <w:tcW w:w="2268" w:type="dxa"/>
            <w:noWrap/>
            <w:hideMark/>
          </w:tcPr>
          <w:p w:rsidR="00A97D80" w:rsidRPr="00AA69DA" w:rsidRDefault="00A97D80" w:rsidP="00A97D80">
            <w:pPr>
              <w:spacing w:after="0"/>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xml:space="preserve"> Duloxetine h/chlor.60mg N30 </w:t>
            </w:r>
          </w:p>
        </w:tc>
        <w:tc>
          <w:tcPr>
            <w:tcW w:w="15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shd w:val="clear" w:color="auto" w:fill="FFFFFF"/>
                <w:lang w:val="ro-MD"/>
              </w:rPr>
              <w:t>Duloxetinum</w:t>
            </w:r>
          </w:p>
        </w:tc>
        <w:tc>
          <w:tcPr>
            <w:tcW w:w="952"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NU</w:t>
            </w:r>
          </w:p>
        </w:tc>
        <w:tc>
          <w:tcPr>
            <w:tcW w:w="850"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31.10.22</w:t>
            </w:r>
          </w:p>
        </w:tc>
        <w:tc>
          <w:tcPr>
            <w:tcW w:w="985"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7</w:t>
            </w:r>
          </w:p>
        </w:tc>
        <w:tc>
          <w:tcPr>
            <w:tcW w:w="2268" w:type="dxa"/>
            <w:noWrap/>
            <w:hideMark/>
          </w:tcPr>
          <w:p w:rsidR="00A97D80" w:rsidRPr="00AA69DA" w:rsidRDefault="00A97D80" w:rsidP="00A97D80">
            <w:pPr>
              <w:spacing w:after="0"/>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Lansoprazol caps. 15 mg N10x3 </w:t>
            </w:r>
          </w:p>
        </w:tc>
        <w:tc>
          <w:tcPr>
            <w:tcW w:w="15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lansoprazolul</w:t>
            </w:r>
          </w:p>
        </w:tc>
        <w:tc>
          <w:tcPr>
            <w:tcW w:w="952"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sz w:val="16"/>
                <w:szCs w:val="16"/>
                <w:lang w:val="ro-MD"/>
              </w:rPr>
              <w:t xml:space="preserve">DA </w:t>
            </w:r>
          </w:p>
        </w:tc>
        <w:tc>
          <w:tcPr>
            <w:tcW w:w="11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Neesențial</w:t>
            </w:r>
          </w:p>
        </w:tc>
        <w:tc>
          <w:tcPr>
            <w:tcW w:w="850"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31.10.22</w:t>
            </w:r>
          </w:p>
        </w:tc>
        <w:tc>
          <w:tcPr>
            <w:tcW w:w="985"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trHeight w:val="171"/>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8</w:t>
            </w:r>
          </w:p>
        </w:tc>
        <w:tc>
          <w:tcPr>
            <w:tcW w:w="2268" w:type="dxa"/>
            <w:noWrap/>
            <w:hideMark/>
          </w:tcPr>
          <w:p w:rsidR="00A97D80" w:rsidRPr="00AA69DA" w:rsidRDefault="00A97D80" w:rsidP="00A97D80">
            <w:pPr>
              <w:spacing w:after="0"/>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Levothyroxine sodium 100mcg N1000comp. </w:t>
            </w:r>
          </w:p>
        </w:tc>
        <w:tc>
          <w:tcPr>
            <w:tcW w:w="15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Levothyroxinum</w:t>
            </w:r>
          </w:p>
        </w:tc>
        <w:tc>
          <w:tcPr>
            <w:tcW w:w="952"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Esențial</w:t>
            </w:r>
          </w:p>
        </w:tc>
        <w:tc>
          <w:tcPr>
            <w:tcW w:w="850"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30.10.22</w:t>
            </w:r>
          </w:p>
        </w:tc>
        <w:tc>
          <w:tcPr>
            <w:tcW w:w="985"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9</w:t>
            </w:r>
          </w:p>
        </w:tc>
        <w:tc>
          <w:tcPr>
            <w:tcW w:w="2268" w:type="dxa"/>
            <w:noWrap/>
            <w:hideMark/>
          </w:tcPr>
          <w:p w:rsidR="00A97D80" w:rsidRPr="00AA69DA" w:rsidRDefault="00A97D80" w:rsidP="00A97D80">
            <w:pPr>
              <w:spacing w:after="0"/>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Levothyroxine sodium 50mcg N90compr. </w:t>
            </w:r>
          </w:p>
        </w:tc>
        <w:tc>
          <w:tcPr>
            <w:tcW w:w="15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Levothyroxinum</w:t>
            </w:r>
          </w:p>
        </w:tc>
        <w:tc>
          <w:tcPr>
            <w:tcW w:w="952"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Esențial</w:t>
            </w:r>
          </w:p>
        </w:tc>
        <w:tc>
          <w:tcPr>
            <w:tcW w:w="850"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30.10.22</w:t>
            </w:r>
          </w:p>
        </w:tc>
        <w:tc>
          <w:tcPr>
            <w:tcW w:w="985"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10</w:t>
            </w:r>
          </w:p>
        </w:tc>
        <w:tc>
          <w:tcPr>
            <w:tcW w:w="2268" w:type="dxa"/>
            <w:noWrap/>
            <w:hideMark/>
          </w:tcPr>
          <w:p w:rsidR="00A97D80" w:rsidRPr="00AA69DA" w:rsidRDefault="00A97D80" w:rsidP="00A97D80">
            <w:pPr>
              <w:spacing w:after="0"/>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Methotrexate sodium 10mg N30 comp. </w:t>
            </w:r>
          </w:p>
        </w:tc>
        <w:tc>
          <w:tcPr>
            <w:tcW w:w="15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Methotrexatum</w:t>
            </w:r>
          </w:p>
        </w:tc>
        <w:tc>
          <w:tcPr>
            <w:tcW w:w="952"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Neesențial</w:t>
            </w:r>
          </w:p>
        </w:tc>
        <w:tc>
          <w:tcPr>
            <w:tcW w:w="850"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30.09.22</w:t>
            </w:r>
          </w:p>
        </w:tc>
        <w:tc>
          <w:tcPr>
            <w:tcW w:w="985"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7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11</w:t>
            </w:r>
          </w:p>
        </w:tc>
        <w:tc>
          <w:tcPr>
            <w:tcW w:w="2268" w:type="dxa"/>
            <w:noWrap/>
            <w:hideMark/>
          </w:tcPr>
          <w:p w:rsidR="00A97D80" w:rsidRPr="00AA69DA" w:rsidRDefault="00A97D80" w:rsidP="00A97D80">
            <w:pPr>
              <w:spacing w:after="0"/>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Methotrexate sodium 2.5mg N100comp. </w:t>
            </w:r>
          </w:p>
        </w:tc>
        <w:tc>
          <w:tcPr>
            <w:tcW w:w="15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Methotrexatum</w:t>
            </w:r>
          </w:p>
        </w:tc>
        <w:tc>
          <w:tcPr>
            <w:tcW w:w="952"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Neesențial</w:t>
            </w:r>
          </w:p>
        </w:tc>
        <w:tc>
          <w:tcPr>
            <w:tcW w:w="850"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31.10.22</w:t>
            </w:r>
          </w:p>
        </w:tc>
        <w:tc>
          <w:tcPr>
            <w:tcW w:w="985"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12</w:t>
            </w:r>
          </w:p>
        </w:tc>
        <w:tc>
          <w:tcPr>
            <w:tcW w:w="2268" w:type="dxa"/>
            <w:noWrap/>
            <w:hideMark/>
          </w:tcPr>
          <w:p w:rsidR="00A97D80" w:rsidRPr="00AA69DA" w:rsidRDefault="00A97D80" w:rsidP="00A97D80">
            <w:pPr>
              <w:spacing w:after="0"/>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 Methotrexate sodium 7.5mg N30comp. </w:t>
            </w:r>
          </w:p>
        </w:tc>
        <w:tc>
          <w:tcPr>
            <w:tcW w:w="15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Methotrexatum</w:t>
            </w:r>
          </w:p>
        </w:tc>
        <w:tc>
          <w:tcPr>
            <w:tcW w:w="952"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11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Neesențial</w:t>
            </w:r>
          </w:p>
        </w:tc>
        <w:tc>
          <w:tcPr>
            <w:tcW w:w="850"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31.10.22</w:t>
            </w:r>
          </w:p>
        </w:tc>
        <w:tc>
          <w:tcPr>
            <w:tcW w:w="985"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13</w:t>
            </w:r>
          </w:p>
        </w:tc>
        <w:tc>
          <w:tcPr>
            <w:tcW w:w="2268" w:type="dxa"/>
            <w:noWrap/>
            <w:hideMark/>
          </w:tcPr>
          <w:p w:rsidR="00A97D80" w:rsidRPr="00AA69DA" w:rsidRDefault="00A97D80" w:rsidP="00A97D80">
            <w:pPr>
              <w:spacing w:after="0"/>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 Nintedanib 150mg N60caps. </w:t>
            </w:r>
          </w:p>
        </w:tc>
        <w:tc>
          <w:tcPr>
            <w:tcW w:w="15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Nintedanib</w:t>
            </w:r>
          </w:p>
        </w:tc>
        <w:tc>
          <w:tcPr>
            <w:tcW w:w="952"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11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850"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30.11.22</w:t>
            </w:r>
          </w:p>
        </w:tc>
        <w:tc>
          <w:tcPr>
            <w:tcW w:w="985"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9 luni</w:t>
            </w:r>
          </w:p>
        </w:tc>
      </w:tr>
      <w:tr w:rsidR="00A97D80" w:rsidRPr="00AA69DA" w:rsidTr="00A801AE">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14</w:t>
            </w:r>
          </w:p>
        </w:tc>
        <w:tc>
          <w:tcPr>
            <w:tcW w:w="2268" w:type="dxa"/>
            <w:noWrap/>
            <w:hideMark/>
          </w:tcPr>
          <w:p w:rsidR="00A97D80" w:rsidRPr="00AA69DA" w:rsidRDefault="00A97D80" w:rsidP="00A97D80">
            <w:pPr>
              <w:spacing w:after="0"/>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 Nitroglycerin 0.4mg N100 comp. </w:t>
            </w:r>
          </w:p>
        </w:tc>
        <w:tc>
          <w:tcPr>
            <w:tcW w:w="15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Nitroglycerinum</w:t>
            </w:r>
          </w:p>
        </w:tc>
        <w:tc>
          <w:tcPr>
            <w:tcW w:w="952"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11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Neesențial</w:t>
            </w:r>
          </w:p>
        </w:tc>
        <w:tc>
          <w:tcPr>
            <w:tcW w:w="850"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31.10.22</w:t>
            </w:r>
          </w:p>
        </w:tc>
        <w:tc>
          <w:tcPr>
            <w:tcW w:w="985"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15</w:t>
            </w:r>
          </w:p>
        </w:tc>
        <w:tc>
          <w:tcPr>
            <w:tcW w:w="2268" w:type="dxa"/>
            <w:noWrap/>
            <w:hideMark/>
          </w:tcPr>
          <w:p w:rsidR="00A97D80" w:rsidRPr="00AA69DA" w:rsidRDefault="00A97D80" w:rsidP="00A97D80">
            <w:pPr>
              <w:spacing w:after="0"/>
              <w:ind w:right="-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Paclitaxel 6mg/ml 50ml </w:t>
            </w:r>
          </w:p>
        </w:tc>
        <w:tc>
          <w:tcPr>
            <w:tcW w:w="15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Paclitaxelum</w:t>
            </w:r>
          </w:p>
        </w:tc>
        <w:tc>
          <w:tcPr>
            <w:tcW w:w="952"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Esențial</w:t>
            </w:r>
          </w:p>
        </w:tc>
        <w:tc>
          <w:tcPr>
            <w:tcW w:w="850"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30.11.22</w:t>
            </w:r>
          </w:p>
        </w:tc>
        <w:tc>
          <w:tcPr>
            <w:tcW w:w="985" w:type="dxa"/>
          </w:tcPr>
          <w:p w:rsidR="00A97D80" w:rsidRPr="00054ED1" w:rsidRDefault="00A97D80" w:rsidP="00A97D80">
            <w:pPr>
              <w:spacing w:after="0" w:line="240" w:lineRule="auto"/>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9 luni</w:t>
            </w:r>
          </w:p>
        </w:tc>
      </w:tr>
      <w:tr w:rsidR="00A97D80" w:rsidRPr="00AA69DA" w:rsidTr="00A801AE">
        <w:trPr>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contextualSpacing/>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16</w:t>
            </w:r>
          </w:p>
        </w:tc>
        <w:tc>
          <w:tcPr>
            <w:tcW w:w="2268" w:type="dxa"/>
            <w:noWrap/>
            <w:hideMark/>
          </w:tcPr>
          <w:p w:rsidR="00A97D80" w:rsidRPr="00AA69DA" w:rsidRDefault="00A97D80" w:rsidP="00A97D80">
            <w:pPr>
              <w:spacing w:after="0"/>
              <w:ind w:right="-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Sodium Nitroprusside 25mg/ml 2ml,sing.</w:t>
            </w:r>
          </w:p>
        </w:tc>
        <w:tc>
          <w:tcPr>
            <w:tcW w:w="15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Natrii nitroprussias</w:t>
            </w:r>
          </w:p>
        </w:tc>
        <w:tc>
          <w:tcPr>
            <w:tcW w:w="952"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sz w:val="16"/>
                <w:szCs w:val="16"/>
                <w:lang w:val="ro-MD"/>
              </w:rPr>
              <w:t>Neesențial</w:t>
            </w:r>
          </w:p>
        </w:tc>
        <w:tc>
          <w:tcPr>
            <w:tcW w:w="850"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rPr>
            </w:pPr>
            <w:r w:rsidRPr="00054ED1">
              <w:rPr>
                <w:rFonts w:ascii="Times New Roman" w:eastAsia="Times New Roman" w:hAnsi="Times New Roman" w:cs="Times New Roman"/>
                <w:sz w:val="16"/>
                <w:szCs w:val="16"/>
                <w:lang w:val="ro-MD"/>
              </w:rPr>
              <w:t>06.04.22</w:t>
            </w:r>
          </w:p>
        </w:tc>
        <w:tc>
          <w:tcPr>
            <w:tcW w:w="993"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31.10.22</w:t>
            </w:r>
          </w:p>
        </w:tc>
        <w:tc>
          <w:tcPr>
            <w:tcW w:w="985" w:type="dxa"/>
          </w:tcPr>
          <w:p w:rsidR="00A97D80" w:rsidRPr="00054ED1" w:rsidRDefault="00A97D80" w:rsidP="00A97D80">
            <w:pPr>
              <w:spacing w:after="0" w:line="240" w:lineRule="auto"/>
              <w:ind w:right="-2"/>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rPr>
            </w:pPr>
            <w:r w:rsidRPr="00054ED1">
              <w:rPr>
                <w:rFonts w:ascii="Times New Roman" w:eastAsia="Times New Roman" w:hAnsi="Times New Roman" w:cs="Times New Roman"/>
                <w:bCs/>
                <w:sz w:val="16"/>
                <w:szCs w:val="16"/>
                <w:lang w:val="ro-MD"/>
              </w:rPr>
              <w:t>8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17</w:t>
            </w:r>
          </w:p>
        </w:tc>
        <w:tc>
          <w:tcPr>
            <w:tcW w:w="2268" w:type="dxa"/>
            <w:noWrap/>
          </w:tcPr>
          <w:p w:rsidR="00A97D80" w:rsidRPr="00AA69DA" w:rsidRDefault="00A97D80" w:rsidP="00A97D80">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Klavunat 1000 mg N10 comp. </w:t>
            </w:r>
          </w:p>
        </w:tc>
        <w:tc>
          <w:tcPr>
            <w:tcW w:w="1599" w:type="dxa"/>
          </w:tcPr>
          <w:p w:rsidR="00A97D80" w:rsidRPr="00AA69DA" w:rsidRDefault="00A97D80" w:rsidP="00A97D80">
            <w:pPr>
              <w:spacing w:after="0"/>
              <w:ind w:right="-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Amoxicillinum+acidum clavulanicum</w:t>
            </w:r>
          </w:p>
        </w:tc>
        <w:tc>
          <w:tcPr>
            <w:tcW w:w="952" w:type="dxa"/>
          </w:tcPr>
          <w:p w:rsidR="00A97D80" w:rsidRPr="00AA69DA" w:rsidRDefault="00A97D80" w:rsidP="00A97D80">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Esențial</w:t>
            </w:r>
          </w:p>
        </w:tc>
        <w:tc>
          <w:tcPr>
            <w:tcW w:w="850" w:type="dxa"/>
          </w:tcPr>
          <w:p w:rsidR="00A97D80" w:rsidRPr="00054ED1" w:rsidRDefault="00A97D80" w:rsidP="00A97D80">
            <w:pPr>
              <w:spacing w:after="0" w:line="240" w:lineRule="auto"/>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eastAsia="ru-RU"/>
              </w:rPr>
            </w:pPr>
            <w:r w:rsidRPr="00054ED1">
              <w:rPr>
                <w:rFonts w:ascii="Times New Roman" w:eastAsia="Times New Roman" w:hAnsi="Times New Roman" w:cs="Times New Roman"/>
                <w:sz w:val="16"/>
                <w:szCs w:val="16"/>
                <w:lang w:val="ro-MD" w:eastAsia="ru-RU"/>
              </w:rPr>
              <w:t>08.04.22</w:t>
            </w:r>
          </w:p>
        </w:tc>
        <w:tc>
          <w:tcPr>
            <w:tcW w:w="993" w:type="dxa"/>
          </w:tcPr>
          <w:p w:rsidR="00A97D80" w:rsidRPr="00054ED1" w:rsidRDefault="00A97D80" w:rsidP="00A97D80">
            <w:pPr>
              <w:spacing w:after="0" w:line="240" w:lineRule="auto"/>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eastAsia="ru-RU"/>
              </w:rPr>
            </w:pPr>
            <w:r w:rsidRPr="00054ED1">
              <w:rPr>
                <w:rFonts w:ascii="Times New Roman" w:eastAsia="Times New Roman" w:hAnsi="Times New Roman" w:cs="Times New Roman"/>
                <w:bCs/>
                <w:sz w:val="16"/>
                <w:szCs w:val="16"/>
                <w:lang w:val="ro-MD" w:eastAsia="ru-RU"/>
              </w:rPr>
              <w:t>31.01.23</w:t>
            </w:r>
          </w:p>
        </w:tc>
        <w:tc>
          <w:tcPr>
            <w:tcW w:w="985" w:type="dxa"/>
          </w:tcPr>
          <w:p w:rsidR="00A97D80" w:rsidRPr="00054ED1" w:rsidRDefault="00A97D80" w:rsidP="00A97D80">
            <w:pPr>
              <w:spacing w:after="0" w:line="240" w:lineRule="auto"/>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eastAsia="ru-RU"/>
              </w:rPr>
            </w:pPr>
            <w:r w:rsidRPr="00054ED1">
              <w:rPr>
                <w:rFonts w:ascii="Times New Roman" w:eastAsia="Times New Roman" w:hAnsi="Times New Roman" w:cs="Times New Roman"/>
                <w:bCs/>
                <w:sz w:val="16"/>
                <w:szCs w:val="16"/>
                <w:lang w:val="ro-MD" w:eastAsia="ru-RU"/>
              </w:rPr>
              <w:t>10 luni</w:t>
            </w:r>
          </w:p>
        </w:tc>
      </w:tr>
      <w:tr w:rsidR="00A97D80" w:rsidRPr="00AA69DA" w:rsidTr="00A801AE">
        <w:trPr>
          <w:trHeight w:val="55"/>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18</w:t>
            </w:r>
          </w:p>
        </w:tc>
        <w:tc>
          <w:tcPr>
            <w:tcW w:w="2268" w:type="dxa"/>
            <w:noWrap/>
          </w:tcPr>
          <w:p w:rsidR="00A97D80" w:rsidRPr="00AA69DA" w:rsidRDefault="00A97D80" w:rsidP="00A97D80">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 Tiotropium bromide 2.5mcg/d 4g (60 inhal.spray) </w:t>
            </w:r>
          </w:p>
        </w:tc>
        <w:tc>
          <w:tcPr>
            <w:tcW w:w="1599" w:type="dxa"/>
          </w:tcPr>
          <w:p w:rsidR="00A97D80" w:rsidRPr="00AA69DA" w:rsidRDefault="00A97D80" w:rsidP="00A97D80">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Tiotropii bromidum</w:t>
            </w:r>
          </w:p>
        </w:tc>
        <w:tc>
          <w:tcPr>
            <w:tcW w:w="952" w:type="dxa"/>
          </w:tcPr>
          <w:p w:rsidR="00A97D80" w:rsidRPr="00AA69DA" w:rsidRDefault="00A97D80" w:rsidP="00A97D80">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NU</w:t>
            </w:r>
          </w:p>
        </w:tc>
        <w:tc>
          <w:tcPr>
            <w:tcW w:w="1199" w:type="dxa"/>
          </w:tcPr>
          <w:p w:rsidR="00A97D80" w:rsidRPr="00AA69DA" w:rsidRDefault="00A97D80" w:rsidP="00A97D80">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AA69DA">
              <w:rPr>
                <w:rFonts w:ascii="Times New Roman" w:hAnsi="Times New Roman" w:cs="Times New Roman"/>
                <w:b/>
                <w:sz w:val="16"/>
                <w:szCs w:val="16"/>
                <w:lang w:val="ro-MD"/>
              </w:rPr>
              <w:t>Neesențial</w:t>
            </w:r>
          </w:p>
        </w:tc>
        <w:tc>
          <w:tcPr>
            <w:tcW w:w="850" w:type="dxa"/>
          </w:tcPr>
          <w:p w:rsidR="00A97D80" w:rsidRPr="00054ED1" w:rsidRDefault="00A97D80" w:rsidP="00A97D80">
            <w:pPr>
              <w:spacing w:after="0" w:line="240" w:lineRule="auto"/>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eastAsia="ru-RU"/>
              </w:rPr>
            </w:pPr>
            <w:r w:rsidRPr="00054ED1">
              <w:rPr>
                <w:rFonts w:ascii="Times New Roman" w:eastAsia="Times New Roman" w:hAnsi="Times New Roman" w:cs="Times New Roman"/>
                <w:sz w:val="16"/>
                <w:szCs w:val="16"/>
                <w:lang w:val="ro-MD" w:eastAsia="ru-RU"/>
              </w:rPr>
              <w:t>19.04.22</w:t>
            </w:r>
          </w:p>
        </w:tc>
        <w:tc>
          <w:tcPr>
            <w:tcW w:w="993" w:type="dxa"/>
          </w:tcPr>
          <w:p w:rsidR="00A97D80" w:rsidRPr="00054ED1" w:rsidRDefault="00A97D80" w:rsidP="00A97D80">
            <w:pPr>
              <w:spacing w:after="0" w:line="240" w:lineRule="auto"/>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eastAsia="ru-RU"/>
              </w:rPr>
            </w:pPr>
            <w:r w:rsidRPr="00054ED1">
              <w:rPr>
                <w:rFonts w:ascii="Times New Roman" w:eastAsia="Times New Roman" w:hAnsi="Times New Roman" w:cs="Times New Roman"/>
                <w:bCs/>
                <w:sz w:val="16"/>
                <w:szCs w:val="16"/>
                <w:lang w:val="ro-MD" w:eastAsia="ru-RU"/>
              </w:rPr>
              <w:t>01.03.23</w:t>
            </w:r>
          </w:p>
        </w:tc>
        <w:tc>
          <w:tcPr>
            <w:tcW w:w="985" w:type="dxa"/>
          </w:tcPr>
          <w:p w:rsidR="00A97D80" w:rsidRPr="00054ED1" w:rsidRDefault="00A97D80" w:rsidP="00A97D80">
            <w:pPr>
              <w:spacing w:after="0" w:line="240" w:lineRule="auto"/>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eastAsia="ru-RU"/>
              </w:rPr>
            </w:pPr>
            <w:r w:rsidRPr="00054ED1">
              <w:rPr>
                <w:rFonts w:ascii="Times New Roman" w:eastAsia="Times New Roman" w:hAnsi="Times New Roman" w:cs="Times New Roman"/>
                <w:bCs/>
                <w:sz w:val="16"/>
                <w:szCs w:val="16"/>
                <w:lang w:val="ro-MD" w:eastAsia="ru-RU"/>
              </w:rPr>
              <w:t>11 luni</w:t>
            </w:r>
          </w:p>
        </w:tc>
      </w:tr>
      <w:tr w:rsidR="00A97D80" w:rsidRPr="00AA69DA" w:rsidTr="00A801A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19</w:t>
            </w:r>
          </w:p>
        </w:tc>
        <w:tc>
          <w:tcPr>
            <w:tcW w:w="2268" w:type="dxa"/>
            <w:noWrap/>
          </w:tcPr>
          <w:p w:rsidR="00A97D80" w:rsidRPr="00AA69DA" w:rsidRDefault="00A97D80" w:rsidP="00A97D80">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Etoposide 100mg/5ml inj. </w:t>
            </w:r>
          </w:p>
        </w:tc>
        <w:tc>
          <w:tcPr>
            <w:tcW w:w="1599" w:type="dxa"/>
          </w:tcPr>
          <w:p w:rsidR="00A97D80" w:rsidRPr="00AA69DA" w:rsidRDefault="00A97D80" w:rsidP="00A97D80">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Etoposidum</w:t>
            </w:r>
          </w:p>
        </w:tc>
        <w:tc>
          <w:tcPr>
            <w:tcW w:w="952" w:type="dxa"/>
          </w:tcPr>
          <w:p w:rsidR="00A97D80" w:rsidRPr="00AA69DA" w:rsidRDefault="00A97D80" w:rsidP="00A97D80">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Esențial</w:t>
            </w:r>
          </w:p>
        </w:tc>
        <w:tc>
          <w:tcPr>
            <w:tcW w:w="850" w:type="dxa"/>
          </w:tcPr>
          <w:p w:rsidR="00A97D80" w:rsidRPr="00054ED1" w:rsidRDefault="00A97D80" w:rsidP="00A97D80">
            <w:pPr>
              <w:spacing w:after="0" w:line="240" w:lineRule="auto"/>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ro-MD" w:eastAsia="ru-RU"/>
              </w:rPr>
            </w:pPr>
            <w:r w:rsidRPr="00054ED1">
              <w:rPr>
                <w:rFonts w:ascii="Times New Roman" w:eastAsia="Times New Roman" w:hAnsi="Times New Roman" w:cs="Times New Roman"/>
                <w:sz w:val="16"/>
                <w:szCs w:val="16"/>
                <w:lang w:val="ro-MD" w:eastAsia="ru-RU"/>
              </w:rPr>
              <w:t>16.11.22</w:t>
            </w:r>
          </w:p>
        </w:tc>
        <w:tc>
          <w:tcPr>
            <w:tcW w:w="993" w:type="dxa"/>
          </w:tcPr>
          <w:p w:rsidR="00A97D80" w:rsidRPr="00054ED1" w:rsidRDefault="00A97D80" w:rsidP="00A97D80">
            <w:pPr>
              <w:spacing w:after="0" w:line="240" w:lineRule="auto"/>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eastAsia="ru-RU"/>
              </w:rPr>
            </w:pPr>
            <w:r w:rsidRPr="00054ED1">
              <w:rPr>
                <w:rFonts w:ascii="Times New Roman" w:eastAsia="Times New Roman" w:hAnsi="Times New Roman" w:cs="Times New Roman"/>
                <w:bCs/>
                <w:sz w:val="16"/>
                <w:szCs w:val="16"/>
                <w:lang w:val="ro-MD" w:eastAsia="ru-RU"/>
              </w:rPr>
              <w:t>30.06.23</w:t>
            </w:r>
          </w:p>
        </w:tc>
        <w:tc>
          <w:tcPr>
            <w:tcW w:w="985" w:type="dxa"/>
          </w:tcPr>
          <w:p w:rsidR="00A97D80" w:rsidRPr="00054ED1" w:rsidRDefault="00A97D80" w:rsidP="00A97D80">
            <w:pPr>
              <w:spacing w:after="0" w:line="240" w:lineRule="auto"/>
              <w:ind w:right="-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val="ro-MD" w:eastAsia="ru-RU"/>
              </w:rPr>
            </w:pPr>
            <w:r w:rsidRPr="00054ED1">
              <w:rPr>
                <w:rFonts w:ascii="Times New Roman" w:eastAsia="Times New Roman" w:hAnsi="Times New Roman" w:cs="Times New Roman"/>
                <w:bCs/>
                <w:sz w:val="16"/>
                <w:szCs w:val="16"/>
                <w:lang w:val="ro-MD" w:eastAsia="ru-RU"/>
              </w:rPr>
              <w:t>8 luni</w:t>
            </w:r>
          </w:p>
        </w:tc>
      </w:tr>
      <w:tr w:rsidR="00A97D80" w:rsidRPr="00AA69DA" w:rsidTr="00A801AE">
        <w:trPr>
          <w:trHeight w:val="54"/>
        </w:trPr>
        <w:tc>
          <w:tcPr>
            <w:cnfStyle w:val="001000000000" w:firstRow="0" w:lastRow="0" w:firstColumn="1" w:lastColumn="0" w:oddVBand="0" w:evenVBand="0" w:oddHBand="0" w:evenHBand="0" w:firstRowFirstColumn="0" w:firstRowLastColumn="0" w:lastRowFirstColumn="0" w:lastRowLastColumn="0"/>
            <w:tcW w:w="421" w:type="dxa"/>
          </w:tcPr>
          <w:p w:rsidR="00A97D80" w:rsidRPr="00AA69DA" w:rsidRDefault="00A97D80" w:rsidP="00A97D80">
            <w:pPr>
              <w:spacing w:after="0"/>
              <w:ind w:right="-2"/>
              <w:jc w:val="center"/>
              <w:rPr>
                <w:rFonts w:ascii="Times New Roman" w:hAnsi="Times New Roman" w:cs="Times New Roman"/>
                <w:sz w:val="16"/>
                <w:szCs w:val="16"/>
                <w:lang w:val="ro-MD"/>
              </w:rPr>
            </w:pPr>
            <w:r w:rsidRPr="00AA69DA">
              <w:rPr>
                <w:rFonts w:ascii="Times New Roman" w:hAnsi="Times New Roman" w:cs="Times New Roman"/>
                <w:sz w:val="16"/>
                <w:szCs w:val="16"/>
                <w:lang w:val="ro-MD"/>
              </w:rPr>
              <w:t>20</w:t>
            </w:r>
          </w:p>
        </w:tc>
        <w:tc>
          <w:tcPr>
            <w:tcW w:w="2268" w:type="dxa"/>
            <w:noWrap/>
          </w:tcPr>
          <w:p w:rsidR="00A97D80" w:rsidRPr="00AA69DA" w:rsidRDefault="00A97D80" w:rsidP="00A97D80">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 Etoposide 100mg/5ml inj. </w:t>
            </w:r>
          </w:p>
        </w:tc>
        <w:tc>
          <w:tcPr>
            <w:tcW w:w="1599" w:type="dxa"/>
          </w:tcPr>
          <w:p w:rsidR="00A97D80" w:rsidRPr="00AA69DA" w:rsidRDefault="00A97D80" w:rsidP="00A97D80">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Etoposidum</w:t>
            </w:r>
          </w:p>
        </w:tc>
        <w:tc>
          <w:tcPr>
            <w:tcW w:w="952" w:type="dxa"/>
          </w:tcPr>
          <w:p w:rsidR="00A97D80" w:rsidRPr="00AA69DA" w:rsidRDefault="00A97D80" w:rsidP="00A97D80">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DA</w:t>
            </w:r>
          </w:p>
        </w:tc>
        <w:tc>
          <w:tcPr>
            <w:tcW w:w="1199" w:type="dxa"/>
          </w:tcPr>
          <w:p w:rsidR="00A97D80" w:rsidRPr="00AA69DA" w:rsidRDefault="00A97D80" w:rsidP="00A97D80">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AA69DA">
              <w:rPr>
                <w:rFonts w:ascii="Times New Roman" w:hAnsi="Times New Roman" w:cs="Times New Roman"/>
                <w:sz w:val="16"/>
                <w:szCs w:val="16"/>
                <w:lang w:val="ro-MD"/>
              </w:rPr>
              <w:t>Esențial</w:t>
            </w:r>
          </w:p>
        </w:tc>
        <w:tc>
          <w:tcPr>
            <w:tcW w:w="850" w:type="dxa"/>
          </w:tcPr>
          <w:p w:rsidR="00A97D80" w:rsidRPr="00054ED1" w:rsidRDefault="00A97D80" w:rsidP="00A97D80">
            <w:pPr>
              <w:spacing w:after="0" w:line="240" w:lineRule="auto"/>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ro-MD" w:eastAsia="ru-RU"/>
              </w:rPr>
            </w:pPr>
            <w:r w:rsidRPr="00054ED1">
              <w:rPr>
                <w:rFonts w:ascii="Times New Roman" w:eastAsia="Times New Roman" w:hAnsi="Times New Roman" w:cs="Times New Roman"/>
                <w:sz w:val="16"/>
                <w:szCs w:val="16"/>
                <w:lang w:val="ro-MD" w:eastAsia="ru-RU"/>
              </w:rPr>
              <w:t>30.01.23</w:t>
            </w:r>
          </w:p>
        </w:tc>
        <w:tc>
          <w:tcPr>
            <w:tcW w:w="993" w:type="dxa"/>
          </w:tcPr>
          <w:p w:rsidR="00A97D80" w:rsidRPr="00054ED1" w:rsidRDefault="00A97D80" w:rsidP="00A97D80">
            <w:pPr>
              <w:spacing w:after="0" w:line="240" w:lineRule="auto"/>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eastAsia="ru-RU"/>
              </w:rPr>
            </w:pPr>
            <w:r w:rsidRPr="00054ED1">
              <w:rPr>
                <w:rFonts w:ascii="Times New Roman" w:eastAsia="Times New Roman" w:hAnsi="Times New Roman" w:cs="Times New Roman"/>
                <w:bCs/>
                <w:sz w:val="16"/>
                <w:szCs w:val="16"/>
                <w:lang w:val="ro-MD" w:eastAsia="ru-RU"/>
              </w:rPr>
              <w:t>30.06.23</w:t>
            </w:r>
          </w:p>
        </w:tc>
        <w:tc>
          <w:tcPr>
            <w:tcW w:w="985" w:type="dxa"/>
          </w:tcPr>
          <w:p w:rsidR="00A97D80" w:rsidRPr="00054ED1" w:rsidRDefault="00A97D80" w:rsidP="00A97D80">
            <w:pPr>
              <w:spacing w:after="0" w:line="240" w:lineRule="auto"/>
              <w:ind w:right="-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6"/>
                <w:szCs w:val="16"/>
                <w:lang w:val="ro-MD" w:eastAsia="ru-RU"/>
              </w:rPr>
            </w:pPr>
            <w:r w:rsidRPr="00054ED1">
              <w:rPr>
                <w:rFonts w:ascii="Times New Roman" w:eastAsia="Times New Roman" w:hAnsi="Times New Roman" w:cs="Times New Roman"/>
                <w:bCs/>
                <w:sz w:val="16"/>
                <w:szCs w:val="16"/>
                <w:lang w:val="ro-MD" w:eastAsia="ru-RU"/>
              </w:rPr>
              <w:t>5 luni</w:t>
            </w:r>
          </w:p>
        </w:tc>
      </w:tr>
    </w:tbl>
    <w:p w:rsidR="00A97D80" w:rsidRPr="00AA69DA" w:rsidRDefault="00A97D80" w:rsidP="00A97D80">
      <w:pPr>
        <w:ind w:right="-2"/>
        <w:jc w:val="both"/>
        <w:rPr>
          <w:rFonts w:ascii="Times New Roman" w:hAnsi="Times New Roman" w:cs="Times New Roman"/>
          <w:szCs w:val="16"/>
          <w:lang w:val="ro-MD"/>
        </w:rPr>
      </w:pPr>
      <w:r w:rsidRPr="00EE0E8D">
        <w:rPr>
          <w:rFonts w:ascii="Times New Roman" w:hAnsi="Times New Roman" w:cs="Times New Roman"/>
          <w:b/>
          <w:i/>
          <w:color w:val="333333"/>
          <w:sz w:val="18"/>
          <w:szCs w:val="18"/>
          <w:shd w:val="clear" w:color="auto" w:fill="FFFFFF"/>
          <w:lang w:val="ro-MD"/>
        </w:rPr>
        <w:t>Surs</w:t>
      </w:r>
      <w:r w:rsidR="00EE0E8D" w:rsidRPr="00EE0E8D">
        <w:rPr>
          <w:rFonts w:ascii="Times New Roman" w:hAnsi="Times New Roman" w:cs="Times New Roman"/>
          <w:b/>
          <w:i/>
          <w:color w:val="333333"/>
          <w:sz w:val="18"/>
          <w:szCs w:val="18"/>
          <w:shd w:val="clear" w:color="auto" w:fill="FFFFFF"/>
          <w:lang w:val="ro-MD"/>
        </w:rPr>
        <w:t>ă</w:t>
      </w:r>
      <w:r w:rsidRPr="00F164BE">
        <w:rPr>
          <w:rFonts w:ascii="Times New Roman" w:hAnsi="Times New Roman" w:cs="Times New Roman"/>
          <w:b/>
          <w:i/>
          <w:color w:val="333333"/>
          <w:sz w:val="18"/>
          <w:szCs w:val="18"/>
          <w:shd w:val="clear" w:color="auto" w:fill="FFFFFF"/>
          <w:lang w:val="ro-MD"/>
        </w:rPr>
        <w:t>:</w:t>
      </w:r>
      <w:r w:rsidRPr="00AA69DA">
        <w:rPr>
          <w:rFonts w:ascii="Times New Roman" w:hAnsi="Times New Roman" w:cs="Times New Roman"/>
          <w:color w:val="333333"/>
          <w:sz w:val="18"/>
          <w:szCs w:val="18"/>
          <w:shd w:val="clear" w:color="auto" w:fill="FFFFFF"/>
          <w:lang w:val="ro-MD"/>
        </w:rPr>
        <w:t xml:space="preserve"> </w:t>
      </w:r>
      <w:r w:rsidRPr="00AA69DA">
        <w:rPr>
          <w:rFonts w:ascii="Times New Roman" w:hAnsi="Times New Roman" w:cs="Times New Roman"/>
          <w:i/>
          <w:sz w:val="18"/>
          <w:szCs w:val="18"/>
          <w:lang w:val="ro-MD"/>
        </w:rPr>
        <w:t xml:space="preserve">Întocmit de audit în baza Actelor cu privire la transmiterea gratuită a bunurilor, Dispozițiilor Ministerului Sănătății, facturilor întocmite de SA SanFarm-Prim pentru distribuirea bunurilor, a actelor Comisiei de recepție a ajutoarelor umanitare din cadrul IMSP Institutul Oncologic și a </w:t>
      </w:r>
      <w:r w:rsidRPr="00AA69DA">
        <w:rPr>
          <w:rFonts w:ascii="Times New Roman" w:hAnsi="Times New Roman" w:cs="Times New Roman"/>
          <w:b/>
          <w:i/>
          <w:sz w:val="18"/>
          <w:szCs w:val="18"/>
          <w:lang w:val="ro-MD"/>
        </w:rPr>
        <w:t xml:space="preserve">Listei </w:t>
      </w:r>
      <w:r w:rsidR="00AC7028" w:rsidRPr="00AC7028">
        <w:rPr>
          <w:rFonts w:ascii="Times New Roman" w:hAnsi="Times New Roman" w:cs="Times New Roman"/>
          <w:b/>
          <w:i/>
          <w:sz w:val="18"/>
          <w:szCs w:val="18"/>
          <w:lang w:val="ro-MD"/>
        </w:rPr>
        <w:t>n</w:t>
      </w:r>
      <w:r w:rsidRPr="00AC7028">
        <w:rPr>
          <w:rFonts w:ascii="Times New Roman" w:hAnsi="Times New Roman" w:cs="Times New Roman"/>
          <w:b/>
          <w:i/>
          <w:sz w:val="18"/>
          <w:szCs w:val="18"/>
          <w:lang w:val="ro-MD"/>
        </w:rPr>
        <w:t xml:space="preserve">aționale </w:t>
      </w:r>
      <w:r w:rsidR="00AC7028">
        <w:rPr>
          <w:rFonts w:ascii="Times New Roman" w:hAnsi="Times New Roman" w:cs="Times New Roman"/>
          <w:b/>
          <w:i/>
          <w:sz w:val="18"/>
          <w:szCs w:val="18"/>
          <w:lang w:val="ro-MD"/>
        </w:rPr>
        <w:t>a</w:t>
      </w:r>
      <w:r w:rsidRPr="00AC7028">
        <w:rPr>
          <w:rFonts w:ascii="Times New Roman" w:hAnsi="Times New Roman" w:cs="Times New Roman"/>
          <w:b/>
          <w:i/>
          <w:sz w:val="18"/>
          <w:szCs w:val="18"/>
          <w:lang w:val="ro-MD"/>
        </w:rPr>
        <w:t xml:space="preserve"> </w:t>
      </w:r>
      <w:r w:rsidR="00AC7028">
        <w:rPr>
          <w:rFonts w:ascii="Times New Roman" w:hAnsi="Times New Roman" w:cs="Times New Roman"/>
          <w:b/>
          <w:i/>
          <w:sz w:val="18"/>
          <w:szCs w:val="18"/>
          <w:lang w:val="ro-MD"/>
        </w:rPr>
        <w:t>m</w:t>
      </w:r>
      <w:r w:rsidRPr="00AC7028">
        <w:rPr>
          <w:rFonts w:ascii="Times New Roman" w:hAnsi="Times New Roman" w:cs="Times New Roman"/>
          <w:b/>
          <w:i/>
          <w:sz w:val="18"/>
          <w:szCs w:val="18"/>
          <w:lang w:val="ro-MD"/>
        </w:rPr>
        <w:t>edicamente</w:t>
      </w:r>
      <w:r w:rsidR="00AC7028">
        <w:rPr>
          <w:rFonts w:ascii="Times New Roman" w:hAnsi="Times New Roman" w:cs="Times New Roman"/>
          <w:b/>
          <w:i/>
          <w:sz w:val="18"/>
          <w:szCs w:val="18"/>
          <w:lang w:val="ro-MD"/>
        </w:rPr>
        <w:t>lor</w:t>
      </w:r>
      <w:r w:rsidRPr="00AC7028">
        <w:rPr>
          <w:rFonts w:ascii="Times New Roman" w:hAnsi="Times New Roman" w:cs="Times New Roman"/>
          <w:b/>
          <w:i/>
          <w:sz w:val="18"/>
          <w:szCs w:val="18"/>
          <w:lang w:val="ro-MD"/>
        </w:rPr>
        <w:t xml:space="preserve"> </w:t>
      </w:r>
      <w:r w:rsidR="00AC7028">
        <w:rPr>
          <w:rFonts w:ascii="Times New Roman" w:hAnsi="Times New Roman" w:cs="Times New Roman"/>
          <w:b/>
          <w:i/>
          <w:sz w:val="18"/>
          <w:szCs w:val="18"/>
          <w:lang w:val="ro-MD"/>
        </w:rPr>
        <w:t>e</w:t>
      </w:r>
      <w:r w:rsidRPr="00AC7028">
        <w:rPr>
          <w:rFonts w:ascii="Times New Roman" w:hAnsi="Times New Roman" w:cs="Times New Roman"/>
          <w:b/>
          <w:i/>
          <w:sz w:val="18"/>
          <w:szCs w:val="18"/>
          <w:lang w:val="ro-MD"/>
        </w:rPr>
        <w:t>sențiale, Formularului</w:t>
      </w:r>
      <w:r w:rsidRPr="00AA69DA">
        <w:rPr>
          <w:rFonts w:ascii="Times New Roman" w:hAnsi="Times New Roman" w:cs="Times New Roman"/>
          <w:b/>
          <w:i/>
          <w:sz w:val="18"/>
          <w:szCs w:val="18"/>
          <w:lang w:val="ro-MD"/>
        </w:rPr>
        <w:t xml:space="preserve"> Farmacoterapeutic al IMSP Institutul Oncologic, pentru anii 2022-2023.</w:t>
      </w:r>
    </w:p>
    <w:p w:rsidR="009808AC" w:rsidRDefault="0036625F" w:rsidP="00A97D80">
      <w:pPr>
        <w:spacing w:after="0"/>
        <w:ind w:firstLine="709"/>
        <w:jc w:val="both"/>
        <w:rPr>
          <w:rFonts w:ascii="Times New Roman" w:hAnsi="Times New Roman" w:cs="Times New Roman"/>
          <w:i/>
          <w:sz w:val="24"/>
          <w:szCs w:val="28"/>
          <w:lang w:val="ro-MD"/>
        </w:rPr>
      </w:pPr>
      <w:r w:rsidRPr="00AA69DA">
        <w:rPr>
          <w:rFonts w:ascii="Times New Roman" w:hAnsi="Times New Roman" w:cs="Times New Roman"/>
          <w:sz w:val="24"/>
          <w:szCs w:val="16"/>
          <w:lang w:val="ro-MD"/>
        </w:rPr>
        <w:t xml:space="preserve">Analiza auditului, reflectată în tabel, denotă că 6 tipuri de medicamente, în sumă de 30,3 mil.lei, care </w:t>
      </w:r>
      <w:r w:rsidRPr="004570D2">
        <w:rPr>
          <w:rStyle w:val="af4"/>
          <w:rFonts w:ascii="Times New Roman" w:hAnsi="Times New Roman" w:cs="Times New Roman"/>
          <w:b w:val="0"/>
          <w:sz w:val="24"/>
          <w:lang w:val="ro-MD"/>
        </w:rPr>
        <w:t>au fost donate și distribuite către IMSP Institutul Oncologic</w:t>
      </w:r>
      <w:r w:rsidRPr="00AA69DA">
        <w:rPr>
          <w:rFonts w:ascii="Times New Roman" w:hAnsi="Times New Roman" w:cs="Times New Roman"/>
          <w:i/>
          <w:sz w:val="24"/>
          <w:lang w:val="ro-MD"/>
        </w:rPr>
        <w:t xml:space="preserve"> (Celecoxib 200mg N100 capsule</w:t>
      </w:r>
      <w:r w:rsidR="004570D2">
        <w:rPr>
          <w:rFonts w:ascii="Times New Roman" w:hAnsi="Times New Roman" w:cs="Times New Roman"/>
          <w:i/>
          <w:sz w:val="24"/>
          <w:lang w:val="ro-MD"/>
        </w:rPr>
        <w:t>)</w:t>
      </w:r>
      <w:r w:rsidRPr="00AA69DA">
        <w:rPr>
          <w:rFonts w:ascii="Times New Roman" w:hAnsi="Times New Roman" w:cs="Times New Roman"/>
          <w:i/>
          <w:sz w:val="24"/>
          <w:lang w:val="ro-MD"/>
        </w:rPr>
        <w:t xml:space="preserve">, Celecoxid </w:t>
      </w:r>
      <w:r w:rsidR="004570D2">
        <w:rPr>
          <w:rFonts w:ascii="Times New Roman" w:hAnsi="Times New Roman" w:cs="Times New Roman"/>
          <w:i/>
          <w:sz w:val="24"/>
          <w:lang w:val="ro-MD"/>
        </w:rPr>
        <w:t>(</w:t>
      </w:r>
      <w:r w:rsidRPr="00AA69DA">
        <w:rPr>
          <w:rFonts w:ascii="Times New Roman" w:hAnsi="Times New Roman" w:cs="Times New Roman"/>
          <w:i/>
          <w:sz w:val="24"/>
          <w:lang w:val="ro-MD"/>
        </w:rPr>
        <w:t>100mg N100 capsule</w:t>
      </w:r>
      <w:r w:rsidR="004570D2">
        <w:rPr>
          <w:rFonts w:ascii="Times New Roman" w:hAnsi="Times New Roman" w:cs="Times New Roman"/>
          <w:i/>
          <w:sz w:val="24"/>
          <w:lang w:val="ro-MD"/>
        </w:rPr>
        <w:t>)</w:t>
      </w:r>
      <w:r w:rsidRPr="00AA69DA">
        <w:rPr>
          <w:rFonts w:ascii="Times New Roman" w:hAnsi="Times New Roman" w:cs="Times New Roman"/>
          <w:i/>
          <w:sz w:val="24"/>
          <w:lang w:val="ro-MD"/>
        </w:rPr>
        <w:t xml:space="preserve">, Methotrexate sodium </w:t>
      </w:r>
      <w:r w:rsidR="004570D2">
        <w:rPr>
          <w:rFonts w:ascii="Times New Roman" w:hAnsi="Times New Roman" w:cs="Times New Roman"/>
          <w:i/>
          <w:sz w:val="24"/>
          <w:lang w:val="ro-MD"/>
        </w:rPr>
        <w:t>(</w:t>
      </w:r>
      <w:r w:rsidRPr="00AA69DA">
        <w:rPr>
          <w:rFonts w:ascii="Times New Roman" w:hAnsi="Times New Roman" w:cs="Times New Roman"/>
          <w:i/>
          <w:sz w:val="24"/>
          <w:lang w:val="ro-MD"/>
        </w:rPr>
        <w:t>7.5mg N30comprimante</w:t>
      </w:r>
      <w:r w:rsidR="004570D2">
        <w:rPr>
          <w:rFonts w:ascii="Times New Roman" w:hAnsi="Times New Roman" w:cs="Times New Roman"/>
          <w:i/>
          <w:sz w:val="24"/>
          <w:lang w:val="ro-MD"/>
        </w:rPr>
        <w:t>)</w:t>
      </w:r>
      <w:r w:rsidRPr="00AA69DA">
        <w:rPr>
          <w:rFonts w:ascii="Times New Roman" w:hAnsi="Times New Roman" w:cs="Times New Roman"/>
          <w:i/>
          <w:sz w:val="24"/>
          <w:lang w:val="ro-MD"/>
        </w:rPr>
        <w:t xml:space="preserve">, Nintedanib </w:t>
      </w:r>
      <w:r w:rsidR="004570D2">
        <w:rPr>
          <w:rFonts w:ascii="Times New Roman" w:hAnsi="Times New Roman" w:cs="Times New Roman"/>
          <w:i/>
          <w:sz w:val="24"/>
          <w:lang w:val="ro-MD"/>
        </w:rPr>
        <w:t>(</w:t>
      </w:r>
      <w:r w:rsidRPr="00AA69DA">
        <w:rPr>
          <w:rFonts w:ascii="Times New Roman" w:hAnsi="Times New Roman" w:cs="Times New Roman"/>
          <w:i/>
          <w:sz w:val="24"/>
          <w:lang w:val="ro-MD"/>
        </w:rPr>
        <w:t>150mg N60capsule</w:t>
      </w:r>
      <w:r w:rsidR="004570D2">
        <w:rPr>
          <w:rFonts w:ascii="Times New Roman" w:hAnsi="Times New Roman" w:cs="Times New Roman"/>
          <w:i/>
          <w:sz w:val="24"/>
          <w:lang w:val="ro-MD"/>
        </w:rPr>
        <w:t>)</w:t>
      </w:r>
      <w:r w:rsidRPr="00AA69DA">
        <w:rPr>
          <w:rFonts w:ascii="Times New Roman" w:hAnsi="Times New Roman" w:cs="Times New Roman"/>
          <w:i/>
          <w:sz w:val="24"/>
          <w:lang w:val="ro-MD"/>
        </w:rPr>
        <w:t xml:space="preserve">, Nitroglycerin </w:t>
      </w:r>
      <w:r w:rsidR="004570D2">
        <w:rPr>
          <w:rFonts w:ascii="Times New Roman" w:hAnsi="Times New Roman" w:cs="Times New Roman"/>
          <w:i/>
          <w:sz w:val="24"/>
          <w:lang w:val="ro-MD"/>
        </w:rPr>
        <w:t>(</w:t>
      </w:r>
      <w:r w:rsidRPr="00AA69DA">
        <w:rPr>
          <w:rFonts w:ascii="Times New Roman" w:hAnsi="Times New Roman" w:cs="Times New Roman"/>
          <w:i/>
          <w:sz w:val="24"/>
          <w:lang w:val="ro-MD"/>
        </w:rPr>
        <w:t>0.4mg N100 comprimate</w:t>
      </w:r>
      <w:r w:rsidR="004570D2">
        <w:rPr>
          <w:rFonts w:ascii="Times New Roman" w:hAnsi="Times New Roman" w:cs="Times New Roman"/>
          <w:i/>
          <w:sz w:val="24"/>
          <w:lang w:val="ro-MD"/>
        </w:rPr>
        <w:t>)</w:t>
      </w:r>
      <w:r w:rsidRPr="00AA69DA">
        <w:rPr>
          <w:rFonts w:ascii="Times New Roman" w:hAnsi="Times New Roman" w:cs="Times New Roman"/>
          <w:i/>
          <w:sz w:val="24"/>
          <w:lang w:val="ro-MD"/>
        </w:rPr>
        <w:t>, Tiotropium bromide 2.5mcg/d 4g (60 inhalator spray</w:t>
      </w:r>
      <w:r w:rsidR="004570D2">
        <w:rPr>
          <w:rFonts w:ascii="Times New Roman" w:hAnsi="Times New Roman" w:cs="Times New Roman"/>
          <w:i/>
          <w:sz w:val="24"/>
          <w:lang w:val="ro-MD"/>
        </w:rPr>
        <w:t>)</w:t>
      </w:r>
      <w:r w:rsidRPr="00AA69DA">
        <w:rPr>
          <w:rFonts w:ascii="Times New Roman" w:hAnsi="Times New Roman" w:cs="Times New Roman"/>
          <w:i/>
          <w:sz w:val="24"/>
          <w:lang w:val="ro-MD"/>
        </w:rPr>
        <w:t xml:space="preserve">, </w:t>
      </w:r>
      <w:r w:rsidRPr="00AA69DA">
        <w:rPr>
          <w:rFonts w:ascii="Times New Roman" w:hAnsi="Times New Roman" w:cs="Times New Roman"/>
          <w:sz w:val="24"/>
          <w:shd w:val="clear" w:color="auto" w:fill="FFFFFF"/>
          <w:lang w:val="ro-MD"/>
        </w:rPr>
        <w:t>nu s-au regăsit în Lista națională a medicamentelor esențiale în RM</w:t>
      </w:r>
      <w:r w:rsidR="00AC7028">
        <w:rPr>
          <w:rFonts w:ascii="Times New Roman" w:hAnsi="Times New Roman" w:cs="Times New Roman"/>
          <w:sz w:val="24"/>
          <w:shd w:val="clear" w:color="auto" w:fill="FFFFFF"/>
          <w:lang w:val="ro-MD"/>
        </w:rPr>
        <w:t xml:space="preserve"> și</w:t>
      </w:r>
      <w:r w:rsidRPr="00AA69DA">
        <w:rPr>
          <w:rFonts w:ascii="Times New Roman" w:hAnsi="Times New Roman" w:cs="Times New Roman"/>
          <w:sz w:val="24"/>
          <w:shd w:val="clear" w:color="auto" w:fill="FFFFFF"/>
          <w:lang w:val="ro-MD"/>
        </w:rPr>
        <w:t>, respectiv</w:t>
      </w:r>
      <w:r w:rsidR="00AC7028">
        <w:rPr>
          <w:rFonts w:ascii="Times New Roman" w:hAnsi="Times New Roman" w:cs="Times New Roman"/>
          <w:sz w:val="24"/>
          <w:shd w:val="clear" w:color="auto" w:fill="FFFFFF"/>
          <w:lang w:val="ro-MD"/>
        </w:rPr>
        <w:t>,</w:t>
      </w:r>
      <w:r w:rsidR="000147EA">
        <w:rPr>
          <w:rFonts w:ascii="Times New Roman" w:hAnsi="Times New Roman" w:cs="Times New Roman"/>
          <w:sz w:val="24"/>
          <w:shd w:val="clear" w:color="auto" w:fill="FFFFFF"/>
          <w:lang w:val="ro-MD"/>
        </w:rPr>
        <w:t xml:space="preserve"> </w:t>
      </w:r>
      <w:r w:rsidR="00EB2299">
        <w:rPr>
          <w:rFonts w:ascii="Times New Roman" w:hAnsi="Times New Roman" w:cs="Times New Roman"/>
          <w:sz w:val="24"/>
          <w:shd w:val="clear" w:color="auto" w:fill="FFFFFF"/>
          <w:lang w:val="ro-MD"/>
        </w:rPr>
        <w:t xml:space="preserve">iar </w:t>
      </w:r>
      <w:r w:rsidR="000147EA">
        <w:rPr>
          <w:rFonts w:ascii="Times New Roman" w:hAnsi="Times New Roman" w:cs="Times New Roman"/>
          <w:sz w:val="24"/>
          <w:shd w:val="clear" w:color="auto" w:fill="FFFFFF"/>
          <w:lang w:val="ro-MD"/>
        </w:rPr>
        <w:t>după acest criteriu</w:t>
      </w:r>
      <w:r w:rsidRPr="00AA69DA">
        <w:rPr>
          <w:rFonts w:ascii="Times New Roman" w:hAnsi="Times New Roman" w:cs="Times New Roman"/>
          <w:sz w:val="24"/>
          <w:shd w:val="clear" w:color="auto" w:fill="FFFFFF"/>
          <w:lang w:val="ro-MD"/>
        </w:rPr>
        <w:t xml:space="preserve"> nu se încadrează în excepțiile prevăzute de </w:t>
      </w:r>
      <w:r w:rsidR="004570D2">
        <w:rPr>
          <w:rStyle w:val="af4"/>
          <w:rFonts w:ascii="Times New Roman" w:hAnsi="Times New Roman" w:cs="Times New Roman"/>
          <w:b w:val="0"/>
          <w:sz w:val="24"/>
          <w:lang w:val="ro-MD"/>
        </w:rPr>
        <w:t>L</w:t>
      </w:r>
      <w:r w:rsidRPr="004570D2">
        <w:rPr>
          <w:rStyle w:val="af4"/>
          <w:rFonts w:ascii="Times New Roman" w:hAnsi="Times New Roman" w:cs="Times New Roman"/>
          <w:b w:val="0"/>
          <w:sz w:val="24"/>
          <w:lang w:val="ro-MD"/>
        </w:rPr>
        <w:t xml:space="preserve">egea nr.1491 din 28.11.2002. </w:t>
      </w:r>
      <w:r w:rsidRPr="00AA69DA">
        <w:rPr>
          <w:rFonts w:ascii="Times New Roman" w:hAnsi="Times New Roman" w:cs="Times New Roman"/>
          <w:sz w:val="24"/>
          <w:shd w:val="clear" w:color="auto" w:fill="FFFFFF"/>
          <w:lang w:val="ro-MD"/>
        </w:rPr>
        <w:t xml:space="preserve">Această situație denotă </w:t>
      </w:r>
      <w:r w:rsidR="0014666E">
        <w:rPr>
          <w:rFonts w:ascii="Times New Roman" w:hAnsi="Times New Roman" w:cs="Times New Roman"/>
          <w:sz w:val="24"/>
          <w:shd w:val="clear" w:color="auto" w:fill="FFFFFF"/>
          <w:lang w:val="ro-MD"/>
        </w:rPr>
        <w:t xml:space="preserve">faptul </w:t>
      </w:r>
      <w:r w:rsidRPr="00AA69DA">
        <w:rPr>
          <w:rFonts w:ascii="Times New Roman" w:hAnsi="Times New Roman" w:cs="Times New Roman"/>
          <w:sz w:val="24"/>
          <w:shd w:val="clear" w:color="auto" w:fill="FFFFFF"/>
          <w:lang w:val="ro-MD"/>
        </w:rPr>
        <w:t>că</w:t>
      </w:r>
      <w:r w:rsidR="00AC7028">
        <w:rPr>
          <w:rFonts w:ascii="Times New Roman" w:hAnsi="Times New Roman" w:cs="Times New Roman"/>
          <w:sz w:val="24"/>
          <w:shd w:val="clear" w:color="auto" w:fill="FFFFFF"/>
          <w:lang w:val="ro-MD"/>
        </w:rPr>
        <w:t>,</w:t>
      </w:r>
      <w:r w:rsidRPr="00AA69DA">
        <w:rPr>
          <w:rFonts w:ascii="Times New Roman" w:hAnsi="Times New Roman" w:cs="Times New Roman"/>
          <w:sz w:val="24"/>
          <w:shd w:val="clear" w:color="auto" w:fill="FFFFFF"/>
          <w:lang w:val="ro-MD"/>
        </w:rPr>
        <w:t xml:space="preserve"> la introducerea în țară, medicamentele necesitau a dispune de termenul de valabilitate nu mai mic de 12 luni.</w:t>
      </w:r>
      <w:r w:rsidRPr="00AA69DA">
        <w:rPr>
          <w:rFonts w:ascii="Times New Roman" w:hAnsi="Times New Roman" w:cs="Times New Roman"/>
          <w:i/>
          <w:sz w:val="24"/>
          <w:szCs w:val="28"/>
          <w:lang w:val="ro-MD"/>
        </w:rPr>
        <w:t xml:space="preserve"> </w:t>
      </w:r>
    </w:p>
    <w:p w:rsidR="004570D2" w:rsidRPr="00E702CE" w:rsidRDefault="004570D2" w:rsidP="002B6115">
      <w:pPr>
        <w:spacing w:after="0"/>
        <w:ind w:firstLine="709"/>
        <w:jc w:val="both"/>
        <w:rPr>
          <w:rFonts w:ascii="Times New Roman" w:hAnsi="Times New Roman" w:cs="Times New Roman"/>
          <w:i/>
          <w:sz w:val="24"/>
          <w:szCs w:val="24"/>
          <w:lang w:val="ro-MD"/>
        </w:rPr>
      </w:pPr>
      <w:r w:rsidRPr="00E702CE">
        <w:rPr>
          <w:rFonts w:ascii="Times New Roman" w:hAnsi="Times New Roman" w:cs="Times New Roman"/>
          <w:i/>
          <w:sz w:val="24"/>
          <w:szCs w:val="24"/>
          <w:lang w:val="ro-MD"/>
        </w:rPr>
        <w:t xml:space="preserve">Ministerul </w:t>
      </w:r>
      <w:r w:rsidRPr="00EE0E8D">
        <w:rPr>
          <w:rFonts w:ascii="Times New Roman" w:hAnsi="Times New Roman" w:cs="Times New Roman"/>
          <w:i/>
          <w:sz w:val="24"/>
          <w:szCs w:val="24"/>
          <w:lang w:val="ro-MD"/>
        </w:rPr>
        <w:t>Sănătății a motivat</w:t>
      </w:r>
      <w:r w:rsidR="00A67FF7" w:rsidRPr="00EE0E8D">
        <w:rPr>
          <w:rFonts w:ascii="Times New Roman" w:hAnsi="Times New Roman" w:cs="Times New Roman"/>
          <w:i/>
          <w:sz w:val="24"/>
          <w:szCs w:val="24"/>
          <w:lang w:val="ro-MD"/>
        </w:rPr>
        <w:t xml:space="preserve"> </w:t>
      </w:r>
      <w:r w:rsidR="00EE0E8D" w:rsidRPr="0042561D">
        <w:rPr>
          <w:rFonts w:ascii="Times New Roman" w:hAnsi="Times New Roman" w:cs="Times New Roman"/>
          <w:i/>
          <w:sz w:val="24"/>
          <w:szCs w:val="24"/>
          <w:lang w:val="ro-MD"/>
        </w:rPr>
        <w:t>că</w:t>
      </w:r>
      <w:r w:rsidR="0014666E" w:rsidRPr="00EE0E8D">
        <w:rPr>
          <w:rFonts w:ascii="Times New Roman" w:hAnsi="Times New Roman" w:cs="Times New Roman"/>
          <w:i/>
          <w:sz w:val="24"/>
          <w:szCs w:val="24"/>
          <w:lang w:val="ro-MD"/>
        </w:rPr>
        <w:t>„</w:t>
      </w:r>
      <w:r w:rsidR="00A67FF7" w:rsidRPr="00EE0E8D">
        <w:rPr>
          <w:rFonts w:ascii="Times New Roman" w:hAnsi="Times New Roman" w:cs="Times New Roman"/>
          <w:i/>
          <w:sz w:val="24"/>
          <w:szCs w:val="24"/>
          <w:lang w:val="ro-RO"/>
        </w:rPr>
        <w:t>excepția</w:t>
      </w:r>
      <w:r w:rsidR="00A67FF7" w:rsidRPr="00E702CE">
        <w:rPr>
          <w:rFonts w:ascii="Times New Roman" w:hAnsi="Times New Roman" w:cs="Times New Roman"/>
          <w:i/>
          <w:sz w:val="24"/>
          <w:szCs w:val="24"/>
          <w:lang w:val="ro-RO"/>
        </w:rPr>
        <w:t xml:space="preserve"> prevăzută de lege se aplică și altor categorii de medicamente</w:t>
      </w:r>
      <w:r w:rsidR="0014666E">
        <w:rPr>
          <w:rFonts w:ascii="Times New Roman" w:hAnsi="Times New Roman" w:cs="Times New Roman"/>
          <w:i/>
          <w:sz w:val="24"/>
          <w:szCs w:val="24"/>
          <w:lang w:val="ro-RO"/>
        </w:rPr>
        <w:t>,</w:t>
      </w:r>
      <w:r w:rsidR="00A67FF7" w:rsidRPr="00E702CE">
        <w:rPr>
          <w:rFonts w:ascii="Times New Roman" w:hAnsi="Times New Roman" w:cs="Times New Roman"/>
          <w:i/>
          <w:sz w:val="24"/>
          <w:szCs w:val="24"/>
          <w:lang w:val="ro-RO"/>
        </w:rPr>
        <w:t xml:space="preserve"> cu condiția ca donația să aibă loc într-o situație excepțională</w:t>
      </w:r>
      <w:r w:rsidRPr="00E702CE">
        <w:rPr>
          <w:rFonts w:ascii="Times New Roman" w:hAnsi="Times New Roman" w:cs="Times New Roman"/>
          <w:i/>
          <w:sz w:val="24"/>
          <w:szCs w:val="24"/>
          <w:lang w:val="ro-MD"/>
        </w:rPr>
        <w:t>”</w:t>
      </w:r>
      <w:r w:rsidR="00A67FF7" w:rsidRPr="00E702CE">
        <w:rPr>
          <w:rFonts w:ascii="Times New Roman" w:hAnsi="Times New Roman" w:cs="Times New Roman"/>
          <w:i/>
          <w:sz w:val="24"/>
          <w:szCs w:val="24"/>
          <w:lang w:val="ro-MD"/>
        </w:rPr>
        <w:t xml:space="preserve">. </w:t>
      </w:r>
      <w:r w:rsidR="0014666E">
        <w:rPr>
          <w:rFonts w:ascii="Times New Roman" w:hAnsi="Times New Roman" w:cs="Times New Roman"/>
          <w:sz w:val="24"/>
          <w:szCs w:val="24"/>
          <w:lang w:val="ro-MD"/>
        </w:rPr>
        <w:t>R</w:t>
      </w:r>
      <w:r w:rsidR="00A67FF7" w:rsidRPr="00E702CE">
        <w:rPr>
          <w:rFonts w:ascii="Times New Roman" w:hAnsi="Times New Roman" w:cs="Times New Roman"/>
          <w:sz w:val="24"/>
          <w:szCs w:val="24"/>
          <w:lang w:val="ro-MD"/>
        </w:rPr>
        <w:t>eferi</w:t>
      </w:r>
      <w:r w:rsidR="0014666E">
        <w:rPr>
          <w:rFonts w:ascii="Times New Roman" w:hAnsi="Times New Roman" w:cs="Times New Roman"/>
          <w:sz w:val="24"/>
          <w:szCs w:val="24"/>
          <w:lang w:val="ro-MD"/>
        </w:rPr>
        <w:t>tor</w:t>
      </w:r>
      <w:r w:rsidR="00A67FF7" w:rsidRPr="00E702CE">
        <w:rPr>
          <w:rFonts w:ascii="Times New Roman" w:hAnsi="Times New Roman" w:cs="Times New Roman"/>
          <w:sz w:val="24"/>
          <w:szCs w:val="24"/>
          <w:lang w:val="ro-MD"/>
        </w:rPr>
        <w:t xml:space="preserve"> la acest aspect, auditul relevă că cadrul normativ</w:t>
      </w:r>
      <w:r w:rsidR="00A67FF7" w:rsidRPr="00E702CE">
        <w:rPr>
          <w:rStyle w:val="af5"/>
          <w:rFonts w:ascii="Times New Roman" w:hAnsi="Times New Roman" w:cs="Times New Roman"/>
          <w:sz w:val="24"/>
          <w:szCs w:val="24"/>
          <w:lang w:val="ro-MD"/>
        </w:rPr>
        <w:footnoteReference w:id="37"/>
      </w:r>
      <w:r w:rsidR="00A67FF7" w:rsidRPr="00E702CE">
        <w:rPr>
          <w:rFonts w:ascii="Times New Roman" w:hAnsi="Times New Roman" w:cs="Times New Roman"/>
          <w:sz w:val="24"/>
          <w:szCs w:val="24"/>
          <w:lang w:val="ro-MD"/>
        </w:rPr>
        <w:t xml:space="preserve"> stabilește că</w:t>
      </w:r>
      <w:r w:rsidR="002B6115" w:rsidRPr="00E702CE">
        <w:rPr>
          <w:rFonts w:ascii="Times New Roman" w:hAnsi="Times New Roman" w:cs="Times New Roman"/>
          <w:sz w:val="24"/>
          <w:szCs w:val="24"/>
          <w:lang w:val="ro-MD"/>
        </w:rPr>
        <w:t xml:space="preserve"> s</w:t>
      </w:r>
      <w:r w:rsidR="0014666E">
        <w:rPr>
          <w:rFonts w:ascii="Times New Roman" w:hAnsi="Times New Roman" w:cs="Times New Roman"/>
          <w:sz w:val="24"/>
          <w:szCs w:val="24"/>
          <w:lang w:val="ro-MD"/>
        </w:rPr>
        <w:t>e</w:t>
      </w:r>
      <w:r w:rsidR="002B6115" w:rsidRPr="00E702CE">
        <w:rPr>
          <w:rFonts w:ascii="Times New Roman" w:hAnsi="Times New Roman" w:cs="Times New Roman"/>
          <w:sz w:val="24"/>
          <w:szCs w:val="24"/>
          <w:lang w:val="ro-MD"/>
        </w:rPr>
        <w:t xml:space="preserve"> </w:t>
      </w:r>
      <w:r w:rsidR="00A67FF7" w:rsidRPr="00E702CE">
        <w:rPr>
          <w:rFonts w:ascii="Times New Roman" w:hAnsi="Times New Roman" w:cs="Times New Roman"/>
          <w:sz w:val="24"/>
          <w:szCs w:val="24"/>
          <w:lang w:val="ro-MD"/>
        </w:rPr>
        <w:t>accept</w:t>
      </w:r>
      <w:r w:rsidR="0014666E">
        <w:rPr>
          <w:rFonts w:ascii="Times New Roman" w:hAnsi="Times New Roman" w:cs="Times New Roman"/>
          <w:sz w:val="24"/>
          <w:szCs w:val="24"/>
          <w:lang w:val="ro-MD"/>
        </w:rPr>
        <w:t>ă</w:t>
      </w:r>
      <w:r w:rsidR="00A67FF7" w:rsidRPr="00E702CE">
        <w:rPr>
          <w:rFonts w:ascii="Times New Roman" w:hAnsi="Times New Roman" w:cs="Times New Roman"/>
          <w:sz w:val="24"/>
          <w:szCs w:val="24"/>
          <w:lang w:val="ro-MD"/>
        </w:rPr>
        <w:t xml:space="preserve"> pentru ajutor umanitar medica</w:t>
      </w:r>
      <w:r w:rsidR="002B6115" w:rsidRPr="00E702CE">
        <w:rPr>
          <w:rFonts w:ascii="Times New Roman" w:hAnsi="Times New Roman" w:cs="Times New Roman"/>
          <w:sz w:val="24"/>
          <w:szCs w:val="24"/>
          <w:lang w:val="ro-MD"/>
        </w:rPr>
        <w:t>mentele care s</w:t>
      </w:r>
      <w:r w:rsidR="0014666E">
        <w:rPr>
          <w:rFonts w:ascii="Times New Roman" w:hAnsi="Times New Roman" w:cs="Times New Roman"/>
          <w:sz w:val="24"/>
          <w:szCs w:val="24"/>
          <w:lang w:val="ro-MD"/>
        </w:rPr>
        <w:t>u</w:t>
      </w:r>
      <w:r w:rsidR="002B6115" w:rsidRPr="00E702CE">
        <w:rPr>
          <w:rFonts w:ascii="Times New Roman" w:hAnsi="Times New Roman" w:cs="Times New Roman"/>
          <w:sz w:val="24"/>
          <w:szCs w:val="24"/>
          <w:lang w:val="ro-MD"/>
        </w:rPr>
        <w:t>nt înregistrate î</w:t>
      </w:r>
      <w:r w:rsidR="00A67FF7" w:rsidRPr="00E702CE">
        <w:rPr>
          <w:rFonts w:ascii="Times New Roman" w:hAnsi="Times New Roman" w:cs="Times New Roman"/>
          <w:sz w:val="24"/>
          <w:szCs w:val="24"/>
          <w:lang w:val="ro-MD"/>
        </w:rPr>
        <w:t xml:space="preserve">n ţara-destinatar şi fac parte din </w:t>
      </w:r>
      <w:r w:rsidR="0014666E">
        <w:rPr>
          <w:rFonts w:ascii="Times New Roman" w:hAnsi="Times New Roman" w:cs="Times New Roman"/>
          <w:sz w:val="24"/>
          <w:szCs w:val="24"/>
          <w:lang w:val="ro-MD"/>
        </w:rPr>
        <w:t>L</w:t>
      </w:r>
      <w:r w:rsidR="00A67FF7" w:rsidRPr="00E702CE">
        <w:rPr>
          <w:rFonts w:ascii="Times New Roman" w:hAnsi="Times New Roman" w:cs="Times New Roman"/>
          <w:sz w:val="24"/>
          <w:szCs w:val="24"/>
          <w:lang w:val="ro-MD"/>
        </w:rPr>
        <w:t>ista naţional</w:t>
      </w:r>
      <w:r w:rsidR="0014666E">
        <w:rPr>
          <w:rFonts w:ascii="Times New Roman" w:hAnsi="Times New Roman" w:cs="Times New Roman"/>
          <w:sz w:val="24"/>
          <w:szCs w:val="24"/>
          <w:lang w:val="ro-MD"/>
        </w:rPr>
        <w:t>ă</w:t>
      </w:r>
      <w:r w:rsidR="00A67FF7" w:rsidRPr="00E702CE">
        <w:rPr>
          <w:rFonts w:ascii="Times New Roman" w:hAnsi="Times New Roman" w:cs="Times New Roman"/>
          <w:sz w:val="24"/>
          <w:szCs w:val="24"/>
          <w:lang w:val="ro-MD"/>
        </w:rPr>
        <w:t xml:space="preserve"> a medicamentelor esenţiale, cu excepţia cazurilor c</w:t>
      </w:r>
      <w:r w:rsidR="0014666E">
        <w:rPr>
          <w:rFonts w:ascii="Times New Roman" w:hAnsi="Times New Roman" w:cs="Times New Roman"/>
          <w:sz w:val="24"/>
          <w:szCs w:val="24"/>
          <w:lang w:val="ro-MD"/>
        </w:rPr>
        <w:t>â</w:t>
      </w:r>
      <w:r w:rsidR="00A67FF7" w:rsidRPr="00E702CE">
        <w:rPr>
          <w:rFonts w:ascii="Times New Roman" w:hAnsi="Times New Roman" w:cs="Times New Roman"/>
          <w:sz w:val="24"/>
          <w:szCs w:val="24"/>
          <w:lang w:val="ro-MD"/>
        </w:rPr>
        <w:t xml:space="preserve">nd destinatarul adresează о cerere specială pentru </w:t>
      </w:r>
      <w:r w:rsidR="002B6115" w:rsidRPr="00E702CE">
        <w:rPr>
          <w:rFonts w:ascii="Times New Roman" w:hAnsi="Times New Roman" w:cs="Times New Roman"/>
          <w:sz w:val="24"/>
          <w:szCs w:val="24"/>
          <w:lang w:val="ro-MD"/>
        </w:rPr>
        <w:t xml:space="preserve">unele denumiri de medicamente </w:t>
      </w:r>
      <w:r w:rsidR="002B6115" w:rsidRPr="00E702CE">
        <w:rPr>
          <w:rFonts w:ascii="Times New Roman" w:hAnsi="Times New Roman" w:cs="Times New Roman"/>
          <w:i/>
          <w:sz w:val="24"/>
          <w:szCs w:val="24"/>
          <w:lang w:val="ro-MD"/>
        </w:rPr>
        <w:t>care nu sunt incluse î</w:t>
      </w:r>
      <w:r w:rsidR="00A67FF7" w:rsidRPr="00E702CE">
        <w:rPr>
          <w:rFonts w:ascii="Times New Roman" w:hAnsi="Times New Roman" w:cs="Times New Roman"/>
          <w:i/>
          <w:sz w:val="24"/>
          <w:szCs w:val="24"/>
          <w:lang w:val="ro-MD"/>
        </w:rPr>
        <w:t xml:space="preserve">n </w:t>
      </w:r>
      <w:r w:rsidR="0014666E">
        <w:rPr>
          <w:rFonts w:ascii="Times New Roman" w:hAnsi="Times New Roman" w:cs="Times New Roman"/>
          <w:i/>
          <w:sz w:val="24"/>
          <w:szCs w:val="24"/>
          <w:lang w:val="ro-MD"/>
        </w:rPr>
        <w:t>L</w:t>
      </w:r>
      <w:r w:rsidR="00A67FF7" w:rsidRPr="00E702CE">
        <w:rPr>
          <w:rFonts w:ascii="Times New Roman" w:hAnsi="Times New Roman" w:cs="Times New Roman"/>
          <w:i/>
          <w:sz w:val="24"/>
          <w:szCs w:val="24"/>
          <w:lang w:val="ro-MD"/>
        </w:rPr>
        <w:t>ista me</w:t>
      </w:r>
      <w:r w:rsidR="002B6115" w:rsidRPr="00E702CE">
        <w:rPr>
          <w:rFonts w:ascii="Times New Roman" w:hAnsi="Times New Roman" w:cs="Times New Roman"/>
          <w:i/>
          <w:sz w:val="24"/>
          <w:szCs w:val="24"/>
          <w:lang w:val="ro-MD"/>
        </w:rPr>
        <w:t>dicamentelor esenţiale</w:t>
      </w:r>
      <w:r w:rsidR="002B6115" w:rsidRPr="00E702CE">
        <w:rPr>
          <w:rFonts w:ascii="Times New Roman" w:hAnsi="Times New Roman" w:cs="Times New Roman"/>
          <w:sz w:val="24"/>
          <w:szCs w:val="24"/>
          <w:lang w:val="ro-MD"/>
        </w:rPr>
        <w:t>, precum ș</w:t>
      </w:r>
      <w:r w:rsidR="00A67FF7" w:rsidRPr="00E702CE">
        <w:rPr>
          <w:rFonts w:ascii="Times New Roman" w:hAnsi="Times New Roman" w:cs="Times New Roman"/>
          <w:sz w:val="24"/>
          <w:szCs w:val="24"/>
          <w:lang w:val="ro-MD"/>
        </w:rPr>
        <w:t xml:space="preserve">i </w:t>
      </w:r>
      <w:r w:rsidR="002B6115" w:rsidRPr="00E702CE">
        <w:rPr>
          <w:rFonts w:ascii="Times New Roman" w:hAnsi="Times New Roman" w:cs="Times New Roman"/>
          <w:sz w:val="24"/>
          <w:szCs w:val="24"/>
          <w:lang w:val="ro-MD"/>
        </w:rPr>
        <w:t>ţin</w:t>
      </w:r>
      <w:r w:rsidR="0014666E">
        <w:rPr>
          <w:rFonts w:ascii="Times New Roman" w:hAnsi="Times New Roman" w:cs="Times New Roman"/>
          <w:sz w:val="24"/>
          <w:szCs w:val="24"/>
          <w:lang w:val="ro-MD"/>
        </w:rPr>
        <w:t>â</w:t>
      </w:r>
      <w:r w:rsidR="002B6115" w:rsidRPr="00E702CE">
        <w:rPr>
          <w:rFonts w:ascii="Times New Roman" w:hAnsi="Times New Roman" w:cs="Times New Roman"/>
          <w:sz w:val="24"/>
          <w:szCs w:val="24"/>
          <w:lang w:val="ro-MD"/>
        </w:rPr>
        <w:t>nd cont de morbiditatea general</w:t>
      </w:r>
      <w:r w:rsidR="0014666E">
        <w:rPr>
          <w:rFonts w:ascii="Times New Roman" w:hAnsi="Times New Roman" w:cs="Times New Roman"/>
          <w:sz w:val="24"/>
          <w:szCs w:val="24"/>
          <w:lang w:val="ro-MD"/>
        </w:rPr>
        <w:t>ă</w:t>
      </w:r>
      <w:r w:rsidR="002B6115" w:rsidRPr="00E702CE">
        <w:rPr>
          <w:rFonts w:ascii="Times New Roman" w:hAnsi="Times New Roman" w:cs="Times New Roman"/>
          <w:sz w:val="24"/>
          <w:szCs w:val="24"/>
          <w:lang w:val="ro-MD"/>
        </w:rPr>
        <w:t xml:space="preserve"> a populaţiei,</w:t>
      </w:r>
      <w:r w:rsidR="0042561D">
        <w:rPr>
          <w:rFonts w:ascii="Times New Roman" w:hAnsi="Times New Roman" w:cs="Times New Roman"/>
          <w:sz w:val="24"/>
          <w:szCs w:val="24"/>
          <w:lang w:val="ro-MD"/>
        </w:rPr>
        <w:t xml:space="preserve"> </w:t>
      </w:r>
      <w:r w:rsidR="0014666E">
        <w:rPr>
          <w:rFonts w:ascii="Times New Roman" w:hAnsi="Times New Roman" w:cs="Times New Roman"/>
          <w:sz w:val="24"/>
          <w:szCs w:val="24"/>
          <w:lang w:val="ro-MD"/>
        </w:rPr>
        <w:t xml:space="preserve">de </w:t>
      </w:r>
      <w:r w:rsidR="002B6115" w:rsidRPr="00E702CE">
        <w:rPr>
          <w:rFonts w:ascii="Times New Roman" w:hAnsi="Times New Roman" w:cs="Times New Roman"/>
          <w:sz w:val="24"/>
          <w:szCs w:val="24"/>
          <w:lang w:val="ro-MD"/>
        </w:rPr>
        <w:t>necesităţile reale din tar</w:t>
      </w:r>
      <w:r w:rsidR="0014666E">
        <w:rPr>
          <w:rFonts w:ascii="Times New Roman" w:hAnsi="Times New Roman" w:cs="Times New Roman"/>
          <w:sz w:val="24"/>
          <w:szCs w:val="24"/>
          <w:lang w:val="ro-MD"/>
        </w:rPr>
        <w:t>ă</w:t>
      </w:r>
      <w:r w:rsidR="002B6115" w:rsidRPr="00E702CE">
        <w:rPr>
          <w:rFonts w:ascii="Times New Roman" w:hAnsi="Times New Roman" w:cs="Times New Roman"/>
          <w:sz w:val="24"/>
          <w:szCs w:val="24"/>
          <w:lang w:val="ro-MD"/>
        </w:rPr>
        <w:t xml:space="preserve"> incluse în</w:t>
      </w:r>
      <w:r w:rsidR="00D14D42" w:rsidRPr="00E702CE">
        <w:rPr>
          <w:rFonts w:ascii="Times New Roman" w:hAnsi="Times New Roman" w:cs="Times New Roman"/>
          <w:sz w:val="24"/>
          <w:szCs w:val="24"/>
          <w:lang w:val="ro-MD"/>
        </w:rPr>
        <w:t xml:space="preserve"> Lista necesităţilor </w:t>
      </w:r>
      <w:r w:rsidR="00033607">
        <w:rPr>
          <w:rFonts w:ascii="Times New Roman" w:hAnsi="Times New Roman" w:cs="Times New Roman"/>
          <w:sz w:val="24"/>
          <w:szCs w:val="24"/>
          <w:lang w:val="ro-MD"/>
        </w:rPr>
        <w:t>de</w:t>
      </w:r>
      <w:r w:rsidR="002B6115" w:rsidRPr="00E702CE">
        <w:rPr>
          <w:rFonts w:ascii="Times New Roman" w:hAnsi="Times New Roman" w:cs="Times New Roman"/>
          <w:sz w:val="24"/>
          <w:szCs w:val="24"/>
          <w:lang w:val="ro-MD"/>
        </w:rPr>
        <w:t xml:space="preserve"> medicamente şi dispozitive </w:t>
      </w:r>
      <w:r w:rsidR="002B6115" w:rsidRPr="0014666E">
        <w:rPr>
          <w:rFonts w:ascii="Times New Roman" w:hAnsi="Times New Roman" w:cs="Times New Roman"/>
          <w:sz w:val="24"/>
          <w:szCs w:val="24"/>
          <w:lang w:val="ro-MD"/>
        </w:rPr>
        <w:t>medicale a</w:t>
      </w:r>
      <w:r w:rsidR="0014666E">
        <w:rPr>
          <w:rFonts w:ascii="Times New Roman" w:hAnsi="Times New Roman" w:cs="Times New Roman"/>
          <w:sz w:val="24"/>
          <w:szCs w:val="24"/>
          <w:lang w:val="ro-MD"/>
        </w:rPr>
        <w:t>le</w:t>
      </w:r>
      <w:r w:rsidR="002B6115" w:rsidRPr="0014666E">
        <w:rPr>
          <w:rFonts w:ascii="Times New Roman" w:hAnsi="Times New Roman" w:cs="Times New Roman"/>
          <w:sz w:val="24"/>
          <w:szCs w:val="24"/>
          <w:lang w:val="ro-MD"/>
        </w:rPr>
        <w:t xml:space="preserve"> instituţiilor</w:t>
      </w:r>
      <w:r w:rsidR="002B6115" w:rsidRPr="00E702CE">
        <w:rPr>
          <w:rFonts w:ascii="Times New Roman" w:hAnsi="Times New Roman" w:cs="Times New Roman"/>
          <w:sz w:val="24"/>
          <w:szCs w:val="24"/>
          <w:lang w:val="ro-MD"/>
        </w:rPr>
        <w:t xml:space="preserve"> medico-sanitare publice.</w:t>
      </w:r>
    </w:p>
    <w:p w:rsidR="002B6115" w:rsidRPr="00D14D42" w:rsidRDefault="002B6115" w:rsidP="00D14D42">
      <w:pPr>
        <w:spacing w:after="0"/>
        <w:ind w:firstLine="709"/>
        <w:jc w:val="both"/>
        <w:rPr>
          <w:rFonts w:ascii="Times New Roman" w:hAnsi="Times New Roman" w:cs="Times New Roman"/>
          <w:sz w:val="24"/>
          <w:szCs w:val="24"/>
          <w:lang w:val="ro-MD"/>
        </w:rPr>
      </w:pPr>
      <w:r w:rsidRPr="00E702CE">
        <w:rPr>
          <w:rFonts w:ascii="Times New Roman" w:hAnsi="Times New Roman" w:cs="Times New Roman"/>
          <w:sz w:val="24"/>
          <w:szCs w:val="24"/>
          <w:lang w:val="ro-MD"/>
        </w:rPr>
        <w:t xml:space="preserve">Cu referire la necesitatea acceptării medicamentelor care nu fac parte din </w:t>
      </w:r>
      <w:r w:rsidR="0014666E">
        <w:rPr>
          <w:rFonts w:ascii="Times New Roman" w:hAnsi="Times New Roman" w:cs="Times New Roman"/>
          <w:sz w:val="24"/>
          <w:szCs w:val="24"/>
          <w:lang w:val="ro-MD"/>
        </w:rPr>
        <w:t>L</w:t>
      </w:r>
      <w:r w:rsidRPr="00E702CE">
        <w:rPr>
          <w:rFonts w:ascii="Times New Roman" w:hAnsi="Times New Roman" w:cs="Times New Roman"/>
          <w:sz w:val="24"/>
          <w:szCs w:val="24"/>
          <w:lang w:val="ro-MD"/>
        </w:rPr>
        <w:t>ista naţional</w:t>
      </w:r>
      <w:r w:rsidR="00033607">
        <w:rPr>
          <w:rFonts w:ascii="Times New Roman" w:hAnsi="Times New Roman" w:cs="Times New Roman"/>
          <w:sz w:val="24"/>
          <w:szCs w:val="24"/>
          <w:lang w:val="ro-MD"/>
        </w:rPr>
        <w:t>ă</w:t>
      </w:r>
      <w:r w:rsidRPr="00E702CE">
        <w:rPr>
          <w:rFonts w:ascii="Times New Roman" w:hAnsi="Times New Roman" w:cs="Times New Roman"/>
          <w:sz w:val="24"/>
          <w:szCs w:val="24"/>
          <w:lang w:val="ro-MD"/>
        </w:rPr>
        <w:t xml:space="preserve"> a medicamentelor esenţiale, auditului nu i-au fost prezentate informații cu privire la indicatorii de morbiditate a populației sau</w:t>
      </w:r>
      <w:r w:rsidRPr="00E702CE">
        <w:rPr>
          <w:rFonts w:ascii="Times New Roman" w:hAnsi="Times New Roman" w:cs="Times New Roman"/>
          <w:i/>
          <w:sz w:val="24"/>
          <w:szCs w:val="24"/>
          <w:lang w:val="ro-MD"/>
        </w:rPr>
        <w:t xml:space="preserve"> </w:t>
      </w:r>
      <w:r w:rsidRPr="00E702CE">
        <w:rPr>
          <w:rFonts w:ascii="Times New Roman" w:hAnsi="Times New Roman" w:cs="Times New Roman"/>
          <w:sz w:val="24"/>
          <w:szCs w:val="24"/>
          <w:lang w:val="ro-MD"/>
        </w:rPr>
        <w:t>Lista necesitaţilor de medicamente al</w:t>
      </w:r>
      <w:r w:rsidR="00D14D42" w:rsidRPr="00E702CE">
        <w:rPr>
          <w:rFonts w:ascii="Times New Roman" w:hAnsi="Times New Roman" w:cs="Times New Roman"/>
          <w:sz w:val="24"/>
          <w:szCs w:val="24"/>
          <w:lang w:val="ro-MD"/>
        </w:rPr>
        <w:t>e</w:t>
      </w:r>
      <w:r w:rsidRPr="00E702CE">
        <w:rPr>
          <w:rFonts w:ascii="Times New Roman" w:hAnsi="Times New Roman" w:cs="Times New Roman"/>
          <w:sz w:val="24"/>
          <w:szCs w:val="24"/>
          <w:lang w:val="ro-MD"/>
        </w:rPr>
        <w:t xml:space="preserve"> institutuțiilor medicale. </w:t>
      </w:r>
      <w:r w:rsidR="006851AD" w:rsidRPr="00E702CE">
        <w:rPr>
          <w:rFonts w:ascii="Times New Roman" w:hAnsi="Times New Roman" w:cs="Times New Roman"/>
          <w:sz w:val="24"/>
          <w:szCs w:val="24"/>
          <w:lang w:val="ro-MD"/>
        </w:rPr>
        <w:t>În acest context</w:t>
      </w:r>
      <w:r w:rsidR="00C417BF" w:rsidRPr="00E702CE">
        <w:rPr>
          <w:rFonts w:ascii="Times New Roman" w:hAnsi="Times New Roman" w:cs="Times New Roman"/>
          <w:sz w:val="24"/>
          <w:szCs w:val="24"/>
          <w:lang w:val="ro-MD"/>
        </w:rPr>
        <w:t>,</w:t>
      </w:r>
      <w:r w:rsidR="006851AD" w:rsidRPr="00E702CE">
        <w:rPr>
          <w:rFonts w:ascii="Times New Roman" w:hAnsi="Times New Roman" w:cs="Times New Roman"/>
          <w:sz w:val="24"/>
          <w:szCs w:val="24"/>
          <w:lang w:val="ro-MD"/>
        </w:rPr>
        <w:t xml:space="preserve"> auditul menționează că</w:t>
      </w:r>
      <w:r w:rsidR="00C417BF" w:rsidRPr="00E702CE">
        <w:rPr>
          <w:rFonts w:ascii="Times New Roman" w:hAnsi="Times New Roman" w:cs="Times New Roman"/>
          <w:sz w:val="24"/>
          <w:szCs w:val="24"/>
          <w:lang w:val="ro-MD"/>
        </w:rPr>
        <w:t xml:space="preserve"> </w:t>
      </w:r>
      <w:r w:rsidR="006851AD" w:rsidRPr="00E702CE">
        <w:rPr>
          <w:rFonts w:ascii="Times New Roman" w:hAnsi="Times New Roman" w:cs="Times New Roman"/>
          <w:sz w:val="24"/>
          <w:szCs w:val="24"/>
          <w:lang w:val="ro-MD"/>
        </w:rPr>
        <w:t>medicamentele</w:t>
      </w:r>
      <w:r w:rsidR="00C417BF" w:rsidRPr="00E702CE">
        <w:rPr>
          <w:rFonts w:ascii="Times New Roman" w:hAnsi="Times New Roman" w:cs="Times New Roman"/>
          <w:sz w:val="24"/>
          <w:szCs w:val="24"/>
          <w:lang w:val="ro-MD"/>
        </w:rPr>
        <w:t xml:space="preserve"> </w:t>
      </w:r>
      <w:r w:rsidR="00C417BF" w:rsidRPr="00E702CE">
        <w:rPr>
          <w:rFonts w:ascii="Times New Roman" w:hAnsi="Times New Roman" w:cs="Times New Roman"/>
          <w:i/>
          <w:sz w:val="24"/>
          <w:szCs w:val="24"/>
          <w:lang w:val="ro-MD"/>
        </w:rPr>
        <w:t xml:space="preserve">Nintedanib (150mg N60capsule) </w:t>
      </w:r>
      <w:r w:rsidR="00C417BF" w:rsidRPr="00E702CE">
        <w:rPr>
          <w:rFonts w:ascii="Times New Roman" w:hAnsi="Times New Roman" w:cs="Times New Roman"/>
          <w:sz w:val="24"/>
          <w:szCs w:val="24"/>
          <w:lang w:val="ro-MD"/>
        </w:rPr>
        <w:t xml:space="preserve">nu au fost utilizate în perioada de valabilitate a acestora și </w:t>
      </w:r>
      <w:r w:rsidR="00033607">
        <w:rPr>
          <w:rFonts w:ascii="Times New Roman" w:hAnsi="Times New Roman" w:cs="Times New Roman"/>
          <w:sz w:val="24"/>
          <w:szCs w:val="24"/>
          <w:lang w:val="ro-MD"/>
        </w:rPr>
        <w:t>s-</w:t>
      </w:r>
      <w:r w:rsidR="00C417BF" w:rsidRPr="00E702CE">
        <w:rPr>
          <w:rFonts w:ascii="Times New Roman" w:hAnsi="Times New Roman" w:cs="Times New Roman"/>
          <w:sz w:val="24"/>
          <w:szCs w:val="24"/>
          <w:lang w:val="ro-MD"/>
        </w:rPr>
        <w:t>au trecut la pierderi, inclusiv suportând</w:t>
      </w:r>
      <w:r w:rsidR="00033607">
        <w:rPr>
          <w:rFonts w:ascii="Times New Roman" w:hAnsi="Times New Roman" w:cs="Times New Roman"/>
          <w:sz w:val="24"/>
          <w:szCs w:val="24"/>
          <w:lang w:val="ro-MD"/>
        </w:rPr>
        <w:t xml:space="preserve">u-se </w:t>
      </w:r>
      <w:r w:rsidR="00C417BF" w:rsidRPr="00E702CE">
        <w:rPr>
          <w:rFonts w:ascii="Times New Roman" w:hAnsi="Times New Roman" w:cs="Times New Roman"/>
          <w:sz w:val="24"/>
          <w:szCs w:val="24"/>
          <w:lang w:val="ro-MD"/>
        </w:rPr>
        <w:t xml:space="preserve"> cheltuieli pentru nimicirea inofensivă a acestora.</w:t>
      </w:r>
    </w:p>
    <w:p w:rsidR="00035107" w:rsidRPr="00AA69DA" w:rsidRDefault="0036625F" w:rsidP="00D14D42">
      <w:pPr>
        <w:spacing w:after="0"/>
        <w:ind w:firstLine="709"/>
        <w:jc w:val="both"/>
        <w:rPr>
          <w:rFonts w:ascii="Times New Roman" w:hAnsi="Times New Roman" w:cs="Times New Roman"/>
          <w:sz w:val="24"/>
          <w:szCs w:val="16"/>
          <w:lang w:val="ro-MD"/>
        </w:rPr>
      </w:pPr>
      <w:r w:rsidRPr="00AA69DA">
        <w:rPr>
          <w:rFonts w:ascii="Times New Roman" w:hAnsi="Times New Roman" w:cs="Times New Roman"/>
          <w:sz w:val="24"/>
          <w:szCs w:val="28"/>
          <w:lang w:val="ro-MD"/>
        </w:rPr>
        <w:t xml:space="preserve">De asemenea, auditul relevă că aceste </w:t>
      </w:r>
      <w:r w:rsidRPr="00AA69DA">
        <w:rPr>
          <w:rFonts w:ascii="Times New Roman" w:hAnsi="Times New Roman" w:cs="Times New Roman"/>
          <w:sz w:val="24"/>
          <w:szCs w:val="16"/>
          <w:lang w:val="ro-MD"/>
        </w:rPr>
        <w:t>6 tipuri de medicamente</w:t>
      </w:r>
      <w:r w:rsidR="00033607">
        <w:rPr>
          <w:rFonts w:ascii="Times New Roman" w:hAnsi="Times New Roman" w:cs="Times New Roman"/>
          <w:sz w:val="24"/>
          <w:szCs w:val="16"/>
          <w:lang w:val="ro-MD"/>
        </w:rPr>
        <w:t>,</w:t>
      </w:r>
      <w:r w:rsidRPr="00AA69DA">
        <w:rPr>
          <w:rFonts w:ascii="Times New Roman" w:hAnsi="Times New Roman" w:cs="Times New Roman"/>
          <w:sz w:val="24"/>
          <w:szCs w:val="28"/>
          <w:lang w:val="ro-MD"/>
        </w:rPr>
        <w:t xml:space="preserve"> pe lângă faptul că nu sunt incluse în </w:t>
      </w:r>
      <w:r w:rsidRPr="00AA69DA">
        <w:rPr>
          <w:rFonts w:ascii="Times New Roman" w:hAnsi="Times New Roman" w:cs="Times New Roman"/>
          <w:i/>
          <w:sz w:val="24"/>
          <w:shd w:val="clear" w:color="auto" w:fill="FFFFFF"/>
          <w:lang w:val="ro-MD"/>
        </w:rPr>
        <w:t>Lista națională a medicamentelor esențiale în RM</w:t>
      </w:r>
      <w:r w:rsidRPr="00AA69DA">
        <w:rPr>
          <w:rFonts w:ascii="Times New Roman" w:hAnsi="Times New Roman" w:cs="Times New Roman"/>
          <w:sz w:val="24"/>
          <w:shd w:val="clear" w:color="auto" w:fill="FFFFFF"/>
          <w:lang w:val="ro-MD"/>
        </w:rPr>
        <w:t xml:space="preserve">, </w:t>
      </w:r>
      <w:r w:rsidRPr="00AA69DA">
        <w:rPr>
          <w:rFonts w:ascii="Times New Roman" w:hAnsi="Times New Roman" w:cs="Times New Roman"/>
          <w:sz w:val="24"/>
          <w:szCs w:val="28"/>
          <w:lang w:val="ro-MD"/>
        </w:rPr>
        <w:t xml:space="preserve"> nu constituie medicamente esențiale sau vitale pentru IMSP Instit</w:t>
      </w:r>
      <w:r w:rsidR="00E603FA">
        <w:rPr>
          <w:rFonts w:ascii="Times New Roman" w:hAnsi="Times New Roman" w:cs="Times New Roman"/>
          <w:sz w:val="24"/>
          <w:szCs w:val="28"/>
          <w:lang w:val="ro-MD"/>
        </w:rPr>
        <w:t xml:space="preserve">utul Oncologic, </w:t>
      </w:r>
      <w:r w:rsidRPr="00AA69DA">
        <w:rPr>
          <w:rFonts w:ascii="Times New Roman" w:hAnsi="Times New Roman" w:cs="Times New Roman"/>
          <w:sz w:val="24"/>
          <w:szCs w:val="28"/>
          <w:lang w:val="ro-MD"/>
        </w:rPr>
        <w:t xml:space="preserve">reieșind din </w:t>
      </w:r>
      <w:r w:rsidRPr="00AA69DA">
        <w:rPr>
          <w:rFonts w:ascii="Times New Roman" w:hAnsi="Times New Roman" w:cs="Times New Roman"/>
          <w:i/>
          <w:sz w:val="24"/>
          <w:szCs w:val="16"/>
          <w:lang w:val="ro-MD"/>
        </w:rPr>
        <w:t xml:space="preserve">Formularul Farmacoterapeutic </w:t>
      </w:r>
      <w:r w:rsidRPr="00033607">
        <w:rPr>
          <w:rFonts w:ascii="Times New Roman" w:hAnsi="Times New Roman" w:cs="Times New Roman"/>
          <w:i/>
          <w:sz w:val="24"/>
          <w:szCs w:val="16"/>
          <w:lang w:val="ro-MD"/>
        </w:rPr>
        <w:t>instituțional</w:t>
      </w:r>
      <w:r w:rsidR="00D14D42" w:rsidRPr="00033607">
        <w:rPr>
          <w:rFonts w:ascii="Times New Roman" w:hAnsi="Times New Roman" w:cs="Times New Roman"/>
          <w:sz w:val="24"/>
          <w:szCs w:val="16"/>
          <w:lang w:val="ro-MD"/>
        </w:rPr>
        <w:t>.</w:t>
      </w:r>
    </w:p>
    <w:p w:rsidR="008A5816" w:rsidRPr="00E47D92" w:rsidRDefault="008A5816" w:rsidP="008A5816">
      <w:pPr>
        <w:spacing w:after="0"/>
        <w:ind w:firstLine="709"/>
        <w:jc w:val="both"/>
        <w:rPr>
          <w:rFonts w:ascii="Times New Roman" w:hAnsi="Times New Roman" w:cs="Times New Roman"/>
          <w:sz w:val="16"/>
          <w:szCs w:val="16"/>
          <w:lang w:val="ro-MD"/>
        </w:rPr>
      </w:pPr>
    </w:p>
    <w:p w:rsidR="008A5816" w:rsidRPr="00AA69DA" w:rsidRDefault="008A5816" w:rsidP="008A5816">
      <w:pPr>
        <w:pStyle w:val="ac"/>
        <w:numPr>
          <w:ilvl w:val="0"/>
          <w:numId w:val="39"/>
        </w:numPr>
        <w:tabs>
          <w:tab w:val="left" w:pos="284"/>
        </w:tabs>
        <w:spacing w:line="276" w:lineRule="auto"/>
        <w:ind w:left="0" w:firstLine="709"/>
        <w:jc w:val="both"/>
        <w:rPr>
          <w:rFonts w:cs="Times New Roman"/>
          <w:sz w:val="24"/>
          <w:shd w:val="clear" w:color="auto" w:fill="FFFFFF"/>
          <w:lang w:val="ro-MD"/>
        </w:rPr>
      </w:pPr>
      <w:r w:rsidRPr="00AA69DA">
        <w:rPr>
          <w:rFonts w:cs="Times New Roman"/>
          <w:sz w:val="24"/>
          <w:lang w:val="ro-MD"/>
        </w:rPr>
        <w:t>C</w:t>
      </w:r>
      <w:r>
        <w:rPr>
          <w:rFonts w:cs="Times New Roman"/>
          <w:sz w:val="24"/>
          <w:lang w:val="ro-MD"/>
        </w:rPr>
        <w:t>ât privește</w:t>
      </w:r>
      <w:r w:rsidRPr="00AA69DA">
        <w:rPr>
          <w:rFonts w:cs="Times New Roman"/>
          <w:sz w:val="24"/>
          <w:lang w:val="ro-MD"/>
        </w:rPr>
        <w:t xml:space="preserve"> medicamentul antineoplazic </w:t>
      </w:r>
      <w:r w:rsidRPr="00AA69DA">
        <w:rPr>
          <w:rFonts w:cs="Times New Roman"/>
          <w:b/>
          <w:i/>
          <w:sz w:val="24"/>
          <w:lang w:val="ro-MD"/>
        </w:rPr>
        <w:t>- Etoposide 100mg/5ml injectabilă</w:t>
      </w:r>
      <w:r w:rsidRPr="00AA69DA">
        <w:rPr>
          <w:rFonts w:cs="Times New Roman"/>
          <w:sz w:val="24"/>
          <w:lang w:val="ro-MD"/>
        </w:rPr>
        <w:t xml:space="preserve">, se denotă că acesta </w:t>
      </w:r>
      <w:r>
        <w:rPr>
          <w:rFonts w:cs="Times New Roman"/>
          <w:sz w:val="24"/>
          <w:lang w:val="ro-MD"/>
        </w:rPr>
        <w:t>se</w:t>
      </w:r>
      <w:r w:rsidRPr="00AA69DA">
        <w:rPr>
          <w:rFonts w:cs="Times New Roman"/>
          <w:sz w:val="24"/>
          <w:lang w:val="ro-MD"/>
        </w:rPr>
        <w:t xml:space="preserve"> utiliz</w:t>
      </w:r>
      <w:r>
        <w:rPr>
          <w:rFonts w:cs="Times New Roman"/>
          <w:sz w:val="24"/>
          <w:lang w:val="ro-MD"/>
        </w:rPr>
        <w:t>ează</w:t>
      </w:r>
      <w:r w:rsidRPr="00AA69DA">
        <w:rPr>
          <w:rFonts w:cs="Times New Roman"/>
          <w:sz w:val="24"/>
          <w:lang w:val="ro-MD"/>
        </w:rPr>
        <w:t xml:space="preserve"> în tratamentul maladiilor oncologice și este </w:t>
      </w:r>
      <w:r w:rsidRPr="00EE0E8D">
        <w:rPr>
          <w:rFonts w:cs="Times New Roman"/>
          <w:sz w:val="24"/>
          <w:lang w:val="ro-MD"/>
        </w:rPr>
        <w:t>inclus</w:t>
      </w:r>
      <w:r w:rsidRPr="00EE0E8D">
        <w:rPr>
          <w:rFonts w:cs="Times New Roman"/>
          <w:sz w:val="24"/>
          <w:shd w:val="clear" w:color="auto" w:fill="FFFFFF"/>
          <w:lang w:val="ro-MD"/>
        </w:rPr>
        <w:t xml:space="preserve"> în </w:t>
      </w:r>
      <w:r w:rsidRPr="00EE0E8D">
        <w:rPr>
          <w:rFonts w:cs="Times New Roman"/>
          <w:b/>
          <w:i/>
          <w:sz w:val="24"/>
          <w:shd w:val="clear" w:color="auto" w:fill="FFFFFF"/>
          <w:lang w:val="ro-MD"/>
        </w:rPr>
        <w:t>Lista n</w:t>
      </w:r>
      <w:r w:rsidRPr="00F164BE">
        <w:rPr>
          <w:rFonts w:cs="Times New Roman"/>
          <w:b/>
          <w:i/>
          <w:sz w:val="24"/>
          <w:shd w:val="clear" w:color="auto" w:fill="FFFFFF"/>
          <w:lang w:val="ro-MD"/>
        </w:rPr>
        <w:t>ațională de m</w:t>
      </w:r>
      <w:r w:rsidRPr="00EE0E8D">
        <w:rPr>
          <w:rFonts w:cs="Times New Roman"/>
          <w:b/>
          <w:i/>
          <w:sz w:val="24"/>
          <w:shd w:val="clear" w:color="auto" w:fill="FFFFFF"/>
          <w:lang w:val="ro-MD"/>
        </w:rPr>
        <w:t>edicamente esențiale</w:t>
      </w:r>
      <w:r w:rsidRPr="00EE0E8D">
        <w:rPr>
          <w:rStyle w:val="af5"/>
          <w:rFonts w:cs="Times New Roman"/>
          <w:b/>
          <w:sz w:val="24"/>
          <w:shd w:val="clear" w:color="auto" w:fill="FFFFFF"/>
          <w:lang w:val="ro-MD"/>
        </w:rPr>
        <w:footnoteReference w:id="38"/>
      </w:r>
      <w:r w:rsidRPr="00EE0E8D">
        <w:rPr>
          <w:rFonts w:cs="Times New Roman"/>
          <w:sz w:val="24"/>
          <w:shd w:val="clear" w:color="auto" w:fill="FFFFFF"/>
          <w:lang w:val="ro-MD"/>
        </w:rPr>
        <w:t>. Astfel, 3072 unități de medicament (218,4 mii le</w:t>
      </w:r>
      <w:r w:rsidRPr="00AA69DA">
        <w:rPr>
          <w:rFonts w:cs="Times New Roman"/>
          <w:sz w:val="24"/>
          <w:shd w:val="clear" w:color="auto" w:fill="FFFFFF"/>
          <w:lang w:val="ro-MD"/>
        </w:rPr>
        <w:t>i) au fost introduse în țară cu termenul de valabilitate de 8 luni, ceea ce corespunde cerințelor. În același timp, 168 de unități de medicament</w:t>
      </w:r>
      <w:r w:rsidRPr="00AA69DA">
        <w:rPr>
          <w:rFonts w:cs="Times New Roman"/>
          <w:b/>
          <w:i/>
          <w:sz w:val="24"/>
          <w:lang w:val="ro-MD"/>
        </w:rPr>
        <w:t xml:space="preserve"> </w:t>
      </w:r>
      <w:r w:rsidRPr="00AA69DA">
        <w:rPr>
          <w:rFonts w:cs="Times New Roman"/>
          <w:i/>
          <w:sz w:val="24"/>
          <w:lang w:val="ro-MD"/>
        </w:rPr>
        <w:t>Etoposide 100mg/5ml injectabilă</w:t>
      </w:r>
      <w:r w:rsidRPr="00AA69DA">
        <w:rPr>
          <w:rFonts w:cs="Times New Roman"/>
          <w:sz w:val="24"/>
          <w:shd w:val="clear" w:color="auto" w:fill="FFFFFF"/>
          <w:lang w:val="ro-MD"/>
        </w:rPr>
        <w:t xml:space="preserve"> (11,7 mii lei) a</w:t>
      </w:r>
      <w:r>
        <w:rPr>
          <w:rFonts w:cs="Times New Roman"/>
          <w:sz w:val="24"/>
          <w:shd w:val="clear" w:color="auto" w:fill="FFFFFF"/>
          <w:lang w:val="ro-MD"/>
        </w:rPr>
        <w:t>u</w:t>
      </w:r>
      <w:r w:rsidRPr="00AA69DA">
        <w:rPr>
          <w:rFonts w:cs="Times New Roman"/>
          <w:sz w:val="24"/>
          <w:shd w:val="clear" w:color="auto" w:fill="FFFFFF"/>
          <w:lang w:val="ro-MD"/>
        </w:rPr>
        <w:t xml:space="preserve"> fost introdus</w:t>
      </w:r>
      <w:r>
        <w:rPr>
          <w:rFonts w:cs="Times New Roman"/>
          <w:sz w:val="24"/>
          <w:shd w:val="clear" w:color="auto" w:fill="FFFFFF"/>
          <w:lang w:val="ro-MD"/>
        </w:rPr>
        <w:t>e</w:t>
      </w:r>
      <w:r w:rsidRPr="00AA69DA">
        <w:rPr>
          <w:rFonts w:cs="Times New Roman"/>
          <w:sz w:val="24"/>
          <w:shd w:val="clear" w:color="auto" w:fill="FFFFFF"/>
          <w:lang w:val="ro-MD"/>
        </w:rPr>
        <w:t xml:space="preserve"> în țară la data de 30.01.</w:t>
      </w:r>
      <w:r>
        <w:rPr>
          <w:rFonts w:cs="Times New Roman"/>
          <w:sz w:val="24"/>
          <w:shd w:val="clear" w:color="auto" w:fill="FFFFFF"/>
          <w:lang w:val="ro-MD"/>
        </w:rPr>
        <w:t>20</w:t>
      </w:r>
      <w:r w:rsidRPr="00AA69DA">
        <w:rPr>
          <w:rFonts w:cs="Times New Roman"/>
          <w:sz w:val="24"/>
          <w:shd w:val="clear" w:color="auto" w:fill="FFFFFF"/>
          <w:lang w:val="ro-MD"/>
        </w:rPr>
        <w:t xml:space="preserve">23 </w:t>
      </w:r>
      <w:r w:rsidRPr="00AA69DA">
        <w:rPr>
          <w:rFonts w:cs="Times New Roman"/>
          <w:i/>
          <w:sz w:val="24"/>
          <w:shd w:val="clear" w:color="auto" w:fill="FFFFFF"/>
          <w:lang w:val="ro-MD"/>
        </w:rPr>
        <w:t>(declarația vamală din ace</w:t>
      </w:r>
      <w:r>
        <w:rPr>
          <w:rFonts w:cs="Times New Roman"/>
          <w:i/>
          <w:sz w:val="24"/>
          <w:shd w:val="clear" w:color="auto" w:fill="FFFFFF"/>
          <w:lang w:val="ro-MD"/>
        </w:rPr>
        <w:t>e</w:t>
      </w:r>
      <w:r w:rsidRPr="00AA69DA">
        <w:rPr>
          <w:rFonts w:cs="Times New Roman"/>
          <w:i/>
          <w:sz w:val="24"/>
          <w:shd w:val="clear" w:color="auto" w:fill="FFFFFF"/>
          <w:lang w:val="ro-MD"/>
        </w:rPr>
        <w:t>ași data),</w:t>
      </w:r>
      <w:r w:rsidRPr="00AA69DA">
        <w:rPr>
          <w:rFonts w:cs="Times New Roman"/>
          <w:sz w:val="24"/>
          <w:shd w:val="clear" w:color="auto" w:fill="FFFFFF"/>
          <w:lang w:val="ro-MD"/>
        </w:rPr>
        <w:t xml:space="preserve"> </w:t>
      </w:r>
      <w:r>
        <w:rPr>
          <w:rFonts w:cs="Times New Roman"/>
          <w:sz w:val="24"/>
          <w:shd w:val="clear" w:color="auto" w:fill="FFFFFF"/>
          <w:lang w:val="ro-MD"/>
        </w:rPr>
        <w:t>d</w:t>
      </w:r>
      <w:r w:rsidRPr="00AA69DA">
        <w:rPr>
          <w:rFonts w:cs="Times New Roman"/>
          <w:sz w:val="24"/>
          <w:shd w:val="clear" w:color="auto" w:fill="FFFFFF"/>
          <w:lang w:val="ro-MD"/>
        </w:rPr>
        <w:t xml:space="preserve">ar termenul de valabilitate </w:t>
      </w:r>
      <w:r>
        <w:rPr>
          <w:rFonts w:cs="Times New Roman"/>
          <w:sz w:val="24"/>
          <w:shd w:val="clear" w:color="auto" w:fill="FFFFFF"/>
          <w:lang w:val="ro-MD"/>
        </w:rPr>
        <w:t>era de</w:t>
      </w:r>
      <w:r w:rsidRPr="00AA69DA">
        <w:rPr>
          <w:rFonts w:cs="Times New Roman"/>
          <w:sz w:val="24"/>
          <w:shd w:val="clear" w:color="auto" w:fill="FFFFFF"/>
          <w:lang w:val="ro-MD"/>
        </w:rPr>
        <w:t xml:space="preserve"> până la 30.06.2023. Prin urmare, la data introducerii în țară, termenul de valabilitate a constituit doar 5 luni, </w:t>
      </w:r>
      <w:r>
        <w:rPr>
          <w:rFonts w:cs="Times New Roman"/>
          <w:sz w:val="24"/>
          <w:shd w:val="clear" w:color="auto" w:fill="FFFFFF"/>
          <w:lang w:val="ro-MD"/>
        </w:rPr>
        <w:t>astfel, acest</w:t>
      </w:r>
      <w:r w:rsidRPr="00AA69DA">
        <w:rPr>
          <w:rFonts w:cs="Times New Roman"/>
          <w:sz w:val="24"/>
          <w:shd w:val="clear" w:color="auto" w:fill="FFFFFF"/>
          <w:lang w:val="ro-MD"/>
        </w:rPr>
        <w:t xml:space="preserve"> preparat n</w:t>
      </w:r>
      <w:r>
        <w:rPr>
          <w:rFonts w:cs="Times New Roman"/>
          <w:sz w:val="24"/>
          <w:shd w:val="clear" w:color="auto" w:fill="FFFFFF"/>
          <w:lang w:val="ro-MD"/>
        </w:rPr>
        <w:t>e</w:t>
      </w:r>
      <w:r w:rsidRPr="00AA69DA">
        <w:rPr>
          <w:rFonts w:cs="Times New Roman"/>
          <w:sz w:val="24"/>
          <w:shd w:val="clear" w:color="auto" w:fill="FFFFFF"/>
          <w:lang w:val="ro-MD"/>
        </w:rPr>
        <w:t>încadr</w:t>
      </w:r>
      <w:r>
        <w:rPr>
          <w:rFonts w:cs="Times New Roman"/>
          <w:sz w:val="24"/>
          <w:shd w:val="clear" w:color="auto" w:fill="FFFFFF"/>
          <w:lang w:val="ro-MD"/>
        </w:rPr>
        <w:t>ându-se</w:t>
      </w:r>
      <w:r w:rsidRPr="00AA69DA">
        <w:rPr>
          <w:rFonts w:cs="Times New Roman"/>
          <w:sz w:val="24"/>
          <w:shd w:val="clear" w:color="auto" w:fill="FFFFFF"/>
          <w:lang w:val="ro-MD"/>
        </w:rPr>
        <w:t xml:space="preserve"> în excepțiile prevăzute de cadrul legal. </w:t>
      </w:r>
    </w:p>
    <w:p w:rsidR="0036625F" w:rsidRPr="00F950AD" w:rsidRDefault="0036625F" w:rsidP="00A97D80">
      <w:pPr>
        <w:tabs>
          <w:tab w:val="left" w:pos="284"/>
        </w:tabs>
        <w:spacing w:after="0"/>
        <w:ind w:firstLine="709"/>
        <w:jc w:val="both"/>
        <w:rPr>
          <w:rFonts w:ascii="Times New Roman" w:hAnsi="Times New Roman" w:cs="Times New Roman"/>
          <w:i/>
          <w:sz w:val="24"/>
          <w:lang w:val="ro-MD"/>
        </w:rPr>
      </w:pPr>
      <w:r w:rsidRPr="00526592">
        <w:rPr>
          <w:rFonts w:ascii="Times New Roman" w:hAnsi="Times New Roman" w:cs="Times New Roman"/>
          <w:i/>
          <w:sz w:val="24"/>
          <w:lang w:val="ro-MD"/>
        </w:rPr>
        <w:t>Transmiterea către instituțiile medicale a medicamentelor cu termen</w:t>
      </w:r>
      <w:r w:rsidR="00C106FF" w:rsidRPr="00526592">
        <w:rPr>
          <w:rFonts w:ascii="Times New Roman" w:hAnsi="Times New Roman" w:cs="Times New Roman"/>
          <w:i/>
          <w:sz w:val="24"/>
          <w:lang w:val="ro-MD"/>
        </w:rPr>
        <w:t>ul</w:t>
      </w:r>
      <w:r w:rsidRPr="00526592">
        <w:rPr>
          <w:rFonts w:ascii="Times New Roman" w:hAnsi="Times New Roman" w:cs="Times New Roman"/>
          <w:i/>
          <w:sz w:val="24"/>
          <w:lang w:val="ro-MD"/>
        </w:rPr>
        <w:t xml:space="preserve"> de valabilitate restant mai mic de 12 luni</w:t>
      </w:r>
      <w:r w:rsidR="008A5816" w:rsidRPr="00526592">
        <w:rPr>
          <w:rFonts w:ascii="Times New Roman" w:hAnsi="Times New Roman" w:cs="Times New Roman"/>
          <w:i/>
          <w:sz w:val="24"/>
          <w:lang w:val="ro-MD"/>
        </w:rPr>
        <w:t>,</w:t>
      </w:r>
      <w:r w:rsidRPr="00526592">
        <w:rPr>
          <w:rFonts w:ascii="Times New Roman" w:hAnsi="Times New Roman" w:cs="Times New Roman"/>
          <w:i/>
          <w:sz w:val="24"/>
          <w:lang w:val="ro-MD"/>
        </w:rPr>
        <w:t xml:space="preserve"> </w:t>
      </w:r>
      <w:r w:rsidR="008A5816" w:rsidRPr="00526592">
        <w:rPr>
          <w:rFonts w:ascii="Times New Roman" w:hAnsi="Times New Roman" w:cs="Times New Roman"/>
          <w:i/>
          <w:sz w:val="24"/>
          <w:szCs w:val="16"/>
          <w:lang w:val="ro-MD"/>
        </w:rPr>
        <w:t xml:space="preserve">prevăzut de Legea nr.1491/2002, care nu constituie medicamente esențiale/vitale pentru instituțiile respective, </w:t>
      </w:r>
      <w:r w:rsidR="008A5816" w:rsidRPr="00526592">
        <w:rPr>
          <w:rFonts w:ascii="Times New Roman" w:hAnsi="Times New Roman" w:cs="Times New Roman"/>
          <w:i/>
          <w:sz w:val="24"/>
          <w:lang w:val="ro-MD"/>
        </w:rPr>
        <w:t xml:space="preserve">poate determina utilizarea redusă a acestora </w:t>
      </w:r>
      <w:r w:rsidR="008A5816" w:rsidRPr="00526592">
        <w:rPr>
          <w:rFonts w:ascii="Times New Roman" w:hAnsi="Times New Roman" w:cs="Times New Roman"/>
          <w:i/>
          <w:sz w:val="24"/>
          <w:szCs w:val="16"/>
          <w:lang w:val="ro-MD"/>
        </w:rPr>
        <w:t xml:space="preserve">sau chiar </w:t>
      </w:r>
      <w:r w:rsidRPr="00526592">
        <w:rPr>
          <w:rFonts w:ascii="Times New Roman" w:hAnsi="Times New Roman" w:cs="Times New Roman"/>
          <w:i/>
          <w:sz w:val="24"/>
          <w:lang w:val="ro-MD"/>
        </w:rPr>
        <w:t>pot genera riscul de neadministrare a preparatelor medicamentoase până la data expirării termenul</w:t>
      </w:r>
      <w:r w:rsidR="003A2180" w:rsidRPr="00526592">
        <w:rPr>
          <w:rFonts w:ascii="Times New Roman" w:hAnsi="Times New Roman" w:cs="Times New Roman"/>
          <w:i/>
          <w:sz w:val="24"/>
          <w:lang w:val="ro-MD"/>
        </w:rPr>
        <w:t>ui</w:t>
      </w:r>
      <w:r w:rsidR="008E6238" w:rsidRPr="00526592">
        <w:rPr>
          <w:rFonts w:ascii="Times New Roman" w:hAnsi="Times New Roman" w:cs="Times New Roman"/>
          <w:i/>
          <w:sz w:val="24"/>
          <w:lang w:val="ro-MD"/>
        </w:rPr>
        <w:t xml:space="preserve"> de valabilitate, inclusiv întrucât instituțiile medicale nu pot estima exact necesitățile pacienților în tratament cu anumite preparate specifice.</w:t>
      </w:r>
    </w:p>
    <w:p w:rsidR="008A5816" w:rsidRPr="00AA69DA" w:rsidRDefault="008A5816" w:rsidP="008A5816">
      <w:pPr>
        <w:spacing w:after="0"/>
        <w:ind w:firstLine="709"/>
        <w:jc w:val="both"/>
        <w:rPr>
          <w:rFonts w:ascii="Times New Roman" w:hAnsi="Times New Roman" w:cs="Times New Roman"/>
          <w:sz w:val="24"/>
          <w:lang w:val="ro-MD"/>
        </w:rPr>
      </w:pPr>
      <w:r w:rsidRPr="00AA69DA">
        <w:rPr>
          <w:rFonts w:ascii="Times New Roman" w:hAnsi="Times New Roman" w:cs="Times New Roman"/>
          <w:sz w:val="24"/>
          <w:lang w:val="ro-MD"/>
        </w:rPr>
        <w:t xml:space="preserve">În opinia auditului, pentru utilizarea rațională a donațiilor de medicamente este necesar ca Comisia specializată a Ministerului Sănătății să țină cont de necesitățile instituțiilor medicale și </w:t>
      </w:r>
      <w:r>
        <w:rPr>
          <w:rFonts w:ascii="Times New Roman" w:hAnsi="Times New Roman" w:cs="Times New Roman"/>
          <w:sz w:val="24"/>
          <w:lang w:val="ro-MD"/>
        </w:rPr>
        <w:t xml:space="preserve">de </w:t>
      </w:r>
      <w:r w:rsidRPr="00AA69DA">
        <w:rPr>
          <w:rFonts w:ascii="Times New Roman" w:hAnsi="Times New Roman" w:cs="Times New Roman"/>
          <w:sz w:val="24"/>
          <w:lang w:val="ro-MD"/>
        </w:rPr>
        <w:t xml:space="preserve">termenul de valabilitate restant al medicamentelor recepționate în calitate de ajutor umanitar, atât la etapa de introducere în țară </w:t>
      </w:r>
      <w:r w:rsidRPr="00AA69DA">
        <w:rPr>
          <w:rFonts w:ascii="Times New Roman" w:hAnsi="Times New Roman" w:cs="Times New Roman"/>
          <w:i/>
          <w:sz w:val="24"/>
          <w:lang w:val="ro-MD"/>
        </w:rPr>
        <w:t>(cu luarea în considerare a prevederilor Legii nr.1491/2002),</w:t>
      </w:r>
      <w:r w:rsidRPr="00AA69DA">
        <w:rPr>
          <w:rFonts w:ascii="Times New Roman" w:hAnsi="Times New Roman" w:cs="Times New Roman"/>
          <w:sz w:val="24"/>
          <w:lang w:val="ro-MD"/>
        </w:rPr>
        <w:t xml:space="preserve"> </w:t>
      </w:r>
      <w:r>
        <w:rPr>
          <w:rFonts w:ascii="Times New Roman" w:hAnsi="Times New Roman" w:cs="Times New Roman"/>
          <w:sz w:val="24"/>
          <w:lang w:val="ro-MD"/>
        </w:rPr>
        <w:t>cât</w:t>
      </w:r>
      <w:r w:rsidRPr="00AA69DA">
        <w:rPr>
          <w:rFonts w:ascii="Times New Roman" w:hAnsi="Times New Roman" w:cs="Times New Roman"/>
          <w:sz w:val="24"/>
          <w:lang w:val="ro-MD"/>
        </w:rPr>
        <w:t xml:space="preserve"> și la etapa de distribuire a acestora către instituțiile medicale.</w:t>
      </w:r>
    </w:p>
    <w:p w:rsidR="0036625F" w:rsidRPr="00A801AE" w:rsidRDefault="0036625F" w:rsidP="006615C5">
      <w:pPr>
        <w:spacing w:after="0"/>
        <w:rPr>
          <w:sz w:val="16"/>
          <w:szCs w:val="16"/>
          <w:lang w:val="ro-RO"/>
        </w:rPr>
      </w:pPr>
    </w:p>
    <w:p w:rsidR="0036625F" w:rsidRPr="001E440F" w:rsidRDefault="00F3334A" w:rsidP="001E440F">
      <w:pPr>
        <w:spacing w:after="0"/>
        <w:jc w:val="both"/>
        <w:rPr>
          <w:rFonts w:ascii="Times New Roman" w:hAnsi="Times New Roman" w:cs="Times New Roman"/>
          <w:b/>
          <w:i/>
          <w:color w:val="002060"/>
          <w:sz w:val="24"/>
          <w:lang w:val="ro-MD"/>
        </w:rPr>
      </w:pPr>
      <w:r w:rsidRPr="001E440F">
        <w:rPr>
          <w:rFonts w:ascii="Times New Roman" w:hAnsi="Times New Roman" w:cs="Times New Roman"/>
          <w:b/>
          <w:i/>
          <w:color w:val="002060"/>
          <w:sz w:val="24"/>
          <w:lang w:val="ro-MD"/>
        </w:rPr>
        <w:t>4.1.5</w:t>
      </w:r>
      <w:r w:rsidR="00FA7E31" w:rsidRPr="001E440F">
        <w:rPr>
          <w:rFonts w:ascii="Times New Roman" w:hAnsi="Times New Roman" w:cs="Times New Roman"/>
          <w:b/>
          <w:i/>
          <w:color w:val="002060"/>
          <w:sz w:val="24"/>
          <w:lang w:val="ro-MD"/>
        </w:rPr>
        <w:t xml:space="preserve">. </w:t>
      </w:r>
      <w:r w:rsidR="002618A4" w:rsidRPr="001E440F">
        <w:rPr>
          <w:rFonts w:ascii="Times New Roman" w:hAnsi="Times New Roman" w:cs="Times New Roman"/>
          <w:b/>
          <w:i/>
          <w:color w:val="002060"/>
          <w:sz w:val="24"/>
          <w:lang w:val="ro-MD"/>
        </w:rPr>
        <w:t>M</w:t>
      </w:r>
      <w:r w:rsidR="0036625F" w:rsidRPr="001E440F">
        <w:rPr>
          <w:rFonts w:ascii="Times New Roman" w:hAnsi="Times New Roman" w:cs="Times New Roman"/>
          <w:b/>
          <w:i/>
          <w:color w:val="002060"/>
          <w:sz w:val="24"/>
          <w:shd w:val="clear" w:color="auto" w:fill="FFFFFF"/>
          <w:lang w:val="ro-MD"/>
        </w:rPr>
        <w:t>edicamentele oncologice</w:t>
      </w:r>
      <w:r w:rsidR="003A2180">
        <w:rPr>
          <w:rFonts w:ascii="Times New Roman" w:hAnsi="Times New Roman" w:cs="Times New Roman"/>
          <w:b/>
          <w:i/>
          <w:color w:val="002060"/>
          <w:sz w:val="24"/>
          <w:shd w:val="clear" w:color="auto" w:fill="FFFFFF"/>
          <w:lang w:val="ro-MD"/>
        </w:rPr>
        <w:t>,</w:t>
      </w:r>
      <w:r w:rsidR="0070171F" w:rsidRPr="001E440F">
        <w:rPr>
          <w:rFonts w:ascii="Times New Roman" w:hAnsi="Times New Roman" w:cs="Times New Roman"/>
          <w:b/>
          <w:i/>
          <w:color w:val="002060"/>
          <w:sz w:val="24"/>
          <w:shd w:val="clear" w:color="auto" w:fill="FFFFFF"/>
          <w:lang w:val="ro-MD"/>
        </w:rPr>
        <w:t xml:space="preserve"> în sumă de 71,5 mil.lei, </w:t>
      </w:r>
      <w:r w:rsidR="00D21C2E" w:rsidRPr="001E440F">
        <w:rPr>
          <w:rFonts w:ascii="Times New Roman" w:hAnsi="Times New Roman" w:cs="Times New Roman"/>
          <w:b/>
          <w:i/>
          <w:color w:val="002060"/>
          <w:sz w:val="24"/>
          <w:shd w:val="clear" w:color="auto" w:fill="FFFFFF"/>
          <w:lang w:val="ro-MD"/>
        </w:rPr>
        <w:t>primite ca donații de către IMSP IO</w:t>
      </w:r>
      <w:r w:rsidR="003A2180">
        <w:rPr>
          <w:rFonts w:ascii="Times New Roman" w:hAnsi="Times New Roman" w:cs="Times New Roman"/>
          <w:b/>
          <w:i/>
          <w:color w:val="002060"/>
          <w:sz w:val="24"/>
          <w:shd w:val="clear" w:color="auto" w:fill="FFFFFF"/>
          <w:lang w:val="ro-MD"/>
        </w:rPr>
        <w:t xml:space="preserve"> </w:t>
      </w:r>
      <w:r w:rsidR="0036625F" w:rsidRPr="001E440F">
        <w:rPr>
          <w:rFonts w:ascii="Times New Roman" w:hAnsi="Times New Roman" w:cs="Times New Roman"/>
          <w:b/>
          <w:i/>
          <w:color w:val="002060"/>
          <w:sz w:val="24"/>
          <w:shd w:val="clear" w:color="auto" w:fill="FFFFFF"/>
          <w:lang w:val="ro-MD"/>
        </w:rPr>
        <w:t xml:space="preserve"> nu au fost supuse controlului </w:t>
      </w:r>
      <w:r w:rsidR="00187898" w:rsidRPr="001E440F">
        <w:rPr>
          <w:rFonts w:ascii="Times New Roman" w:hAnsi="Times New Roman" w:cs="Times New Roman"/>
          <w:b/>
          <w:i/>
          <w:color w:val="002060"/>
          <w:sz w:val="24"/>
          <w:shd w:val="clear" w:color="auto" w:fill="FFFFFF"/>
          <w:lang w:val="ro-MD"/>
        </w:rPr>
        <w:t xml:space="preserve">de stat al </w:t>
      </w:r>
      <w:r w:rsidR="0036625F" w:rsidRPr="001E440F">
        <w:rPr>
          <w:rFonts w:ascii="Times New Roman" w:hAnsi="Times New Roman" w:cs="Times New Roman"/>
          <w:b/>
          <w:i/>
          <w:color w:val="002060"/>
          <w:sz w:val="24"/>
          <w:shd w:val="clear" w:color="auto" w:fill="FFFFFF"/>
          <w:lang w:val="ro-MD"/>
        </w:rPr>
        <w:t xml:space="preserve">calității, </w:t>
      </w:r>
      <w:r w:rsidR="00207275" w:rsidRPr="001E440F">
        <w:rPr>
          <w:rFonts w:ascii="Times New Roman" w:hAnsi="Times New Roman" w:cs="Times New Roman"/>
          <w:b/>
          <w:i/>
          <w:color w:val="002060"/>
          <w:sz w:val="24"/>
          <w:shd w:val="clear" w:color="auto" w:fill="FFFFFF"/>
          <w:lang w:val="ro-MD"/>
        </w:rPr>
        <w:t>pe motiv</w:t>
      </w:r>
      <w:r w:rsidR="00E27642" w:rsidRPr="001E440F">
        <w:rPr>
          <w:rFonts w:ascii="Times New Roman" w:hAnsi="Times New Roman" w:cs="Times New Roman"/>
          <w:b/>
          <w:i/>
          <w:color w:val="002060"/>
          <w:sz w:val="24"/>
          <w:shd w:val="clear" w:color="auto" w:fill="FFFFFF"/>
          <w:lang w:val="ro-MD"/>
        </w:rPr>
        <w:t xml:space="preserve"> că instituția medicală nu a </w:t>
      </w:r>
      <w:r w:rsidR="00187898" w:rsidRPr="001E440F">
        <w:rPr>
          <w:rFonts w:ascii="Times New Roman" w:hAnsi="Times New Roman" w:cs="Times New Roman"/>
          <w:b/>
          <w:i/>
          <w:color w:val="002060"/>
          <w:sz w:val="24"/>
          <w:shd w:val="clear" w:color="auto" w:fill="FFFFFF"/>
          <w:lang w:val="ro-MD"/>
        </w:rPr>
        <w:t>înaintat regulamentar cereri în acest sens.</w:t>
      </w:r>
    </w:p>
    <w:p w:rsidR="00FD75DB" w:rsidRPr="00AA69DA" w:rsidRDefault="0036625F" w:rsidP="001E440F">
      <w:pPr>
        <w:spacing w:after="0"/>
        <w:ind w:firstLine="709"/>
        <w:jc w:val="both"/>
        <w:rPr>
          <w:rFonts w:ascii="Times New Roman" w:hAnsi="Times New Roman" w:cs="Times New Roman"/>
          <w:i/>
          <w:color w:val="000000"/>
          <w:sz w:val="24"/>
          <w:szCs w:val="24"/>
          <w:shd w:val="clear" w:color="auto" w:fill="FFFFFF"/>
          <w:lang w:val="ro-MD"/>
        </w:rPr>
      </w:pPr>
      <w:r w:rsidRPr="00AA69DA">
        <w:rPr>
          <w:rFonts w:ascii="Times New Roman" w:hAnsi="Times New Roman" w:cs="Times New Roman"/>
          <w:sz w:val="24"/>
          <w:szCs w:val="24"/>
          <w:lang w:val="ro-MD"/>
        </w:rPr>
        <w:t xml:space="preserve">IMSP Institutul Oncologic beneficiază de donații de medicamente </w:t>
      </w:r>
      <w:r w:rsidRPr="00AA69DA">
        <w:rPr>
          <w:rFonts w:ascii="Times New Roman" w:hAnsi="Times New Roman" w:cs="Times New Roman"/>
          <w:color w:val="000000"/>
          <w:sz w:val="24"/>
          <w:szCs w:val="24"/>
          <w:shd w:val="clear" w:color="auto" w:fill="FFFFFF"/>
          <w:lang w:val="ro-MD"/>
        </w:rPr>
        <w:t>destinate persoanelor cu maladii oncologice</w:t>
      </w:r>
      <w:r w:rsidRPr="00AA69DA">
        <w:rPr>
          <w:rFonts w:ascii="Times New Roman" w:hAnsi="Times New Roman" w:cs="Times New Roman"/>
          <w:sz w:val="24"/>
          <w:szCs w:val="24"/>
          <w:lang w:val="ro-MD"/>
        </w:rPr>
        <w:t xml:space="preserve">, în cadrul </w:t>
      </w:r>
      <w:r w:rsidRPr="00AA69DA">
        <w:rPr>
          <w:rFonts w:ascii="Times New Roman" w:hAnsi="Times New Roman" w:cs="Times New Roman"/>
          <w:i/>
          <w:color w:val="000000"/>
          <w:sz w:val="24"/>
          <w:szCs w:val="24"/>
          <w:shd w:val="clear" w:color="auto" w:fill="FFFFFF"/>
          <w:lang w:val="ro-MD"/>
        </w:rPr>
        <w:t xml:space="preserve">Programului internațional de asistență a pacienților oncologici, oferit de către fundația </w:t>
      </w:r>
      <w:r w:rsidRPr="00AA69DA">
        <w:rPr>
          <w:rFonts w:ascii="Times New Roman" w:hAnsi="Times New Roman" w:cs="Times New Roman"/>
          <w:color w:val="000000"/>
          <w:sz w:val="24"/>
          <w:szCs w:val="24"/>
          <w:shd w:val="clear" w:color="auto" w:fill="FFFFFF"/>
          <w:lang w:val="ro-MD"/>
        </w:rPr>
        <w:t xml:space="preserve">MAX AID (The Max Foundation), prin intermediul Tanner Pharma Group UK Limited. </w:t>
      </w:r>
      <w:r w:rsidRPr="00AA69DA">
        <w:rPr>
          <w:rFonts w:ascii="Times New Roman" w:hAnsi="Times New Roman" w:cs="Times New Roman"/>
          <w:i/>
          <w:color w:val="000000"/>
          <w:sz w:val="24"/>
          <w:szCs w:val="24"/>
          <w:shd w:val="clear" w:color="auto" w:fill="FFFFFF"/>
          <w:lang w:val="ro-MD"/>
        </w:rPr>
        <w:t>Denumirea comercială a medicamentelor, divizarea, forma farmaceutică și valoarea acestora se prezintă în tabelul c</w:t>
      </w:r>
      <w:r w:rsidR="003A2180">
        <w:rPr>
          <w:rFonts w:ascii="Times New Roman" w:hAnsi="Times New Roman" w:cs="Times New Roman"/>
          <w:i/>
          <w:color w:val="000000"/>
          <w:sz w:val="24"/>
          <w:szCs w:val="24"/>
          <w:shd w:val="clear" w:color="auto" w:fill="FFFFFF"/>
          <w:lang w:val="ro-MD"/>
        </w:rPr>
        <w:t>ar</w:t>
      </w:r>
      <w:r w:rsidRPr="00AA69DA">
        <w:rPr>
          <w:rFonts w:ascii="Times New Roman" w:hAnsi="Times New Roman" w:cs="Times New Roman"/>
          <w:i/>
          <w:color w:val="000000"/>
          <w:sz w:val="24"/>
          <w:szCs w:val="24"/>
          <w:shd w:val="clear" w:color="auto" w:fill="FFFFFF"/>
          <w:lang w:val="ro-MD"/>
        </w:rPr>
        <w:t>e urmează.</w:t>
      </w:r>
    </w:p>
    <w:p w:rsidR="0036625F" w:rsidRPr="00D12709" w:rsidRDefault="004E6172" w:rsidP="0036625F">
      <w:pPr>
        <w:spacing w:after="0"/>
        <w:jc w:val="right"/>
        <w:rPr>
          <w:rFonts w:ascii="Times New Roman" w:hAnsi="Times New Roman" w:cs="Times New Roman"/>
          <w:b/>
          <w:color w:val="000000"/>
          <w:shd w:val="clear" w:color="auto" w:fill="FFFFFF"/>
          <w:lang w:val="ro-MD"/>
        </w:rPr>
      </w:pPr>
      <w:r w:rsidRPr="00D12709">
        <w:rPr>
          <w:rFonts w:ascii="Times New Roman" w:hAnsi="Times New Roman" w:cs="Times New Roman"/>
          <w:b/>
          <w:color w:val="000000"/>
          <w:shd w:val="clear" w:color="auto" w:fill="FFFFFF"/>
          <w:lang w:val="ro-MD"/>
        </w:rPr>
        <w:t>Tabelul nr.</w:t>
      </w:r>
      <w:r w:rsidR="00187898" w:rsidRPr="00D12709">
        <w:rPr>
          <w:rFonts w:ascii="Times New Roman" w:hAnsi="Times New Roman" w:cs="Times New Roman"/>
          <w:b/>
          <w:color w:val="000000"/>
          <w:shd w:val="clear" w:color="auto" w:fill="FFFFFF"/>
          <w:lang w:val="ro-MD"/>
        </w:rPr>
        <w:t>8</w:t>
      </w:r>
    </w:p>
    <w:p w:rsidR="00AA69DA" w:rsidRPr="00D12709" w:rsidRDefault="00AA69DA" w:rsidP="00AA69DA">
      <w:pPr>
        <w:spacing w:after="0"/>
        <w:jc w:val="center"/>
        <w:rPr>
          <w:rFonts w:ascii="Times New Roman" w:hAnsi="Times New Roman" w:cs="Times New Roman"/>
          <w:b/>
          <w:color w:val="000000"/>
          <w:sz w:val="24"/>
          <w:szCs w:val="24"/>
          <w:shd w:val="clear" w:color="auto" w:fill="FFFFFF"/>
          <w:lang w:val="ro-MD"/>
        </w:rPr>
      </w:pPr>
      <w:r w:rsidRPr="00D12709">
        <w:rPr>
          <w:rFonts w:ascii="Times New Roman" w:hAnsi="Times New Roman" w:cs="Times New Roman"/>
          <w:b/>
          <w:color w:val="000000"/>
          <w:szCs w:val="24"/>
          <w:shd w:val="clear" w:color="auto" w:fill="FFFFFF"/>
          <w:lang w:val="ro-MD"/>
        </w:rPr>
        <w:t>Medicamente antineoplazice, hormonale și antihormonale recepționate ca ajutor umanitar prin programul MAX AID, în anii 2022-2023 (9 luni</w:t>
      </w:r>
      <w:r w:rsidRPr="00D12709">
        <w:rPr>
          <w:rFonts w:ascii="Times New Roman" w:hAnsi="Times New Roman" w:cs="Times New Roman"/>
          <w:b/>
          <w:color w:val="000000"/>
          <w:sz w:val="24"/>
          <w:szCs w:val="24"/>
          <w:shd w:val="clear" w:color="auto" w:fill="FFFFFF"/>
          <w:lang w:val="ro-MD"/>
        </w:rPr>
        <w:t>)</w:t>
      </w:r>
    </w:p>
    <w:tbl>
      <w:tblPr>
        <w:tblStyle w:val="-61"/>
        <w:tblW w:w="5000" w:type="pct"/>
        <w:tblLook w:val="04A0" w:firstRow="1" w:lastRow="0" w:firstColumn="1" w:lastColumn="0" w:noHBand="0" w:noVBand="1"/>
      </w:tblPr>
      <w:tblGrid>
        <w:gridCol w:w="4094"/>
        <w:gridCol w:w="2170"/>
        <w:gridCol w:w="3080"/>
      </w:tblGrid>
      <w:tr w:rsidR="005077E3" w:rsidRPr="00AA69DA" w:rsidTr="00AA69DA">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91" w:type="pct"/>
            <w:hideMark/>
          </w:tcPr>
          <w:p w:rsidR="005077E3" w:rsidRPr="00AA69DA" w:rsidRDefault="005077E3" w:rsidP="00682313">
            <w:pPr>
              <w:contextualSpacing/>
              <w:jc w:val="center"/>
              <w:rPr>
                <w:rFonts w:ascii="Times New Roman" w:hAnsi="Times New Roman" w:cs="Times New Roman"/>
                <w:color w:val="000000"/>
                <w:sz w:val="18"/>
                <w:szCs w:val="20"/>
              </w:rPr>
            </w:pPr>
            <w:r w:rsidRPr="00AA69DA">
              <w:rPr>
                <w:rFonts w:ascii="Times New Roman" w:hAnsi="Times New Roman" w:cs="Times New Roman"/>
                <w:color w:val="000000"/>
                <w:sz w:val="18"/>
                <w:szCs w:val="20"/>
              </w:rPr>
              <w:t>Denumirea comercială a medicamentului</w:t>
            </w:r>
          </w:p>
        </w:tc>
        <w:tc>
          <w:tcPr>
            <w:tcW w:w="1161" w:type="pct"/>
            <w:hideMark/>
          </w:tcPr>
          <w:p w:rsidR="005077E3" w:rsidRPr="00AA69DA" w:rsidRDefault="005077E3" w:rsidP="00682313">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Cantitatea, cutii</w:t>
            </w:r>
          </w:p>
        </w:tc>
        <w:tc>
          <w:tcPr>
            <w:tcW w:w="1648" w:type="pct"/>
            <w:noWrap/>
            <w:hideMark/>
          </w:tcPr>
          <w:p w:rsidR="005077E3" w:rsidRPr="00AA69DA" w:rsidRDefault="005077E3" w:rsidP="00682313">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Suma</w:t>
            </w:r>
            <w:r w:rsidR="008959D0" w:rsidRPr="00AA69DA">
              <w:rPr>
                <w:rFonts w:ascii="Times New Roman" w:hAnsi="Times New Roman" w:cs="Times New Roman"/>
                <w:color w:val="000000"/>
                <w:sz w:val="18"/>
                <w:szCs w:val="20"/>
                <w:lang w:val="en-US"/>
              </w:rPr>
              <w:t>, mii lei</w:t>
            </w:r>
          </w:p>
        </w:tc>
      </w:tr>
      <w:tr w:rsidR="005077E3" w:rsidRPr="00AA69DA" w:rsidTr="00AA69DA">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191" w:type="pct"/>
            <w:hideMark/>
          </w:tcPr>
          <w:p w:rsidR="005077E3" w:rsidRPr="00AA69DA" w:rsidRDefault="005077E3" w:rsidP="00682313">
            <w:pPr>
              <w:contextualSpacing/>
              <w:rPr>
                <w:rFonts w:ascii="Times New Roman" w:hAnsi="Times New Roman" w:cs="Times New Roman"/>
                <w:color w:val="000000"/>
                <w:sz w:val="18"/>
                <w:szCs w:val="20"/>
              </w:rPr>
            </w:pPr>
            <w:r w:rsidRPr="00AA69DA">
              <w:rPr>
                <w:rFonts w:ascii="Times New Roman" w:hAnsi="Times New Roman" w:cs="Times New Roman"/>
                <w:color w:val="000000"/>
                <w:sz w:val="18"/>
                <w:szCs w:val="20"/>
              </w:rPr>
              <w:t>Bosulift 100mg N120</w:t>
            </w:r>
          </w:p>
        </w:tc>
        <w:tc>
          <w:tcPr>
            <w:tcW w:w="1161" w:type="pct"/>
            <w:noWrap/>
            <w:hideMark/>
          </w:tcPr>
          <w:p w:rsidR="005077E3" w:rsidRPr="00AA69DA" w:rsidRDefault="005077E3" w:rsidP="00F950AD">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2400</w:t>
            </w:r>
          </w:p>
        </w:tc>
        <w:tc>
          <w:tcPr>
            <w:tcW w:w="1648" w:type="pct"/>
            <w:noWrap/>
            <w:vAlign w:val="center"/>
            <w:hideMark/>
          </w:tcPr>
          <w:p w:rsidR="005077E3" w:rsidRPr="00AA69DA" w:rsidRDefault="008959D0" w:rsidP="00F950AD">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23,0</w:t>
            </w:r>
          </w:p>
        </w:tc>
      </w:tr>
      <w:tr w:rsidR="005077E3" w:rsidRPr="00AA69DA" w:rsidTr="00AA69DA">
        <w:trPr>
          <w:trHeight w:val="46"/>
        </w:trPr>
        <w:tc>
          <w:tcPr>
            <w:cnfStyle w:val="001000000000" w:firstRow="0" w:lastRow="0" w:firstColumn="1" w:lastColumn="0" w:oddVBand="0" w:evenVBand="0" w:oddHBand="0" w:evenHBand="0" w:firstRowFirstColumn="0" w:firstRowLastColumn="0" w:lastRowFirstColumn="0" w:lastRowLastColumn="0"/>
            <w:tcW w:w="2191" w:type="pct"/>
            <w:hideMark/>
          </w:tcPr>
          <w:p w:rsidR="005077E3" w:rsidRPr="00AA69DA" w:rsidRDefault="005077E3" w:rsidP="00682313">
            <w:pPr>
              <w:contextualSpacing/>
              <w:rPr>
                <w:rFonts w:ascii="Times New Roman" w:hAnsi="Times New Roman" w:cs="Times New Roman"/>
                <w:color w:val="000000"/>
                <w:sz w:val="18"/>
                <w:szCs w:val="20"/>
              </w:rPr>
            </w:pPr>
            <w:r w:rsidRPr="00AA69DA">
              <w:rPr>
                <w:rFonts w:ascii="Times New Roman" w:hAnsi="Times New Roman" w:cs="Times New Roman"/>
                <w:color w:val="000000"/>
                <w:sz w:val="18"/>
                <w:szCs w:val="20"/>
              </w:rPr>
              <w:t>Glivec 100mg N120</w:t>
            </w:r>
          </w:p>
        </w:tc>
        <w:tc>
          <w:tcPr>
            <w:tcW w:w="1161" w:type="pct"/>
            <w:noWrap/>
            <w:hideMark/>
          </w:tcPr>
          <w:p w:rsidR="005077E3" w:rsidRPr="00AA69DA" w:rsidRDefault="005077E3" w:rsidP="00F950AD">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2100</w:t>
            </w:r>
          </w:p>
        </w:tc>
        <w:tc>
          <w:tcPr>
            <w:tcW w:w="1648" w:type="pct"/>
            <w:noWrap/>
            <w:vAlign w:val="center"/>
            <w:hideMark/>
          </w:tcPr>
          <w:p w:rsidR="005077E3" w:rsidRPr="00AA69DA" w:rsidRDefault="008959D0" w:rsidP="00F950AD">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105 647,5</w:t>
            </w:r>
          </w:p>
        </w:tc>
      </w:tr>
      <w:tr w:rsidR="005077E3" w:rsidRPr="00AA69DA" w:rsidTr="00AA69D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191" w:type="pct"/>
            <w:hideMark/>
          </w:tcPr>
          <w:p w:rsidR="005077E3" w:rsidRPr="00AA69DA" w:rsidRDefault="005077E3" w:rsidP="00682313">
            <w:pPr>
              <w:contextualSpacing/>
              <w:rPr>
                <w:rFonts w:ascii="Times New Roman" w:hAnsi="Times New Roman" w:cs="Times New Roman"/>
                <w:color w:val="000000"/>
                <w:sz w:val="18"/>
                <w:szCs w:val="20"/>
              </w:rPr>
            </w:pPr>
            <w:r w:rsidRPr="00AA69DA">
              <w:rPr>
                <w:rFonts w:ascii="Times New Roman" w:hAnsi="Times New Roman" w:cs="Times New Roman"/>
                <w:color w:val="000000"/>
                <w:sz w:val="18"/>
                <w:szCs w:val="20"/>
              </w:rPr>
              <w:t xml:space="preserve">Iclusig </w:t>
            </w:r>
            <w:r w:rsidRPr="00AA69DA">
              <w:rPr>
                <w:rFonts w:ascii="Times New Roman" w:hAnsi="Times New Roman" w:cs="Times New Roman"/>
                <w:color w:val="000000"/>
                <w:sz w:val="18"/>
                <w:szCs w:val="20"/>
                <w:u w:val="single"/>
              </w:rPr>
              <w:t>15mg/45mg N30</w:t>
            </w:r>
          </w:p>
        </w:tc>
        <w:tc>
          <w:tcPr>
            <w:tcW w:w="1161" w:type="pct"/>
            <w:noWrap/>
            <w:hideMark/>
          </w:tcPr>
          <w:p w:rsidR="005077E3" w:rsidRPr="00AA69DA" w:rsidRDefault="005077E3" w:rsidP="00F950AD">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831</w:t>
            </w:r>
          </w:p>
        </w:tc>
        <w:tc>
          <w:tcPr>
            <w:tcW w:w="1648" w:type="pct"/>
            <w:noWrap/>
            <w:vAlign w:val="center"/>
            <w:hideMark/>
          </w:tcPr>
          <w:p w:rsidR="005077E3" w:rsidRPr="00AA69DA" w:rsidRDefault="008959D0" w:rsidP="00F950AD">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54 354,8</w:t>
            </w:r>
          </w:p>
        </w:tc>
      </w:tr>
      <w:tr w:rsidR="005077E3" w:rsidRPr="00AA69DA" w:rsidTr="00AA69DA">
        <w:trPr>
          <w:trHeight w:val="46"/>
        </w:trPr>
        <w:tc>
          <w:tcPr>
            <w:cnfStyle w:val="001000000000" w:firstRow="0" w:lastRow="0" w:firstColumn="1" w:lastColumn="0" w:oddVBand="0" w:evenVBand="0" w:oddHBand="0" w:evenHBand="0" w:firstRowFirstColumn="0" w:firstRowLastColumn="0" w:lastRowFirstColumn="0" w:lastRowLastColumn="0"/>
            <w:tcW w:w="2191" w:type="pct"/>
            <w:noWrap/>
            <w:hideMark/>
          </w:tcPr>
          <w:p w:rsidR="005077E3" w:rsidRPr="00AA69DA" w:rsidRDefault="005077E3" w:rsidP="00682313">
            <w:pPr>
              <w:contextualSpacing/>
              <w:rPr>
                <w:rFonts w:ascii="Times New Roman" w:hAnsi="Times New Roman" w:cs="Times New Roman"/>
                <w:color w:val="000000"/>
                <w:sz w:val="18"/>
                <w:szCs w:val="20"/>
              </w:rPr>
            </w:pPr>
            <w:r w:rsidRPr="00AA69DA">
              <w:rPr>
                <w:rFonts w:ascii="Times New Roman" w:hAnsi="Times New Roman" w:cs="Times New Roman"/>
                <w:color w:val="000000"/>
                <w:sz w:val="18"/>
                <w:szCs w:val="20"/>
              </w:rPr>
              <w:t>Inlyta 5mg N60 </w:t>
            </w:r>
          </w:p>
        </w:tc>
        <w:tc>
          <w:tcPr>
            <w:tcW w:w="1161" w:type="pct"/>
            <w:noWrap/>
            <w:hideMark/>
          </w:tcPr>
          <w:p w:rsidR="005077E3" w:rsidRPr="00AA69DA" w:rsidRDefault="005077E3" w:rsidP="00F950AD">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9378</w:t>
            </w:r>
          </w:p>
        </w:tc>
        <w:tc>
          <w:tcPr>
            <w:tcW w:w="1648" w:type="pct"/>
            <w:noWrap/>
            <w:vAlign w:val="center"/>
            <w:hideMark/>
          </w:tcPr>
          <w:p w:rsidR="005077E3" w:rsidRPr="00AA69DA" w:rsidRDefault="008959D0" w:rsidP="00F950AD">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6 583,0</w:t>
            </w:r>
          </w:p>
        </w:tc>
      </w:tr>
      <w:tr w:rsidR="005077E3" w:rsidRPr="00AA69DA" w:rsidTr="00AA69DA">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191" w:type="pct"/>
            <w:noWrap/>
            <w:hideMark/>
          </w:tcPr>
          <w:p w:rsidR="005077E3" w:rsidRPr="00AA69DA" w:rsidRDefault="005077E3" w:rsidP="00682313">
            <w:pPr>
              <w:contextualSpacing/>
              <w:rPr>
                <w:rFonts w:ascii="Times New Roman" w:hAnsi="Times New Roman" w:cs="Times New Roman"/>
                <w:color w:val="000000"/>
                <w:sz w:val="18"/>
                <w:szCs w:val="20"/>
              </w:rPr>
            </w:pPr>
            <w:r w:rsidRPr="00AA69DA">
              <w:rPr>
                <w:rFonts w:ascii="Times New Roman" w:hAnsi="Times New Roman" w:cs="Times New Roman"/>
                <w:color w:val="000000"/>
                <w:sz w:val="18"/>
                <w:szCs w:val="20"/>
              </w:rPr>
              <w:t>Sutent 50mg comp.N28</w:t>
            </w:r>
          </w:p>
        </w:tc>
        <w:tc>
          <w:tcPr>
            <w:tcW w:w="1161" w:type="pct"/>
            <w:noWrap/>
            <w:hideMark/>
          </w:tcPr>
          <w:p w:rsidR="005077E3" w:rsidRPr="00AA69DA" w:rsidRDefault="005077E3" w:rsidP="00F950AD">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19796</w:t>
            </w:r>
          </w:p>
        </w:tc>
        <w:tc>
          <w:tcPr>
            <w:tcW w:w="1648" w:type="pct"/>
            <w:noWrap/>
            <w:vAlign w:val="center"/>
            <w:hideMark/>
          </w:tcPr>
          <w:p w:rsidR="005077E3" w:rsidRPr="00AA69DA" w:rsidRDefault="008959D0" w:rsidP="00F950AD">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11 795,0</w:t>
            </w:r>
          </w:p>
        </w:tc>
      </w:tr>
      <w:tr w:rsidR="005077E3" w:rsidRPr="00AA69DA" w:rsidTr="00AA69DA">
        <w:trPr>
          <w:trHeight w:val="46"/>
        </w:trPr>
        <w:tc>
          <w:tcPr>
            <w:cnfStyle w:val="001000000000" w:firstRow="0" w:lastRow="0" w:firstColumn="1" w:lastColumn="0" w:oddVBand="0" w:evenVBand="0" w:oddHBand="0" w:evenHBand="0" w:firstRowFirstColumn="0" w:firstRowLastColumn="0" w:lastRowFirstColumn="0" w:lastRowLastColumn="0"/>
            <w:tcW w:w="2191" w:type="pct"/>
            <w:hideMark/>
          </w:tcPr>
          <w:p w:rsidR="005077E3" w:rsidRPr="00AA69DA" w:rsidRDefault="005077E3" w:rsidP="00682313">
            <w:pPr>
              <w:contextualSpacing/>
              <w:rPr>
                <w:rFonts w:ascii="Times New Roman" w:hAnsi="Times New Roman" w:cs="Times New Roman"/>
                <w:color w:val="000000"/>
                <w:sz w:val="18"/>
                <w:szCs w:val="20"/>
              </w:rPr>
            </w:pPr>
            <w:r w:rsidRPr="00AA69DA">
              <w:rPr>
                <w:rFonts w:ascii="Times New Roman" w:hAnsi="Times New Roman" w:cs="Times New Roman"/>
                <w:color w:val="000000"/>
                <w:sz w:val="18"/>
                <w:szCs w:val="20"/>
              </w:rPr>
              <w:t>Tasigna 200mg N112</w:t>
            </w:r>
          </w:p>
        </w:tc>
        <w:tc>
          <w:tcPr>
            <w:tcW w:w="1161" w:type="pct"/>
            <w:noWrap/>
            <w:hideMark/>
          </w:tcPr>
          <w:p w:rsidR="005077E3" w:rsidRPr="00AA69DA" w:rsidRDefault="005077E3" w:rsidP="00F950AD">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384</w:t>
            </w:r>
          </w:p>
        </w:tc>
        <w:tc>
          <w:tcPr>
            <w:tcW w:w="1648" w:type="pct"/>
            <w:noWrap/>
            <w:vAlign w:val="center"/>
            <w:hideMark/>
          </w:tcPr>
          <w:p w:rsidR="005077E3" w:rsidRPr="00AA69DA" w:rsidRDefault="008959D0" w:rsidP="00F950AD">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33 764,4</w:t>
            </w:r>
          </w:p>
        </w:tc>
      </w:tr>
      <w:tr w:rsidR="005077E3" w:rsidRPr="00AA69DA" w:rsidTr="00AA69D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191" w:type="pct"/>
            <w:noWrap/>
            <w:hideMark/>
          </w:tcPr>
          <w:p w:rsidR="005077E3" w:rsidRPr="00AA69DA" w:rsidRDefault="005077E3" w:rsidP="00682313">
            <w:pPr>
              <w:contextualSpacing/>
              <w:rPr>
                <w:rFonts w:ascii="Times New Roman" w:hAnsi="Times New Roman" w:cs="Times New Roman"/>
                <w:color w:val="000000"/>
                <w:sz w:val="18"/>
                <w:szCs w:val="20"/>
              </w:rPr>
            </w:pPr>
            <w:r w:rsidRPr="00AA69DA">
              <w:rPr>
                <w:rFonts w:ascii="Times New Roman" w:hAnsi="Times New Roman" w:cs="Times New Roman"/>
                <w:color w:val="000000"/>
                <w:sz w:val="18"/>
                <w:szCs w:val="20"/>
              </w:rPr>
              <w:t>Xalkori 250mg N60</w:t>
            </w:r>
          </w:p>
        </w:tc>
        <w:tc>
          <w:tcPr>
            <w:tcW w:w="1161" w:type="pct"/>
            <w:noWrap/>
            <w:hideMark/>
          </w:tcPr>
          <w:p w:rsidR="005077E3" w:rsidRPr="00AA69DA" w:rsidRDefault="005077E3" w:rsidP="00F950AD">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4200</w:t>
            </w:r>
          </w:p>
        </w:tc>
        <w:tc>
          <w:tcPr>
            <w:tcW w:w="1648" w:type="pct"/>
            <w:noWrap/>
            <w:vAlign w:val="center"/>
            <w:hideMark/>
          </w:tcPr>
          <w:p w:rsidR="005077E3" w:rsidRPr="00AA69DA" w:rsidRDefault="008959D0" w:rsidP="00F950AD">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en-US"/>
              </w:rPr>
            </w:pPr>
            <w:r w:rsidRPr="00AA69DA">
              <w:rPr>
                <w:rFonts w:ascii="Times New Roman" w:hAnsi="Times New Roman" w:cs="Times New Roman"/>
                <w:color w:val="000000"/>
                <w:sz w:val="18"/>
                <w:szCs w:val="20"/>
                <w:lang w:val="en-US"/>
              </w:rPr>
              <w:t>21,5</w:t>
            </w:r>
          </w:p>
        </w:tc>
      </w:tr>
      <w:tr w:rsidR="005077E3" w:rsidRPr="00AA69DA" w:rsidTr="00AA69DA">
        <w:trPr>
          <w:trHeight w:val="46"/>
        </w:trPr>
        <w:tc>
          <w:tcPr>
            <w:cnfStyle w:val="001000000000" w:firstRow="0" w:lastRow="0" w:firstColumn="1" w:lastColumn="0" w:oddVBand="0" w:evenVBand="0" w:oddHBand="0" w:evenHBand="0" w:firstRowFirstColumn="0" w:firstRowLastColumn="0" w:lastRowFirstColumn="0" w:lastRowLastColumn="0"/>
            <w:tcW w:w="2191" w:type="pct"/>
            <w:noWrap/>
            <w:hideMark/>
          </w:tcPr>
          <w:p w:rsidR="005077E3" w:rsidRPr="00AA69DA" w:rsidRDefault="005077E3" w:rsidP="00682313">
            <w:pPr>
              <w:contextualSpacing/>
              <w:rPr>
                <w:rFonts w:ascii="Times New Roman" w:hAnsi="Times New Roman" w:cs="Times New Roman"/>
                <w:color w:val="000000"/>
                <w:sz w:val="18"/>
                <w:szCs w:val="20"/>
              </w:rPr>
            </w:pPr>
            <w:r w:rsidRPr="00AA69DA">
              <w:rPr>
                <w:rFonts w:ascii="Times New Roman" w:hAnsi="Times New Roman" w:cs="Times New Roman"/>
                <w:color w:val="000000"/>
                <w:sz w:val="18"/>
                <w:szCs w:val="20"/>
              </w:rPr>
              <w:t>Total:</w:t>
            </w:r>
          </w:p>
        </w:tc>
        <w:tc>
          <w:tcPr>
            <w:tcW w:w="1161" w:type="pct"/>
            <w:noWrap/>
            <w:vAlign w:val="center"/>
            <w:hideMark/>
          </w:tcPr>
          <w:p w:rsidR="005077E3" w:rsidRPr="00AA69DA" w:rsidRDefault="008959D0" w:rsidP="00F950AD">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20"/>
                <w:lang w:val="en-US"/>
              </w:rPr>
            </w:pPr>
            <w:r w:rsidRPr="00AA69DA">
              <w:rPr>
                <w:rFonts w:ascii="Times New Roman" w:hAnsi="Times New Roman" w:cs="Times New Roman"/>
                <w:b/>
                <w:color w:val="000000"/>
                <w:sz w:val="18"/>
                <w:szCs w:val="20"/>
                <w:lang w:val="en-US"/>
              </w:rPr>
              <w:t>39 089</w:t>
            </w:r>
          </w:p>
        </w:tc>
        <w:tc>
          <w:tcPr>
            <w:tcW w:w="1648" w:type="pct"/>
            <w:noWrap/>
            <w:vAlign w:val="center"/>
            <w:hideMark/>
          </w:tcPr>
          <w:p w:rsidR="005077E3" w:rsidRPr="00AA69DA" w:rsidRDefault="008959D0" w:rsidP="00F950AD">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20"/>
                <w:lang w:val="en-US"/>
              </w:rPr>
            </w:pPr>
            <w:r w:rsidRPr="00AA69DA">
              <w:rPr>
                <w:rFonts w:ascii="Times New Roman" w:hAnsi="Times New Roman" w:cs="Times New Roman"/>
                <w:b/>
                <w:color w:val="000000"/>
                <w:sz w:val="18"/>
                <w:szCs w:val="20"/>
                <w:lang w:val="en-US"/>
              </w:rPr>
              <w:t>212 189,3</w:t>
            </w:r>
          </w:p>
        </w:tc>
      </w:tr>
    </w:tbl>
    <w:p w:rsidR="005077E3" w:rsidRPr="00AA69DA" w:rsidRDefault="005077E3" w:rsidP="00A02BE9">
      <w:pPr>
        <w:spacing w:after="0"/>
        <w:ind w:right="-2"/>
        <w:jc w:val="both"/>
        <w:rPr>
          <w:rFonts w:ascii="Times New Roman" w:hAnsi="Times New Roman" w:cs="Times New Roman"/>
          <w:color w:val="000000"/>
          <w:sz w:val="18"/>
          <w:szCs w:val="20"/>
          <w:shd w:val="clear" w:color="auto" w:fill="FFFFFF"/>
          <w:lang w:val="ro-RO"/>
        </w:rPr>
      </w:pPr>
      <w:r w:rsidRPr="00AA69DA">
        <w:rPr>
          <w:rFonts w:ascii="Times New Roman" w:hAnsi="Times New Roman" w:cs="Times New Roman"/>
          <w:b/>
          <w:i/>
          <w:color w:val="333333"/>
          <w:sz w:val="18"/>
          <w:szCs w:val="20"/>
          <w:shd w:val="clear" w:color="auto" w:fill="FFFFFF"/>
          <w:lang w:val="en-US"/>
        </w:rPr>
        <w:t>Surs</w:t>
      </w:r>
      <w:r w:rsidR="00EE0E8D" w:rsidRPr="00F950AD">
        <w:rPr>
          <w:rFonts w:ascii="Times New Roman" w:hAnsi="Times New Roman" w:cs="Times New Roman"/>
          <w:b/>
          <w:i/>
          <w:color w:val="333333"/>
          <w:sz w:val="18"/>
          <w:szCs w:val="20"/>
          <w:shd w:val="clear" w:color="auto" w:fill="FFFFFF"/>
        </w:rPr>
        <w:t>ă</w:t>
      </w:r>
      <w:r w:rsidRPr="00F950AD">
        <w:rPr>
          <w:rFonts w:ascii="Times New Roman" w:hAnsi="Times New Roman" w:cs="Times New Roman"/>
          <w:b/>
          <w:i/>
          <w:color w:val="333333"/>
          <w:sz w:val="18"/>
          <w:szCs w:val="20"/>
          <w:shd w:val="clear" w:color="auto" w:fill="FFFFFF"/>
        </w:rPr>
        <w:t>:</w:t>
      </w:r>
      <w:r w:rsidRPr="00F950AD">
        <w:rPr>
          <w:rFonts w:ascii="Times New Roman" w:hAnsi="Times New Roman" w:cs="Times New Roman"/>
          <w:color w:val="333333"/>
          <w:sz w:val="18"/>
          <w:szCs w:val="20"/>
          <w:shd w:val="clear" w:color="auto" w:fill="FFFFFF"/>
        </w:rPr>
        <w:t xml:space="preserve"> </w:t>
      </w:r>
      <w:r w:rsidRPr="00AA69DA">
        <w:rPr>
          <w:rFonts w:ascii="Times New Roman" w:hAnsi="Times New Roman" w:cs="Times New Roman"/>
          <w:i/>
          <w:sz w:val="18"/>
          <w:szCs w:val="20"/>
          <w:lang w:val="ro-RO"/>
        </w:rPr>
        <w:t xml:space="preserve">Întocmit de audit în baza Declarațiilor vamale, </w:t>
      </w:r>
      <w:r w:rsidR="003B2971">
        <w:rPr>
          <w:rFonts w:ascii="Times New Roman" w:hAnsi="Times New Roman" w:cs="Times New Roman"/>
          <w:i/>
          <w:sz w:val="18"/>
          <w:szCs w:val="20"/>
          <w:lang w:val="ro-RO"/>
        </w:rPr>
        <w:t>I</w:t>
      </w:r>
      <w:r w:rsidRPr="00AA69DA">
        <w:rPr>
          <w:rFonts w:ascii="Times New Roman" w:hAnsi="Times New Roman" w:cs="Times New Roman"/>
          <w:i/>
          <w:sz w:val="18"/>
          <w:szCs w:val="20"/>
          <w:lang w:val="ro-RO"/>
        </w:rPr>
        <w:t xml:space="preserve">nvoce-urilor, Avizelor Ministerului Sănătății cu privire la calificarea drept ajutor umanitar și autorizarea introducerii în </w:t>
      </w:r>
      <w:r w:rsidR="00824A67">
        <w:rPr>
          <w:rFonts w:ascii="Times New Roman" w:hAnsi="Times New Roman" w:cs="Times New Roman"/>
          <w:i/>
          <w:sz w:val="18"/>
          <w:szCs w:val="20"/>
          <w:lang w:val="ro-RO"/>
        </w:rPr>
        <w:t>ț</w:t>
      </w:r>
      <w:r w:rsidRPr="00AA69DA">
        <w:rPr>
          <w:rFonts w:ascii="Times New Roman" w:hAnsi="Times New Roman" w:cs="Times New Roman"/>
          <w:i/>
          <w:sz w:val="18"/>
          <w:szCs w:val="20"/>
          <w:lang w:val="ro-RO"/>
        </w:rPr>
        <w:t>ar</w:t>
      </w:r>
      <w:r w:rsidR="00824A67">
        <w:rPr>
          <w:rFonts w:ascii="Times New Roman" w:hAnsi="Times New Roman" w:cs="Times New Roman"/>
          <w:i/>
          <w:sz w:val="18"/>
          <w:szCs w:val="20"/>
          <w:lang w:val="ro-RO"/>
        </w:rPr>
        <w:t>ă</w:t>
      </w:r>
      <w:r w:rsidRPr="00AA69DA">
        <w:rPr>
          <w:rFonts w:ascii="Times New Roman" w:hAnsi="Times New Roman" w:cs="Times New Roman"/>
          <w:i/>
          <w:sz w:val="18"/>
          <w:szCs w:val="20"/>
          <w:lang w:val="ro-RO"/>
        </w:rPr>
        <w:t>, Avizel</w:t>
      </w:r>
      <w:r w:rsidR="00824A67">
        <w:rPr>
          <w:rFonts w:ascii="Times New Roman" w:hAnsi="Times New Roman" w:cs="Times New Roman"/>
          <w:i/>
          <w:sz w:val="18"/>
          <w:szCs w:val="20"/>
          <w:lang w:val="ro-RO"/>
        </w:rPr>
        <w:t>or</w:t>
      </w:r>
      <w:r w:rsidRPr="00AA69DA">
        <w:rPr>
          <w:rFonts w:ascii="Times New Roman" w:hAnsi="Times New Roman" w:cs="Times New Roman"/>
          <w:i/>
          <w:sz w:val="18"/>
          <w:szCs w:val="20"/>
          <w:lang w:val="ro-RO"/>
        </w:rPr>
        <w:t xml:space="preserve"> IMSP </w:t>
      </w:r>
      <w:r w:rsidR="00A02BE9">
        <w:rPr>
          <w:rFonts w:ascii="Times New Roman" w:hAnsi="Times New Roman" w:cs="Times New Roman"/>
          <w:i/>
          <w:sz w:val="18"/>
          <w:szCs w:val="20"/>
          <w:lang w:val="ro-RO"/>
        </w:rPr>
        <w:t>IO</w:t>
      </w:r>
      <w:r w:rsidRPr="00AA69DA">
        <w:rPr>
          <w:rFonts w:ascii="Times New Roman" w:hAnsi="Times New Roman" w:cs="Times New Roman"/>
          <w:i/>
          <w:sz w:val="18"/>
          <w:szCs w:val="20"/>
          <w:lang w:val="ro-RO"/>
        </w:rPr>
        <w:t>, Scrisoril</w:t>
      </w:r>
      <w:r w:rsidR="00824A67">
        <w:rPr>
          <w:rFonts w:ascii="Times New Roman" w:hAnsi="Times New Roman" w:cs="Times New Roman"/>
          <w:i/>
          <w:sz w:val="18"/>
          <w:szCs w:val="20"/>
          <w:lang w:val="ro-RO"/>
        </w:rPr>
        <w:t>or</w:t>
      </w:r>
      <w:r w:rsidRPr="00AA69DA">
        <w:rPr>
          <w:rFonts w:ascii="Times New Roman" w:hAnsi="Times New Roman" w:cs="Times New Roman"/>
          <w:i/>
          <w:sz w:val="18"/>
          <w:szCs w:val="20"/>
          <w:lang w:val="ro-RO"/>
        </w:rPr>
        <w:t xml:space="preserve"> IMSP IO către MS și Planul</w:t>
      </w:r>
      <w:r w:rsidR="00824A67">
        <w:rPr>
          <w:rFonts w:ascii="Times New Roman" w:hAnsi="Times New Roman" w:cs="Times New Roman"/>
          <w:i/>
          <w:sz w:val="18"/>
          <w:szCs w:val="20"/>
          <w:lang w:val="ro-RO"/>
        </w:rPr>
        <w:t>ui</w:t>
      </w:r>
      <w:r w:rsidRPr="00AA69DA">
        <w:rPr>
          <w:rFonts w:ascii="Times New Roman" w:hAnsi="Times New Roman" w:cs="Times New Roman"/>
          <w:i/>
          <w:sz w:val="18"/>
          <w:szCs w:val="20"/>
          <w:lang w:val="ro-RO"/>
        </w:rPr>
        <w:t xml:space="preserve"> de distribuție</w:t>
      </w:r>
      <w:r w:rsidRPr="00AA69DA">
        <w:rPr>
          <w:rFonts w:ascii="Times New Roman" w:hAnsi="Times New Roman" w:cs="Times New Roman"/>
          <w:color w:val="000000"/>
          <w:sz w:val="18"/>
          <w:szCs w:val="20"/>
          <w:shd w:val="clear" w:color="auto" w:fill="FFFFFF"/>
          <w:lang w:val="ro-RO"/>
        </w:rPr>
        <w:t>.</w:t>
      </w:r>
    </w:p>
    <w:p w:rsidR="005077E3" w:rsidRPr="00AA69DA" w:rsidRDefault="005077E3" w:rsidP="00A97D80">
      <w:pPr>
        <w:spacing w:after="0"/>
        <w:ind w:firstLine="709"/>
        <w:jc w:val="both"/>
        <w:rPr>
          <w:rFonts w:ascii="Times New Roman" w:hAnsi="Times New Roman" w:cs="Times New Roman"/>
          <w:color w:val="000000"/>
          <w:sz w:val="24"/>
          <w:shd w:val="clear" w:color="auto" w:fill="FFFFFF"/>
          <w:lang w:val="ro-RO"/>
        </w:rPr>
      </w:pPr>
      <w:r w:rsidRPr="00AA69DA">
        <w:rPr>
          <w:rFonts w:ascii="Times New Roman" w:hAnsi="Times New Roman" w:cs="Times New Roman"/>
          <w:color w:val="000000"/>
          <w:sz w:val="24"/>
          <w:shd w:val="clear" w:color="auto" w:fill="FFFFFF"/>
          <w:lang w:val="ro-MD"/>
        </w:rPr>
        <w:t xml:space="preserve">Cu referire la respectarea cerințelor de calitate a donațiilor de medicamente incluse în tratamentul </w:t>
      </w:r>
      <w:r w:rsidRPr="00AA69DA">
        <w:rPr>
          <w:rFonts w:ascii="Times New Roman" w:hAnsi="Times New Roman" w:cs="Times New Roman"/>
          <w:sz w:val="24"/>
          <w:shd w:val="clear" w:color="auto" w:fill="FFFFFF"/>
          <w:lang w:val="ro-MD"/>
        </w:rPr>
        <w:t xml:space="preserve">pacienților cu maladii oncologice, s-a </w:t>
      </w:r>
      <w:r w:rsidR="00824A67">
        <w:rPr>
          <w:rFonts w:ascii="Times New Roman" w:hAnsi="Times New Roman" w:cs="Times New Roman"/>
          <w:sz w:val="24"/>
          <w:shd w:val="clear" w:color="auto" w:fill="FFFFFF"/>
          <w:lang w:val="ro-MD"/>
        </w:rPr>
        <w:t>constatat</w:t>
      </w:r>
      <w:r w:rsidR="000F4DC4" w:rsidRPr="00AA69DA">
        <w:rPr>
          <w:rFonts w:ascii="Times New Roman" w:hAnsi="Times New Roman" w:cs="Times New Roman"/>
          <w:sz w:val="24"/>
          <w:shd w:val="clear" w:color="auto" w:fill="FFFFFF"/>
          <w:lang w:val="ro-MD"/>
        </w:rPr>
        <w:t xml:space="preserve"> că unele medicamente</w:t>
      </w:r>
      <w:r w:rsidRPr="00AA69DA">
        <w:rPr>
          <w:rFonts w:ascii="Times New Roman" w:hAnsi="Times New Roman" w:cs="Times New Roman"/>
          <w:sz w:val="24"/>
          <w:shd w:val="clear" w:color="auto" w:fill="FFFFFF"/>
          <w:lang w:val="ro-MD"/>
        </w:rPr>
        <w:t xml:space="preserve"> recepționate în calitate de ajutor umanitar nu au fost supuse </w:t>
      </w:r>
      <w:r w:rsidRPr="00AA69DA">
        <w:rPr>
          <w:rFonts w:ascii="Times New Roman" w:hAnsi="Times New Roman" w:cs="Times New Roman"/>
          <w:b/>
          <w:sz w:val="24"/>
          <w:shd w:val="clear" w:color="auto" w:fill="FFFFFF"/>
          <w:lang w:val="ro-MD"/>
        </w:rPr>
        <w:t>controlului de stat preventiv,</w:t>
      </w:r>
      <w:r w:rsidRPr="00AA69DA">
        <w:rPr>
          <w:rFonts w:ascii="Times New Roman" w:hAnsi="Times New Roman" w:cs="Times New Roman"/>
          <w:sz w:val="24"/>
          <w:shd w:val="clear" w:color="auto" w:fill="FFFFFF"/>
          <w:lang w:val="ro-MD"/>
        </w:rPr>
        <w:t xml:space="preserve"> care presupune </w:t>
      </w:r>
      <w:r w:rsidRPr="00AA69DA">
        <w:rPr>
          <w:rFonts w:ascii="Times New Roman" w:hAnsi="Times New Roman" w:cs="Times New Roman"/>
          <w:b/>
          <w:i/>
          <w:sz w:val="24"/>
          <w:shd w:val="clear" w:color="auto" w:fill="FFFFFF"/>
          <w:lang w:val="ro-MD"/>
        </w:rPr>
        <w:t xml:space="preserve">verificarea serie - cu - serie a corespunderii </w:t>
      </w:r>
      <w:r w:rsidR="003B2971">
        <w:rPr>
          <w:rFonts w:ascii="Times New Roman" w:hAnsi="Times New Roman" w:cs="Times New Roman"/>
          <w:b/>
          <w:i/>
          <w:sz w:val="24"/>
          <w:shd w:val="clear" w:color="auto" w:fill="FFFFFF"/>
          <w:lang w:val="ro-MD"/>
        </w:rPr>
        <w:t xml:space="preserve">cu </w:t>
      </w:r>
      <w:r w:rsidRPr="00B57B03">
        <w:rPr>
          <w:rFonts w:ascii="Times New Roman" w:hAnsi="Times New Roman" w:cs="Times New Roman"/>
          <w:b/>
          <w:i/>
          <w:sz w:val="24"/>
          <w:shd w:val="clear" w:color="auto" w:fill="FFFFFF"/>
          <w:lang w:val="ro-MD"/>
        </w:rPr>
        <w:t>cerințel</w:t>
      </w:r>
      <w:r w:rsidR="003B2971" w:rsidRPr="00B57B03">
        <w:rPr>
          <w:rFonts w:ascii="Times New Roman" w:hAnsi="Times New Roman" w:cs="Times New Roman"/>
          <w:b/>
          <w:i/>
          <w:sz w:val="24"/>
          <w:shd w:val="clear" w:color="auto" w:fill="FFFFFF"/>
          <w:lang w:val="ro-MD"/>
        </w:rPr>
        <w:t>e</w:t>
      </w:r>
      <w:r w:rsidRPr="00B57B03">
        <w:rPr>
          <w:rFonts w:ascii="Times New Roman" w:hAnsi="Times New Roman" w:cs="Times New Roman"/>
          <w:b/>
          <w:i/>
          <w:sz w:val="24"/>
          <w:shd w:val="clear" w:color="auto" w:fill="FFFFFF"/>
          <w:lang w:val="ro-MD"/>
        </w:rPr>
        <w:t xml:space="preserve"> DAN</w:t>
      </w:r>
      <w:r w:rsidRPr="00B57B03">
        <w:rPr>
          <w:rFonts w:ascii="Times New Roman" w:hAnsi="Times New Roman" w:cs="Times New Roman"/>
          <w:i/>
          <w:color w:val="333333"/>
          <w:sz w:val="24"/>
          <w:shd w:val="clear" w:color="auto" w:fill="FFFFFF"/>
          <w:lang w:val="ro-MD"/>
        </w:rPr>
        <w:t>, conform</w:t>
      </w:r>
      <w:r w:rsidRPr="00AA69DA">
        <w:rPr>
          <w:rFonts w:ascii="Times New Roman" w:hAnsi="Times New Roman" w:cs="Times New Roman"/>
          <w:i/>
          <w:color w:val="333333"/>
          <w:sz w:val="24"/>
          <w:shd w:val="clear" w:color="auto" w:fill="FFFFFF"/>
          <w:lang w:val="ro-MD"/>
        </w:rPr>
        <w:t xml:space="preserve"> pct.17, subpct.5) din Regulamentul privind controlul de stat al calității medicamentului, aprobat prin Ordinul MS nr.521 din 01.06.2012</w:t>
      </w:r>
      <w:r w:rsidRPr="00AA69DA">
        <w:rPr>
          <w:rFonts w:ascii="Times New Roman" w:hAnsi="Times New Roman" w:cs="Times New Roman"/>
          <w:i/>
          <w:color w:val="333333"/>
          <w:sz w:val="24"/>
          <w:shd w:val="clear" w:color="auto" w:fill="FFFFFF"/>
          <w:lang w:val="en-US"/>
        </w:rPr>
        <w:t>.</w:t>
      </w:r>
    </w:p>
    <w:p w:rsidR="00AA69DA" w:rsidRPr="00AA69DA" w:rsidRDefault="005077E3" w:rsidP="0059413D">
      <w:pPr>
        <w:spacing w:after="0"/>
        <w:ind w:firstLine="709"/>
        <w:jc w:val="both"/>
        <w:rPr>
          <w:rFonts w:ascii="Times New Roman" w:hAnsi="Times New Roman" w:cs="Times New Roman"/>
          <w:color w:val="000000"/>
          <w:sz w:val="24"/>
          <w:shd w:val="clear" w:color="auto" w:fill="FFFFFF"/>
          <w:lang w:val="ro-RO"/>
        </w:rPr>
      </w:pPr>
      <w:r w:rsidRPr="00AA69DA">
        <w:rPr>
          <w:rFonts w:ascii="Times New Roman" w:hAnsi="Times New Roman" w:cs="Times New Roman"/>
          <w:color w:val="000000"/>
          <w:sz w:val="24"/>
          <w:shd w:val="clear" w:color="auto" w:fill="FFFFFF"/>
          <w:lang w:val="ro-RO"/>
        </w:rPr>
        <w:t xml:space="preserve">Auditorul a </w:t>
      </w:r>
      <w:r w:rsidRPr="00EE0E8D">
        <w:rPr>
          <w:rFonts w:ascii="Times New Roman" w:hAnsi="Times New Roman" w:cs="Times New Roman"/>
          <w:color w:val="000000"/>
          <w:sz w:val="24"/>
          <w:shd w:val="clear" w:color="auto" w:fill="FFFFFF"/>
          <w:lang w:val="ro-RO"/>
        </w:rPr>
        <w:t>verificat fiecare serie din medicamentele menționate</w:t>
      </w:r>
      <w:r w:rsidRPr="00AA69DA">
        <w:rPr>
          <w:rFonts w:ascii="Times New Roman" w:hAnsi="Times New Roman" w:cs="Times New Roman"/>
          <w:color w:val="000000"/>
          <w:sz w:val="24"/>
          <w:shd w:val="clear" w:color="auto" w:fill="FFFFFF"/>
          <w:lang w:val="ro-RO"/>
        </w:rPr>
        <w:t xml:space="preserve"> și constată că IMSP IO nu a depus cereri de efectuare a controlului de stat al calității pentru toate seriile de medicamente recepționate ca donații în cadrul programului de asistență cu medicamente</w:t>
      </w:r>
      <w:r w:rsidR="003B2971">
        <w:rPr>
          <w:rFonts w:ascii="Times New Roman" w:hAnsi="Times New Roman" w:cs="Times New Roman"/>
          <w:color w:val="000000"/>
          <w:sz w:val="24"/>
          <w:shd w:val="clear" w:color="auto" w:fill="FFFFFF"/>
          <w:lang w:val="ro-RO"/>
        </w:rPr>
        <w:t xml:space="preserve"> (</w:t>
      </w:r>
      <w:r w:rsidRPr="00AA69DA">
        <w:rPr>
          <w:rFonts w:ascii="Times New Roman" w:hAnsi="Times New Roman" w:cs="Times New Roman"/>
          <w:color w:val="000000"/>
          <w:sz w:val="24"/>
          <w:shd w:val="clear" w:color="auto" w:fill="FFFFFF"/>
          <w:lang w:val="ro-RO"/>
        </w:rPr>
        <w:t xml:space="preserve">date prezentate în tabelul </w:t>
      </w:r>
      <w:r w:rsidR="0059413D">
        <w:rPr>
          <w:rFonts w:ascii="Times New Roman" w:hAnsi="Times New Roman" w:cs="Times New Roman"/>
          <w:color w:val="000000"/>
          <w:sz w:val="24"/>
          <w:shd w:val="clear" w:color="auto" w:fill="FFFFFF"/>
          <w:lang w:val="ro-RO"/>
        </w:rPr>
        <w:t>care urmează).</w:t>
      </w:r>
    </w:p>
    <w:p w:rsidR="005077E3" w:rsidRPr="00D12709" w:rsidRDefault="005077E3" w:rsidP="005077E3">
      <w:pPr>
        <w:spacing w:after="0"/>
        <w:jc w:val="right"/>
        <w:rPr>
          <w:rFonts w:ascii="Times New Roman" w:hAnsi="Times New Roman" w:cs="Times New Roman"/>
          <w:color w:val="000000"/>
          <w:shd w:val="clear" w:color="auto" w:fill="FFFFFF"/>
          <w:lang w:val="ro-RO"/>
        </w:rPr>
      </w:pPr>
      <w:r w:rsidRPr="00D12709">
        <w:rPr>
          <w:rFonts w:ascii="Times New Roman" w:hAnsi="Times New Roman" w:cs="Times New Roman"/>
          <w:color w:val="000000"/>
          <w:shd w:val="clear" w:color="auto" w:fill="FFFFFF"/>
          <w:lang w:val="ro-RO"/>
        </w:rPr>
        <w:t>Tabelul nr.</w:t>
      </w:r>
      <w:r w:rsidR="00187898" w:rsidRPr="00D12709">
        <w:rPr>
          <w:rFonts w:ascii="Times New Roman" w:hAnsi="Times New Roman" w:cs="Times New Roman"/>
          <w:color w:val="000000"/>
          <w:shd w:val="clear" w:color="auto" w:fill="FFFFFF"/>
          <w:lang w:val="ro-RO"/>
        </w:rPr>
        <w:t>9</w:t>
      </w:r>
    </w:p>
    <w:p w:rsidR="00A97D80" w:rsidRPr="00D12709" w:rsidRDefault="00A97D80" w:rsidP="00D12709">
      <w:pPr>
        <w:spacing w:after="0"/>
        <w:ind w:right="-2"/>
        <w:jc w:val="center"/>
        <w:rPr>
          <w:rFonts w:ascii="Times New Roman" w:hAnsi="Times New Roman" w:cs="Times New Roman"/>
          <w:b/>
          <w:color w:val="000000"/>
          <w:shd w:val="clear" w:color="auto" w:fill="FFFFFF"/>
          <w:lang w:val="ro-MD"/>
        </w:rPr>
      </w:pPr>
      <w:r w:rsidRPr="00D12709">
        <w:rPr>
          <w:rFonts w:ascii="Times New Roman" w:hAnsi="Times New Roman" w:cs="Times New Roman"/>
          <w:b/>
          <w:color w:val="000000"/>
          <w:shd w:val="clear" w:color="auto" w:fill="FFFFFF"/>
          <w:lang w:val="ro-MD"/>
        </w:rPr>
        <w:t>Informații cu privire la medicamentele pentru care nu au fost depuse</w:t>
      </w:r>
      <w:r w:rsidR="00D12709" w:rsidRPr="00D12709">
        <w:rPr>
          <w:rFonts w:ascii="Times New Roman" w:hAnsi="Times New Roman" w:cs="Times New Roman"/>
          <w:b/>
          <w:color w:val="000000"/>
          <w:shd w:val="clear" w:color="auto" w:fill="FFFFFF"/>
          <w:lang w:val="ro-MD"/>
        </w:rPr>
        <w:t xml:space="preserve"> cereri de control al calității</w:t>
      </w:r>
    </w:p>
    <w:tbl>
      <w:tblPr>
        <w:tblStyle w:val="12"/>
        <w:tblW w:w="5000" w:type="pct"/>
        <w:tblLook w:val="04A0" w:firstRow="1" w:lastRow="0" w:firstColumn="1" w:lastColumn="0" w:noHBand="0" w:noVBand="1"/>
      </w:tblPr>
      <w:tblGrid>
        <w:gridCol w:w="1744"/>
        <w:gridCol w:w="2263"/>
        <w:gridCol w:w="1250"/>
        <w:gridCol w:w="1458"/>
        <w:gridCol w:w="1403"/>
        <w:gridCol w:w="1226"/>
      </w:tblGrid>
      <w:tr w:rsidR="005077E3" w:rsidRPr="00AA69DA" w:rsidTr="00AA69DA">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933" w:type="pct"/>
            <w:hideMark/>
          </w:tcPr>
          <w:p w:rsidR="005077E3" w:rsidRPr="00AA69DA" w:rsidRDefault="005077E3" w:rsidP="005077E3">
            <w:pPr>
              <w:spacing w:after="0"/>
              <w:jc w:val="center"/>
              <w:rPr>
                <w:rFonts w:ascii="Times New Roman" w:hAnsi="Times New Roman" w:cs="Times New Roman"/>
                <w:color w:val="000000"/>
                <w:sz w:val="20"/>
                <w:szCs w:val="20"/>
              </w:rPr>
            </w:pPr>
            <w:r w:rsidRPr="00AA69DA">
              <w:rPr>
                <w:rFonts w:ascii="Times New Roman" w:hAnsi="Times New Roman" w:cs="Times New Roman"/>
                <w:color w:val="000000"/>
                <w:sz w:val="20"/>
                <w:szCs w:val="20"/>
              </w:rPr>
              <w:t>Donatorul</w:t>
            </w:r>
          </w:p>
        </w:tc>
        <w:tc>
          <w:tcPr>
            <w:tcW w:w="1211" w:type="pct"/>
            <w:hideMark/>
          </w:tcPr>
          <w:p w:rsidR="005077E3" w:rsidRPr="00AA69DA" w:rsidRDefault="005077E3" w:rsidP="005077E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A69DA">
              <w:rPr>
                <w:rFonts w:ascii="Times New Roman" w:hAnsi="Times New Roman" w:cs="Times New Roman"/>
                <w:color w:val="000000"/>
                <w:sz w:val="20"/>
                <w:szCs w:val="20"/>
              </w:rPr>
              <w:t>Bunul donat</w:t>
            </w:r>
          </w:p>
        </w:tc>
        <w:tc>
          <w:tcPr>
            <w:tcW w:w="669" w:type="pct"/>
            <w:hideMark/>
          </w:tcPr>
          <w:p w:rsidR="005077E3" w:rsidRPr="00AA69DA" w:rsidRDefault="005077E3" w:rsidP="005077E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A69DA">
              <w:rPr>
                <w:rFonts w:ascii="Times New Roman" w:hAnsi="Times New Roman" w:cs="Times New Roman"/>
                <w:bCs w:val="0"/>
                <w:color w:val="000000"/>
                <w:sz w:val="20"/>
                <w:szCs w:val="20"/>
              </w:rPr>
              <w:t>Cantitatea/ cutii</w:t>
            </w:r>
          </w:p>
        </w:tc>
        <w:tc>
          <w:tcPr>
            <w:tcW w:w="780" w:type="pct"/>
            <w:hideMark/>
          </w:tcPr>
          <w:p w:rsidR="005077E3" w:rsidRPr="00AA69DA" w:rsidRDefault="005077E3" w:rsidP="005077E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A69DA">
              <w:rPr>
                <w:rFonts w:ascii="Times New Roman" w:hAnsi="Times New Roman" w:cs="Times New Roman"/>
                <w:color w:val="000000"/>
                <w:sz w:val="20"/>
                <w:szCs w:val="20"/>
              </w:rPr>
              <w:t>Suma</w:t>
            </w:r>
            <w:r w:rsidRPr="00AA69DA">
              <w:rPr>
                <w:rFonts w:ascii="Times New Roman" w:hAnsi="Times New Roman" w:cs="Times New Roman"/>
                <w:bCs w:val="0"/>
                <w:color w:val="000000"/>
                <w:sz w:val="20"/>
                <w:szCs w:val="20"/>
              </w:rPr>
              <w:t xml:space="preserve">, </w:t>
            </w:r>
            <w:r w:rsidR="006D68A0" w:rsidRPr="00AA69DA">
              <w:rPr>
                <w:rFonts w:ascii="Times New Roman" w:hAnsi="Times New Roman" w:cs="Times New Roman"/>
                <w:bCs w:val="0"/>
                <w:color w:val="000000"/>
                <w:sz w:val="20"/>
                <w:szCs w:val="20"/>
                <w:lang w:val="ro-MD"/>
              </w:rPr>
              <w:t xml:space="preserve"> mil.</w:t>
            </w:r>
            <w:r w:rsidRPr="00AA69DA">
              <w:rPr>
                <w:rFonts w:ascii="Times New Roman" w:hAnsi="Times New Roman" w:cs="Times New Roman"/>
                <w:bCs w:val="0"/>
                <w:color w:val="000000"/>
                <w:sz w:val="20"/>
                <w:szCs w:val="20"/>
              </w:rPr>
              <w:t>lei</w:t>
            </w:r>
          </w:p>
        </w:tc>
        <w:tc>
          <w:tcPr>
            <w:tcW w:w="751" w:type="pct"/>
            <w:hideMark/>
          </w:tcPr>
          <w:p w:rsidR="005077E3" w:rsidRPr="00AA69DA" w:rsidRDefault="005077E3" w:rsidP="005077E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Data recepționării de către IMSP IO</w:t>
            </w:r>
          </w:p>
        </w:tc>
        <w:tc>
          <w:tcPr>
            <w:tcW w:w="656" w:type="pct"/>
            <w:hideMark/>
          </w:tcPr>
          <w:p w:rsidR="005077E3" w:rsidRPr="00AA69DA" w:rsidRDefault="005077E3" w:rsidP="005077E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A69DA">
              <w:rPr>
                <w:rFonts w:ascii="Times New Roman" w:hAnsi="Times New Roman" w:cs="Times New Roman"/>
                <w:color w:val="000000"/>
                <w:sz w:val="20"/>
                <w:szCs w:val="20"/>
              </w:rPr>
              <w:t>Lotul/seria</w:t>
            </w:r>
          </w:p>
        </w:tc>
      </w:tr>
      <w:tr w:rsidR="005077E3" w:rsidRPr="00AA69DA" w:rsidTr="00AA69DA">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933" w:type="pct"/>
            <w:vMerge w:val="restart"/>
            <w:noWrap/>
            <w:hideMark/>
          </w:tcPr>
          <w:p w:rsidR="005077E3" w:rsidRPr="00AA69DA" w:rsidRDefault="005077E3" w:rsidP="005077E3">
            <w:pPr>
              <w:spacing w:after="0"/>
              <w:jc w:val="center"/>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MAX AID</w:t>
            </w:r>
          </w:p>
          <w:p w:rsidR="005077E3" w:rsidRPr="00AA69DA" w:rsidRDefault="005077E3" w:rsidP="005077E3">
            <w:pPr>
              <w:spacing w:after="0"/>
              <w:jc w:val="center"/>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prin intermediul</w:t>
            </w:r>
          </w:p>
          <w:p w:rsidR="005077E3" w:rsidRPr="00AA69DA" w:rsidRDefault="005077E3" w:rsidP="005077E3">
            <w:pPr>
              <w:spacing w:after="0"/>
              <w:jc w:val="center"/>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Tanner Pharma</w:t>
            </w:r>
          </w:p>
          <w:p w:rsidR="005077E3" w:rsidRPr="00AA69DA" w:rsidRDefault="005077E3" w:rsidP="005077E3">
            <w:pPr>
              <w:spacing w:after="0"/>
              <w:jc w:val="center"/>
              <w:rPr>
                <w:rFonts w:ascii="Times New Roman" w:hAnsi="Times New Roman" w:cs="Times New Roman"/>
                <w:color w:val="000000"/>
                <w:sz w:val="20"/>
                <w:szCs w:val="20"/>
                <w:lang w:val="en-US"/>
              </w:rPr>
            </w:pPr>
          </w:p>
        </w:tc>
        <w:tc>
          <w:tcPr>
            <w:tcW w:w="1211" w:type="pct"/>
            <w:noWrap/>
            <w:hideMark/>
          </w:tcPr>
          <w:p w:rsidR="005077E3" w:rsidRPr="00AA69DA" w:rsidRDefault="005077E3" w:rsidP="005077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Inlyta 5mg N60</w:t>
            </w:r>
          </w:p>
        </w:tc>
        <w:tc>
          <w:tcPr>
            <w:tcW w:w="669"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18</w:t>
            </w:r>
          </w:p>
        </w:tc>
        <w:tc>
          <w:tcPr>
            <w:tcW w:w="780" w:type="pct"/>
            <w:noWrap/>
            <w:hideMark/>
          </w:tcPr>
          <w:p w:rsidR="005077E3" w:rsidRPr="00AA69DA" w:rsidRDefault="006D68A0"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1,7</w:t>
            </w:r>
          </w:p>
        </w:tc>
        <w:tc>
          <w:tcPr>
            <w:tcW w:w="751"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14.06.2022</w:t>
            </w:r>
          </w:p>
        </w:tc>
        <w:tc>
          <w:tcPr>
            <w:tcW w:w="656"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en-US"/>
              </w:rPr>
            </w:pPr>
            <w:r w:rsidRPr="00AA69DA">
              <w:rPr>
                <w:rFonts w:ascii="Times New Roman" w:hAnsi="Times New Roman" w:cs="Times New Roman"/>
                <w:b/>
                <w:color w:val="000000"/>
                <w:sz w:val="20"/>
                <w:szCs w:val="20"/>
                <w:lang w:val="en-US"/>
              </w:rPr>
              <w:t>FC6862</w:t>
            </w:r>
          </w:p>
        </w:tc>
      </w:tr>
      <w:tr w:rsidR="005077E3" w:rsidRPr="00AA69DA" w:rsidTr="00AA69DA">
        <w:trPr>
          <w:trHeight w:val="290"/>
        </w:trPr>
        <w:tc>
          <w:tcPr>
            <w:cnfStyle w:val="001000000000" w:firstRow="0" w:lastRow="0" w:firstColumn="1" w:lastColumn="0" w:oddVBand="0" w:evenVBand="0" w:oddHBand="0" w:evenHBand="0" w:firstRowFirstColumn="0" w:firstRowLastColumn="0" w:lastRowFirstColumn="0" w:lastRowLastColumn="0"/>
            <w:tcW w:w="933" w:type="pct"/>
            <w:vMerge/>
            <w:noWrap/>
          </w:tcPr>
          <w:p w:rsidR="005077E3" w:rsidRPr="00AA69DA" w:rsidRDefault="005077E3" w:rsidP="005077E3">
            <w:pPr>
              <w:spacing w:after="0"/>
              <w:jc w:val="center"/>
              <w:rPr>
                <w:rFonts w:ascii="Times New Roman" w:hAnsi="Times New Roman" w:cs="Times New Roman"/>
                <w:color w:val="000000"/>
                <w:sz w:val="20"/>
                <w:szCs w:val="20"/>
                <w:lang w:val="en-US"/>
              </w:rPr>
            </w:pPr>
          </w:p>
        </w:tc>
        <w:tc>
          <w:tcPr>
            <w:tcW w:w="1211" w:type="pct"/>
            <w:noWrap/>
            <w:hideMark/>
          </w:tcPr>
          <w:p w:rsidR="005077E3" w:rsidRPr="00AA69DA" w:rsidRDefault="005077E3" w:rsidP="005077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Sutent 50mg comp.N28</w:t>
            </w:r>
          </w:p>
        </w:tc>
        <w:tc>
          <w:tcPr>
            <w:tcW w:w="669" w:type="pct"/>
            <w:noWrap/>
            <w:hideMark/>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225</w:t>
            </w:r>
          </w:p>
        </w:tc>
        <w:tc>
          <w:tcPr>
            <w:tcW w:w="780" w:type="pct"/>
            <w:noWrap/>
            <w:hideMark/>
          </w:tcPr>
          <w:p w:rsidR="005077E3" w:rsidRPr="00AA69DA" w:rsidRDefault="006D68A0"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0,44</w:t>
            </w:r>
          </w:p>
        </w:tc>
        <w:tc>
          <w:tcPr>
            <w:tcW w:w="751" w:type="pct"/>
            <w:noWrap/>
            <w:hideMark/>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02.09.2022</w:t>
            </w:r>
          </w:p>
        </w:tc>
        <w:tc>
          <w:tcPr>
            <w:tcW w:w="656" w:type="pct"/>
            <w:noWrap/>
            <w:hideMark/>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en-US"/>
              </w:rPr>
            </w:pPr>
            <w:r w:rsidRPr="00AA69DA">
              <w:rPr>
                <w:rFonts w:ascii="Times New Roman" w:hAnsi="Times New Roman" w:cs="Times New Roman"/>
                <w:b/>
                <w:color w:val="000000"/>
                <w:sz w:val="20"/>
                <w:szCs w:val="20"/>
                <w:lang w:val="en-US"/>
              </w:rPr>
              <w:t>FH1726</w:t>
            </w:r>
          </w:p>
        </w:tc>
      </w:tr>
      <w:tr w:rsidR="005077E3" w:rsidRPr="00AA69DA" w:rsidTr="00AA69D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3" w:type="pct"/>
            <w:vMerge/>
            <w:noWrap/>
          </w:tcPr>
          <w:p w:rsidR="005077E3" w:rsidRPr="00AA69DA" w:rsidRDefault="005077E3" w:rsidP="005077E3">
            <w:pPr>
              <w:spacing w:after="0"/>
              <w:jc w:val="center"/>
              <w:rPr>
                <w:rFonts w:ascii="Times New Roman" w:hAnsi="Times New Roman" w:cs="Times New Roman"/>
                <w:color w:val="000000"/>
                <w:sz w:val="20"/>
                <w:szCs w:val="20"/>
                <w:lang w:val="en-US"/>
              </w:rPr>
            </w:pPr>
          </w:p>
        </w:tc>
        <w:tc>
          <w:tcPr>
            <w:tcW w:w="1211" w:type="pct"/>
            <w:noWrap/>
            <w:hideMark/>
          </w:tcPr>
          <w:p w:rsidR="005077E3" w:rsidRPr="00AA69DA" w:rsidRDefault="005077E3" w:rsidP="005077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Bosulift 100mg N120</w:t>
            </w:r>
          </w:p>
        </w:tc>
        <w:tc>
          <w:tcPr>
            <w:tcW w:w="669"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6</w:t>
            </w:r>
          </w:p>
        </w:tc>
        <w:tc>
          <w:tcPr>
            <w:tcW w:w="780" w:type="pct"/>
            <w:noWrap/>
            <w:hideMark/>
          </w:tcPr>
          <w:p w:rsidR="005077E3" w:rsidRPr="00AA69DA" w:rsidRDefault="006D68A0"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0,007</w:t>
            </w:r>
          </w:p>
        </w:tc>
        <w:tc>
          <w:tcPr>
            <w:tcW w:w="751"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04.09.2022</w:t>
            </w:r>
          </w:p>
        </w:tc>
        <w:tc>
          <w:tcPr>
            <w:tcW w:w="656"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en-US"/>
              </w:rPr>
            </w:pPr>
            <w:r w:rsidRPr="00AA69DA">
              <w:rPr>
                <w:rFonts w:ascii="Times New Roman" w:hAnsi="Times New Roman" w:cs="Times New Roman"/>
                <w:b/>
                <w:color w:val="000000"/>
                <w:sz w:val="20"/>
                <w:szCs w:val="20"/>
                <w:lang w:val="en-US"/>
              </w:rPr>
              <w:t>FJ5036</w:t>
            </w:r>
          </w:p>
        </w:tc>
      </w:tr>
      <w:tr w:rsidR="005077E3" w:rsidRPr="00AA69DA" w:rsidTr="00AA69DA">
        <w:trPr>
          <w:trHeight w:val="290"/>
        </w:trPr>
        <w:tc>
          <w:tcPr>
            <w:cnfStyle w:val="001000000000" w:firstRow="0" w:lastRow="0" w:firstColumn="1" w:lastColumn="0" w:oddVBand="0" w:evenVBand="0" w:oddHBand="0" w:evenHBand="0" w:firstRowFirstColumn="0" w:firstRowLastColumn="0" w:lastRowFirstColumn="0" w:lastRowLastColumn="0"/>
            <w:tcW w:w="933" w:type="pct"/>
            <w:vMerge/>
            <w:noWrap/>
          </w:tcPr>
          <w:p w:rsidR="005077E3" w:rsidRPr="00AA69DA" w:rsidRDefault="005077E3" w:rsidP="005077E3">
            <w:pPr>
              <w:spacing w:after="0"/>
              <w:jc w:val="center"/>
              <w:rPr>
                <w:rFonts w:ascii="Times New Roman" w:hAnsi="Times New Roman" w:cs="Times New Roman"/>
                <w:color w:val="000000"/>
                <w:sz w:val="20"/>
                <w:szCs w:val="20"/>
                <w:lang w:val="en-US"/>
              </w:rPr>
            </w:pPr>
          </w:p>
        </w:tc>
        <w:tc>
          <w:tcPr>
            <w:tcW w:w="1211" w:type="pct"/>
            <w:noWrap/>
            <w:hideMark/>
          </w:tcPr>
          <w:p w:rsidR="005077E3" w:rsidRPr="00AA69DA" w:rsidRDefault="005077E3" w:rsidP="005077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Glivec 100mg N120</w:t>
            </w:r>
          </w:p>
        </w:tc>
        <w:tc>
          <w:tcPr>
            <w:tcW w:w="669" w:type="pct"/>
            <w:noWrap/>
            <w:hideMark/>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1050</w:t>
            </w:r>
          </w:p>
        </w:tc>
        <w:tc>
          <w:tcPr>
            <w:tcW w:w="780" w:type="pct"/>
            <w:noWrap/>
            <w:hideMark/>
          </w:tcPr>
          <w:p w:rsidR="005077E3" w:rsidRPr="00AA69DA" w:rsidRDefault="006D68A0"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52,5</w:t>
            </w:r>
          </w:p>
        </w:tc>
        <w:tc>
          <w:tcPr>
            <w:tcW w:w="751" w:type="pct"/>
            <w:noWrap/>
            <w:hideMark/>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13.02.2023</w:t>
            </w:r>
          </w:p>
        </w:tc>
        <w:tc>
          <w:tcPr>
            <w:tcW w:w="656" w:type="pct"/>
            <w:noWrap/>
            <w:hideMark/>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en-US"/>
              </w:rPr>
            </w:pPr>
            <w:r w:rsidRPr="00AA69DA">
              <w:rPr>
                <w:rFonts w:ascii="Times New Roman" w:hAnsi="Times New Roman" w:cs="Times New Roman"/>
                <w:b/>
                <w:color w:val="000000"/>
                <w:sz w:val="20"/>
                <w:szCs w:val="20"/>
                <w:lang w:val="en-US"/>
              </w:rPr>
              <w:t>MD9135</w:t>
            </w:r>
          </w:p>
        </w:tc>
      </w:tr>
      <w:tr w:rsidR="005077E3" w:rsidRPr="00AA69DA" w:rsidTr="00AA69D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3" w:type="pct"/>
            <w:vMerge/>
            <w:noWrap/>
          </w:tcPr>
          <w:p w:rsidR="005077E3" w:rsidRPr="00AA69DA" w:rsidRDefault="005077E3" w:rsidP="005077E3">
            <w:pPr>
              <w:spacing w:after="0"/>
              <w:jc w:val="center"/>
              <w:rPr>
                <w:rFonts w:ascii="Times New Roman" w:hAnsi="Times New Roman" w:cs="Times New Roman"/>
                <w:color w:val="000000"/>
                <w:sz w:val="20"/>
                <w:szCs w:val="20"/>
                <w:lang w:val="en-US"/>
              </w:rPr>
            </w:pPr>
          </w:p>
        </w:tc>
        <w:tc>
          <w:tcPr>
            <w:tcW w:w="1211" w:type="pct"/>
            <w:noWrap/>
            <w:hideMark/>
          </w:tcPr>
          <w:p w:rsidR="005077E3" w:rsidRPr="00AA69DA" w:rsidRDefault="005077E3" w:rsidP="005077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Tasigna 200mg N112</w:t>
            </w:r>
          </w:p>
        </w:tc>
        <w:tc>
          <w:tcPr>
            <w:tcW w:w="669"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192</w:t>
            </w:r>
          </w:p>
        </w:tc>
        <w:tc>
          <w:tcPr>
            <w:tcW w:w="780" w:type="pct"/>
            <w:noWrap/>
            <w:hideMark/>
          </w:tcPr>
          <w:p w:rsidR="005077E3" w:rsidRPr="00AA69DA" w:rsidRDefault="006D68A0"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16,8</w:t>
            </w:r>
          </w:p>
        </w:tc>
        <w:tc>
          <w:tcPr>
            <w:tcW w:w="751"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13.02.2023</w:t>
            </w:r>
          </w:p>
        </w:tc>
        <w:tc>
          <w:tcPr>
            <w:tcW w:w="656" w:type="pct"/>
            <w:noWrap/>
            <w:hideMark/>
          </w:tcPr>
          <w:p w:rsidR="005077E3" w:rsidRPr="00AA69DA" w:rsidRDefault="005077E3" w:rsidP="005077E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lang w:val="en-US"/>
              </w:rPr>
            </w:pPr>
            <w:r w:rsidRPr="00AA69DA">
              <w:rPr>
                <w:rFonts w:ascii="Times New Roman" w:hAnsi="Times New Roman" w:cs="Times New Roman"/>
                <w:b/>
                <w:color w:val="000000"/>
                <w:sz w:val="20"/>
                <w:szCs w:val="20"/>
                <w:lang w:val="en-US"/>
              </w:rPr>
              <w:t>SFTV3</w:t>
            </w:r>
          </w:p>
        </w:tc>
      </w:tr>
      <w:tr w:rsidR="005077E3" w:rsidRPr="00AA69DA" w:rsidTr="00AA69DA">
        <w:trPr>
          <w:trHeight w:val="60"/>
        </w:trPr>
        <w:tc>
          <w:tcPr>
            <w:cnfStyle w:val="001000000000" w:firstRow="0" w:lastRow="0" w:firstColumn="1" w:lastColumn="0" w:oddVBand="0" w:evenVBand="0" w:oddHBand="0" w:evenHBand="0" w:firstRowFirstColumn="0" w:firstRowLastColumn="0" w:lastRowFirstColumn="0" w:lastRowLastColumn="0"/>
            <w:tcW w:w="933" w:type="pct"/>
            <w:noWrap/>
          </w:tcPr>
          <w:p w:rsidR="005077E3" w:rsidRPr="00AA69DA" w:rsidRDefault="005077E3" w:rsidP="005077E3">
            <w:pPr>
              <w:spacing w:after="0"/>
              <w:jc w:val="center"/>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Total:</w:t>
            </w:r>
          </w:p>
        </w:tc>
        <w:tc>
          <w:tcPr>
            <w:tcW w:w="1211" w:type="pct"/>
            <w:noWrap/>
          </w:tcPr>
          <w:p w:rsidR="005077E3" w:rsidRPr="00AA69DA" w:rsidRDefault="005077E3" w:rsidP="005077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w:t>
            </w:r>
          </w:p>
        </w:tc>
        <w:tc>
          <w:tcPr>
            <w:tcW w:w="669" w:type="pct"/>
            <w:noWrap/>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en-US"/>
              </w:rPr>
            </w:pPr>
            <w:r w:rsidRPr="00AA69DA">
              <w:rPr>
                <w:rFonts w:ascii="Times New Roman" w:hAnsi="Times New Roman" w:cs="Times New Roman"/>
                <w:b/>
                <w:color w:val="000000"/>
                <w:sz w:val="20"/>
                <w:szCs w:val="20"/>
                <w:lang w:val="en-US"/>
              </w:rPr>
              <w:t>1491</w:t>
            </w:r>
          </w:p>
        </w:tc>
        <w:tc>
          <w:tcPr>
            <w:tcW w:w="780" w:type="pct"/>
            <w:noWrap/>
          </w:tcPr>
          <w:p w:rsidR="005077E3" w:rsidRPr="00AA69DA" w:rsidRDefault="006D68A0"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71,5</w:t>
            </w:r>
          </w:p>
        </w:tc>
        <w:tc>
          <w:tcPr>
            <w:tcW w:w="751" w:type="pct"/>
            <w:noWrap/>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US"/>
              </w:rPr>
            </w:pPr>
            <w:r w:rsidRPr="00AA69DA">
              <w:rPr>
                <w:rFonts w:ascii="Times New Roman" w:hAnsi="Times New Roman" w:cs="Times New Roman"/>
                <w:color w:val="000000"/>
                <w:sz w:val="20"/>
                <w:szCs w:val="20"/>
                <w:lang w:val="en-US"/>
              </w:rPr>
              <w:t>-</w:t>
            </w:r>
          </w:p>
        </w:tc>
        <w:tc>
          <w:tcPr>
            <w:tcW w:w="656" w:type="pct"/>
            <w:noWrap/>
          </w:tcPr>
          <w:p w:rsidR="005077E3" w:rsidRPr="00AA69DA" w:rsidRDefault="005077E3" w:rsidP="005077E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lang w:val="en-US"/>
              </w:rPr>
            </w:pPr>
            <w:r w:rsidRPr="00AA69DA">
              <w:rPr>
                <w:rFonts w:ascii="Times New Roman" w:hAnsi="Times New Roman" w:cs="Times New Roman"/>
                <w:b/>
                <w:color w:val="000000"/>
                <w:sz w:val="20"/>
                <w:szCs w:val="20"/>
                <w:lang w:val="en-US"/>
              </w:rPr>
              <w:t>-</w:t>
            </w:r>
          </w:p>
        </w:tc>
      </w:tr>
    </w:tbl>
    <w:p w:rsidR="005077E3" w:rsidRPr="00AA69DA" w:rsidRDefault="005077E3" w:rsidP="005077E3">
      <w:pPr>
        <w:ind w:right="4"/>
        <w:jc w:val="both"/>
        <w:rPr>
          <w:rFonts w:ascii="Times New Roman" w:hAnsi="Times New Roman" w:cs="Times New Roman"/>
          <w:color w:val="000000"/>
          <w:sz w:val="18"/>
          <w:szCs w:val="16"/>
          <w:shd w:val="clear" w:color="auto" w:fill="FFFFFF"/>
          <w:lang w:val="en-US"/>
        </w:rPr>
      </w:pPr>
      <w:r w:rsidRPr="00EE0E8D">
        <w:rPr>
          <w:rFonts w:ascii="Times New Roman" w:hAnsi="Times New Roman" w:cs="Times New Roman"/>
          <w:b/>
          <w:i/>
          <w:color w:val="333333"/>
          <w:sz w:val="18"/>
          <w:szCs w:val="16"/>
          <w:shd w:val="clear" w:color="auto" w:fill="FFFFFF"/>
          <w:lang w:val="en-US"/>
        </w:rPr>
        <w:t>Surs</w:t>
      </w:r>
      <w:r w:rsidR="00EE0E8D" w:rsidRPr="0042561D">
        <w:rPr>
          <w:rFonts w:ascii="Times New Roman" w:hAnsi="Times New Roman" w:cs="Times New Roman"/>
          <w:b/>
          <w:i/>
          <w:color w:val="333333"/>
          <w:sz w:val="18"/>
          <w:szCs w:val="16"/>
          <w:shd w:val="clear" w:color="auto" w:fill="FFFFFF"/>
          <w:lang w:val="en-US"/>
        </w:rPr>
        <w:t>ă</w:t>
      </w:r>
      <w:r w:rsidRPr="00AA69DA">
        <w:rPr>
          <w:rFonts w:ascii="Times New Roman" w:hAnsi="Times New Roman" w:cs="Times New Roman"/>
          <w:b/>
          <w:i/>
          <w:color w:val="333333"/>
          <w:sz w:val="18"/>
          <w:szCs w:val="16"/>
          <w:shd w:val="clear" w:color="auto" w:fill="FFFFFF"/>
          <w:lang w:val="en-US"/>
        </w:rPr>
        <w:t>:</w:t>
      </w:r>
      <w:r w:rsidRPr="00AA69DA">
        <w:rPr>
          <w:rFonts w:ascii="Times New Roman" w:hAnsi="Times New Roman" w:cs="Times New Roman"/>
          <w:color w:val="333333"/>
          <w:sz w:val="18"/>
          <w:szCs w:val="16"/>
          <w:shd w:val="clear" w:color="auto" w:fill="FFFFFF"/>
          <w:lang w:val="en-US"/>
        </w:rPr>
        <w:t xml:space="preserve"> </w:t>
      </w:r>
      <w:r w:rsidRPr="00AA69DA">
        <w:rPr>
          <w:rFonts w:ascii="Times New Roman" w:hAnsi="Times New Roman" w:cs="Times New Roman"/>
          <w:i/>
          <w:sz w:val="18"/>
          <w:szCs w:val="16"/>
          <w:lang w:val="ro-RO"/>
        </w:rPr>
        <w:t>Întocmit de audit în baza Declarațiilor vamale, Invoce-urilor, Avizelor Ministerului Sănătății cu privire la calificarea drept ajutor umanitar și autorizarea introducerii în țară a medicamentelor, Scrisoril</w:t>
      </w:r>
      <w:r w:rsidR="003B2971">
        <w:rPr>
          <w:rFonts w:ascii="Times New Roman" w:hAnsi="Times New Roman" w:cs="Times New Roman"/>
          <w:i/>
          <w:sz w:val="18"/>
          <w:szCs w:val="16"/>
          <w:lang w:val="ro-RO"/>
        </w:rPr>
        <w:t>or</w:t>
      </w:r>
      <w:r w:rsidRPr="00AA69DA">
        <w:rPr>
          <w:rFonts w:ascii="Times New Roman" w:hAnsi="Times New Roman" w:cs="Times New Roman"/>
          <w:i/>
          <w:sz w:val="18"/>
          <w:szCs w:val="16"/>
          <w:lang w:val="ro-RO"/>
        </w:rPr>
        <w:t xml:space="preserve"> IMSP </w:t>
      </w:r>
      <w:r w:rsidR="00A02BE9">
        <w:rPr>
          <w:rFonts w:ascii="Times New Roman" w:hAnsi="Times New Roman" w:cs="Times New Roman"/>
          <w:i/>
          <w:sz w:val="18"/>
          <w:szCs w:val="16"/>
          <w:lang w:val="ro-RO"/>
        </w:rPr>
        <w:t>IO</w:t>
      </w:r>
      <w:r w:rsidRPr="00AA69DA">
        <w:rPr>
          <w:rFonts w:ascii="Times New Roman" w:hAnsi="Times New Roman" w:cs="Times New Roman"/>
          <w:i/>
          <w:sz w:val="18"/>
          <w:szCs w:val="16"/>
          <w:lang w:val="ro-RO"/>
        </w:rPr>
        <w:t xml:space="preserve"> și Planul</w:t>
      </w:r>
      <w:r w:rsidR="003B2971">
        <w:rPr>
          <w:rFonts w:ascii="Times New Roman" w:hAnsi="Times New Roman" w:cs="Times New Roman"/>
          <w:i/>
          <w:sz w:val="18"/>
          <w:szCs w:val="16"/>
          <w:lang w:val="ro-RO"/>
        </w:rPr>
        <w:t>ui</w:t>
      </w:r>
      <w:r w:rsidRPr="00AA69DA">
        <w:rPr>
          <w:rFonts w:ascii="Times New Roman" w:hAnsi="Times New Roman" w:cs="Times New Roman"/>
          <w:i/>
          <w:sz w:val="18"/>
          <w:szCs w:val="16"/>
          <w:lang w:val="ro-RO"/>
        </w:rPr>
        <w:t xml:space="preserve"> de distribuție</w:t>
      </w:r>
      <w:r w:rsidRPr="00AA69DA">
        <w:rPr>
          <w:rFonts w:ascii="Times New Roman" w:hAnsi="Times New Roman" w:cs="Times New Roman"/>
          <w:color w:val="000000"/>
          <w:sz w:val="18"/>
          <w:szCs w:val="16"/>
          <w:shd w:val="clear" w:color="auto" w:fill="FFFFFF"/>
          <w:lang w:val="ro-RO"/>
        </w:rPr>
        <w:t>.</w:t>
      </w:r>
    </w:p>
    <w:p w:rsidR="005077E3" w:rsidRPr="00AA69DA" w:rsidRDefault="005077E3" w:rsidP="00A97D80">
      <w:pPr>
        <w:spacing w:after="0"/>
        <w:ind w:firstLine="709"/>
        <w:jc w:val="both"/>
        <w:rPr>
          <w:rFonts w:ascii="Times New Roman" w:hAnsi="Times New Roman" w:cs="Times New Roman"/>
          <w:sz w:val="24"/>
          <w:lang w:val="ro-MD"/>
        </w:rPr>
      </w:pPr>
      <w:r w:rsidRPr="00AA69DA">
        <w:rPr>
          <w:rFonts w:ascii="Times New Roman" w:hAnsi="Times New Roman" w:cs="Times New Roman"/>
          <w:color w:val="000000"/>
          <w:sz w:val="24"/>
          <w:shd w:val="clear" w:color="auto" w:fill="FFFFFF"/>
          <w:lang w:val="ro-MD"/>
        </w:rPr>
        <w:t xml:space="preserve">Astfel, </w:t>
      </w:r>
      <w:r w:rsidRPr="00AA69DA">
        <w:rPr>
          <w:rFonts w:ascii="Times New Roman" w:hAnsi="Times New Roman" w:cs="Times New Roman"/>
          <w:sz w:val="24"/>
          <w:lang w:val="ro-MD"/>
        </w:rPr>
        <w:t xml:space="preserve">IMSP Institutul Oncologic beneficiază de ajutoare umanitare </w:t>
      </w:r>
      <w:r w:rsidRPr="00EE0E8D">
        <w:rPr>
          <w:rFonts w:ascii="Times New Roman" w:hAnsi="Times New Roman" w:cs="Times New Roman"/>
          <w:sz w:val="24"/>
          <w:lang w:val="ro-MD"/>
        </w:rPr>
        <w:t>de</w:t>
      </w:r>
      <w:r w:rsidRPr="00AA69DA">
        <w:rPr>
          <w:rFonts w:ascii="Times New Roman" w:hAnsi="Times New Roman" w:cs="Times New Roman"/>
          <w:sz w:val="24"/>
          <w:lang w:val="ro-MD"/>
        </w:rPr>
        <w:t xml:space="preserve"> medicamente, în contextul accesului la programele internaționale de asistență cu medicamente, însă </w:t>
      </w:r>
      <w:r w:rsidRPr="00AA69DA">
        <w:rPr>
          <w:rFonts w:ascii="Times New Roman" w:hAnsi="Times New Roman" w:cs="Times New Roman"/>
          <w:color w:val="000000"/>
          <w:sz w:val="24"/>
          <w:shd w:val="clear" w:color="auto" w:fill="FFFFFF"/>
          <w:lang w:val="ro-MD"/>
        </w:rPr>
        <w:t>1491 de cutii de medicamente necesare pacienților cu maladii oncologice, în sumă de 71,5 mil.lei</w:t>
      </w:r>
      <w:r w:rsidR="003B2971">
        <w:rPr>
          <w:rFonts w:ascii="Times New Roman" w:hAnsi="Times New Roman" w:cs="Times New Roman"/>
          <w:color w:val="000000"/>
          <w:sz w:val="24"/>
          <w:shd w:val="clear" w:color="auto" w:fill="FFFFFF"/>
          <w:lang w:val="ro-MD"/>
        </w:rPr>
        <w:t>,</w:t>
      </w:r>
      <w:r w:rsidRPr="00AA69DA">
        <w:rPr>
          <w:rFonts w:ascii="Times New Roman" w:hAnsi="Times New Roman" w:cs="Times New Roman"/>
          <w:color w:val="000000"/>
          <w:sz w:val="24"/>
          <w:shd w:val="clear" w:color="auto" w:fill="FFFFFF"/>
          <w:lang w:val="ro-MD"/>
        </w:rPr>
        <w:t xml:space="preserve"> deși au sporit accesul la tratament, </w:t>
      </w:r>
      <w:r w:rsidR="00D21C2E" w:rsidRPr="00AA69DA">
        <w:rPr>
          <w:rFonts w:ascii="Times New Roman" w:hAnsi="Times New Roman" w:cs="Times New Roman"/>
          <w:color w:val="000000"/>
          <w:sz w:val="24"/>
          <w:shd w:val="clear" w:color="auto" w:fill="FFFFFF"/>
          <w:lang w:val="ro-MD"/>
        </w:rPr>
        <w:t xml:space="preserve">nu au fost înaintate </w:t>
      </w:r>
      <w:r w:rsidR="003B2971">
        <w:rPr>
          <w:rFonts w:ascii="Times New Roman" w:hAnsi="Times New Roman" w:cs="Times New Roman"/>
          <w:color w:val="000000"/>
          <w:sz w:val="24"/>
          <w:shd w:val="clear" w:color="auto" w:fill="FFFFFF"/>
          <w:lang w:val="ro-MD"/>
        </w:rPr>
        <w:t>pentru</w:t>
      </w:r>
      <w:r w:rsidR="00D21C2E" w:rsidRPr="00AA69DA">
        <w:rPr>
          <w:rFonts w:ascii="Times New Roman" w:hAnsi="Times New Roman" w:cs="Times New Roman"/>
          <w:color w:val="000000"/>
          <w:sz w:val="24"/>
          <w:shd w:val="clear" w:color="auto" w:fill="FFFFFF"/>
          <w:lang w:val="ro-MD"/>
        </w:rPr>
        <w:t xml:space="preserve"> controlul de stat al calității către AMDM. Acest proces de eliberare de către AMDM a certificatului privind calitatea și conformitatea preparatelor medicamentoase este prevăzut de cadrul normativ.</w:t>
      </w:r>
    </w:p>
    <w:p w:rsidR="005077E3" w:rsidRPr="00AA69DA" w:rsidRDefault="005077E3" w:rsidP="00A97D80">
      <w:pPr>
        <w:spacing w:after="0"/>
        <w:ind w:firstLine="709"/>
        <w:jc w:val="both"/>
        <w:rPr>
          <w:rFonts w:ascii="Times New Roman" w:hAnsi="Times New Roman" w:cs="Times New Roman"/>
          <w:color w:val="000000"/>
          <w:sz w:val="24"/>
          <w:shd w:val="clear" w:color="auto" w:fill="FFFFFF"/>
          <w:lang w:val="ro-MD"/>
        </w:rPr>
      </w:pPr>
      <w:r w:rsidRPr="00AA69DA">
        <w:rPr>
          <w:rFonts w:ascii="Times New Roman" w:hAnsi="Times New Roman" w:cs="Times New Roman"/>
          <w:i/>
          <w:sz w:val="24"/>
          <w:shd w:val="clear" w:color="auto" w:fill="FFFFFF"/>
          <w:lang w:val="ro-MD"/>
        </w:rPr>
        <w:t xml:space="preserve">Este relevant de menționat că </w:t>
      </w:r>
      <w:r w:rsidRPr="00EE0E8D">
        <w:rPr>
          <w:rFonts w:ascii="Times New Roman" w:hAnsi="Times New Roman" w:cs="Times New Roman"/>
          <w:i/>
          <w:sz w:val="24"/>
          <w:shd w:val="clear" w:color="auto" w:fill="FFFFFF"/>
          <w:lang w:val="ro-MD"/>
        </w:rPr>
        <w:t>prezența c</w:t>
      </w:r>
      <w:r w:rsidRPr="00AA69DA">
        <w:rPr>
          <w:rFonts w:ascii="Times New Roman" w:hAnsi="Times New Roman" w:cs="Times New Roman"/>
          <w:i/>
          <w:sz w:val="24"/>
          <w:shd w:val="clear" w:color="auto" w:fill="FFFFFF"/>
          <w:lang w:val="ro-MD"/>
        </w:rPr>
        <w:t xml:space="preserve">ertificatului de calitate al producătorului nu substituie necesitatea efectuării controlului de stat al calității medicamentelor. Mai mult </w:t>
      </w:r>
      <w:r w:rsidR="006B1B61">
        <w:rPr>
          <w:rFonts w:ascii="Times New Roman" w:hAnsi="Times New Roman" w:cs="Times New Roman"/>
          <w:i/>
          <w:sz w:val="24"/>
          <w:shd w:val="clear" w:color="auto" w:fill="FFFFFF"/>
          <w:lang w:val="ro-MD"/>
        </w:rPr>
        <w:t xml:space="preserve">decât </w:t>
      </w:r>
      <w:r w:rsidRPr="00AA69DA">
        <w:rPr>
          <w:rFonts w:ascii="Times New Roman" w:hAnsi="Times New Roman" w:cs="Times New Roman"/>
          <w:i/>
          <w:sz w:val="24"/>
          <w:shd w:val="clear" w:color="auto" w:fill="FFFFFF"/>
          <w:lang w:val="ro-MD"/>
        </w:rPr>
        <w:t xml:space="preserve"> atât, acesta constituie un document necesar</w:t>
      </w:r>
      <w:r w:rsidR="006B1B61">
        <w:rPr>
          <w:rFonts w:ascii="Times New Roman" w:hAnsi="Times New Roman" w:cs="Times New Roman"/>
          <w:i/>
          <w:sz w:val="24"/>
          <w:shd w:val="clear" w:color="auto" w:fill="FFFFFF"/>
          <w:lang w:val="ro-MD"/>
        </w:rPr>
        <w:t xml:space="preserve"> pentru</w:t>
      </w:r>
      <w:r w:rsidRPr="00AA69DA">
        <w:rPr>
          <w:rFonts w:ascii="Times New Roman" w:hAnsi="Times New Roman" w:cs="Times New Roman"/>
          <w:i/>
          <w:sz w:val="24"/>
          <w:shd w:val="clear" w:color="auto" w:fill="FFFFFF"/>
          <w:lang w:val="ro-MD"/>
        </w:rPr>
        <w:t xml:space="preserve"> a fi prezentat la etapa de realizare a </w:t>
      </w:r>
      <w:r w:rsidRPr="00AA69DA">
        <w:rPr>
          <w:rFonts w:ascii="Times New Roman" w:hAnsi="Times New Roman" w:cs="Times New Roman"/>
          <w:i/>
          <w:sz w:val="24"/>
          <w:lang w:val="ro-MD"/>
        </w:rPr>
        <w:t xml:space="preserve">controlului de stat al calității, reieșind din prevederile pct.36 din </w:t>
      </w:r>
      <w:r w:rsidRPr="00AA69DA">
        <w:rPr>
          <w:rFonts w:ascii="Times New Roman" w:hAnsi="Times New Roman" w:cs="Times New Roman"/>
          <w:i/>
          <w:color w:val="333333"/>
          <w:sz w:val="24"/>
          <w:shd w:val="clear" w:color="auto" w:fill="FFFFFF"/>
          <w:lang w:val="ro-MD"/>
        </w:rPr>
        <w:t>Regulamentul privind controlul de stat al calității medicamentului, aprobat prin Ordinul MS nr.521 din 01.06.2012.</w:t>
      </w:r>
    </w:p>
    <w:p w:rsidR="008A7461" w:rsidRPr="00AA69DA" w:rsidRDefault="005077E3" w:rsidP="00A97D80">
      <w:pPr>
        <w:spacing w:after="0"/>
        <w:ind w:firstLine="709"/>
        <w:jc w:val="both"/>
        <w:rPr>
          <w:rFonts w:ascii="Times New Roman" w:hAnsi="Times New Roman" w:cs="Times New Roman"/>
          <w:color w:val="000000"/>
          <w:sz w:val="24"/>
          <w:shd w:val="clear" w:color="auto" w:fill="FFFFFF"/>
          <w:lang w:val="ro-MD"/>
        </w:rPr>
      </w:pPr>
      <w:r w:rsidRPr="00AA69DA">
        <w:rPr>
          <w:rFonts w:ascii="Times New Roman" w:hAnsi="Times New Roman" w:cs="Times New Roman"/>
          <w:sz w:val="24"/>
          <w:lang w:val="ro-MD"/>
        </w:rPr>
        <w:t>Totodată, este incertă destinația unor medicamente recepționate de către IMSP Institutul Oncologic</w:t>
      </w:r>
      <w:r w:rsidRPr="00AA69DA">
        <w:rPr>
          <w:rFonts w:ascii="Times New Roman" w:hAnsi="Times New Roman" w:cs="Times New Roman"/>
          <w:i/>
          <w:sz w:val="24"/>
          <w:lang w:val="ro-MD"/>
        </w:rPr>
        <w:t xml:space="preserve"> (446,8 mii lei), </w:t>
      </w:r>
      <w:r w:rsidRPr="00AA69DA">
        <w:rPr>
          <w:rFonts w:ascii="Times New Roman" w:hAnsi="Times New Roman" w:cs="Times New Roman"/>
          <w:sz w:val="24"/>
          <w:lang w:val="ro-MD"/>
        </w:rPr>
        <w:t xml:space="preserve">deoarece la etapa introducerii în țară a acestora, în secțiunea </w:t>
      </w:r>
      <w:r w:rsidR="006B1B61">
        <w:rPr>
          <w:rFonts w:ascii="Times New Roman" w:hAnsi="Times New Roman" w:cs="Times New Roman"/>
          <w:i/>
          <w:sz w:val="24"/>
          <w:lang w:val="ro-MD"/>
        </w:rPr>
        <w:t>„</w:t>
      </w:r>
      <w:r w:rsidR="00EB1FC3" w:rsidRPr="00AA69DA">
        <w:rPr>
          <w:rFonts w:ascii="Times New Roman" w:hAnsi="Times New Roman" w:cs="Times New Roman"/>
          <w:i/>
          <w:sz w:val="24"/>
          <w:lang w:val="ro-MD"/>
        </w:rPr>
        <w:t xml:space="preserve">descrierea mărfurilor” </w:t>
      </w:r>
      <w:r w:rsidRPr="00AA69DA">
        <w:rPr>
          <w:rFonts w:ascii="Times New Roman" w:hAnsi="Times New Roman" w:cs="Times New Roman"/>
          <w:sz w:val="24"/>
          <w:lang w:val="ro-MD"/>
        </w:rPr>
        <w:t>din declarația vamală (XR130432241 din 21.02.2022)</w:t>
      </w:r>
      <w:r w:rsidR="006B1B61">
        <w:rPr>
          <w:rFonts w:ascii="Times New Roman" w:hAnsi="Times New Roman" w:cs="Times New Roman"/>
          <w:sz w:val="24"/>
          <w:lang w:val="ro-MD"/>
        </w:rPr>
        <w:t>,</w:t>
      </w:r>
      <w:r w:rsidRPr="00AA69DA">
        <w:rPr>
          <w:rFonts w:ascii="Times New Roman" w:hAnsi="Times New Roman" w:cs="Times New Roman"/>
          <w:sz w:val="24"/>
          <w:lang w:val="ro-MD"/>
        </w:rPr>
        <w:t xml:space="preserve"> </w:t>
      </w:r>
      <w:r w:rsidR="006B1B61">
        <w:rPr>
          <w:rFonts w:ascii="Times New Roman" w:hAnsi="Times New Roman" w:cs="Times New Roman"/>
          <w:sz w:val="24"/>
          <w:lang w:val="ro-MD"/>
        </w:rPr>
        <w:t>s-</w:t>
      </w:r>
      <w:r w:rsidRPr="00AA69DA">
        <w:rPr>
          <w:rFonts w:ascii="Times New Roman" w:hAnsi="Times New Roman" w:cs="Times New Roman"/>
          <w:sz w:val="24"/>
          <w:lang w:val="ro-MD"/>
        </w:rPr>
        <w:t xml:space="preserve">a menționat </w:t>
      </w:r>
      <w:r w:rsidR="006B1B61">
        <w:rPr>
          <w:rFonts w:ascii="Times New Roman" w:hAnsi="Times New Roman" w:cs="Times New Roman"/>
          <w:i/>
          <w:sz w:val="24"/>
          <w:lang w:val="ro-MD"/>
        </w:rPr>
        <w:t>că „</w:t>
      </w:r>
      <w:r w:rsidRPr="00AA69DA">
        <w:rPr>
          <w:rFonts w:ascii="Times New Roman" w:hAnsi="Times New Roman" w:cs="Times New Roman"/>
          <w:i/>
          <w:sz w:val="24"/>
          <w:lang w:val="ro-MD"/>
        </w:rPr>
        <w:t>medicamentele sunt neînregistrate, utilizate pentru studii clinice în laborator sub formă de pastile”</w:t>
      </w:r>
      <w:r w:rsidR="006B1B61">
        <w:rPr>
          <w:rFonts w:ascii="Times New Roman" w:hAnsi="Times New Roman" w:cs="Times New Roman"/>
          <w:i/>
          <w:sz w:val="24"/>
          <w:lang w:val="ro-MD"/>
        </w:rPr>
        <w:t>,</w:t>
      </w:r>
      <w:r w:rsidRPr="00AA69DA">
        <w:rPr>
          <w:rFonts w:ascii="Times New Roman" w:hAnsi="Times New Roman" w:cs="Times New Roman"/>
          <w:i/>
          <w:sz w:val="24"/>
          <w:lang w:val="ro-MD"/>
        </w:rPr>
        <w:t xml:space="preserve"> </w:t>
      </w:r>
      <w:r w:rsidRPr="00AA69DA">
        <w:rPr>
          <w:rFonts w:ascii="Times New Roman" w:hAnsi="Times New Roman" w:cs="Times New Roman"/>
          <w:sz w:val="24"/>
          <w:lang w:val="ro-MD"/>
        </w:rPr>
        <w:t xml:space="preserve">și anume: </w:t>
      </w:r>
      <w:r w:rsidRPr="00AA69DA">
        <w:rPr>
          <w:rFonts w:ascii="Times New Roman" w:hAnsi="Times New Roman" w:cs="Times New Roman"/>
          <w:i/>
          <w:sz w:val="24"/>
          <w:lang w:val="ro-MD"/>
        </w:rPr>
        <w:t xml:space="preserve">Sutent 50mg comp.N28- 212 cutii, Xalkori 250mg N60- 16 cutii, Bosulift 100mg N120 </w:t>
      </w:r>
      <w:r w:rsidRPr="008E6238">
        <w:rPr>
          <w:rFonts w:ascii="Times New Roman" w:hAnsi="Times New Roman" w:cs="Times New Roman"/>
          <w:i/>
          <w:sz w:val="24"/>
          <w:lang w:val="ro-MD"/>
        </w:rPr>
        <w:t>– 8 cutii</w:t>
      </w:r>
      <w:r w:rsidRPr="008E6238">
        <w:rPr>
          <w:rFonts w:ascii="Times New Roman" w:hAnsi="Times New Roman" w:cs="Times New Roman"/>
          <w:sz w:val="24"/>
          <w:lang w:val="ro-MD"/>
        </w:rPr>
        <w:t>, deși acestea</w:t>
      </w:r>
      <w:r w:rsidRPr="00AA69DA">
        <w:rPr>
          <w:rFonts w:ascii="Times New Roman" w:hAnsi="Times New Roman" w:cs="Times New Roman"/>
          <w:sz w:val="24"/>
          <w:lang w:val="ro-MD"/>
        </w:rPr>
        <w:t xml:space="preserve"> au fost incluse în tratamentul persoanelor cu maladii oncologice.</w:t>
      </w:r>
    </w:p>
    <w:p w:rsidR="0070171F" w:rsidRPr="00F950AD" w:rsidRDefault="0070171F" w:rsidP="0070171F">
      <w:pPr>
        <w:spacing w:after="0"/>
        <w:jc w:val="both"/>
        <w:rPr>
          <w:rFonts w:ascii="Times New Roman" w:hAnsi="Times New Roman" w:cs="Times New Roman"/>
          <w:color w:val="000000"/>
          <w:sz w:val="16"/>
          <w:szCs w:val="16"/>
          <w:shd w:val="clear" w:color="auto" w:fill="FFFFFF"/>
          <w:lang w:val="ro-MD"/>
        </w:rPr>
      </w:pPr>
    </w:p>
    <w:p w:rsidR="00F55C58" w:rsidRPr="001E440F" w:rsidRDefault="00F3334A" w:rsidP="001E440F">
      <w:pPr>
        <w:spacing w:after="0"/>
        <w:jc w:val="both"/>
        <w:rPr>
          <w:rFonts w:ascii="Times New Roman" w:hAnsi="Times New Roman" w:cs="Times New Roman"/>
          <w:b/>
          <w:i/>
          <w:color w:val="002060"/>
          <w:sz w:val="24"/>
          <w:lang w:val="ro-MD"/>
        </w:rPr>
      </w:pPr>
      <w:r w:rsidRPr="001E440F">
        <w:rPr>
          <w:rFonts w:ascii="Times New Roman" w:hAnsi="Times New Roman" w:cs="Times New Roman"/>
          <w:b/>
          <w:i/>
          <w:color w:val="002060"/>
          <w:sz w:val="24"/>
          <w:lang w:val="ro-MD"/>
        </w:rPr>
        <w:t>4.1.6</w:t>
      </w:r>
      <w:r w:rsidR="00F55C58" w:rsidRPr="001E440F">
        <w:rPr>
          <w:rFonts w:ascii="Times New Roman" w:hAnsi="Times New Roman" w:cs="Times New Roman"/>
          <w:b/>
          <w:i/>
          <w:color w:val="002060"/>
          <w:sz w:val="24"/>
          <w:lang w:val="ro-MD"/>
        </w:rPr>
        <w:t xml:space="preserve">. </w:t>
      </w:r>
      <w:r w:rsidR="00032597" w:rsidRPr="001E440F">
        <w:rPr>
          <w:rFonts w:ascii="Times New Roman" w:hAnsi="Times New Roman" w:cs="Times New Roman"/>
          <w:b/>
          <w:i/>
          <w:color w:val="002060"/>
          <w:sz w:val="24"/>
          <w:lang w:val="ro-MD"/>
        </w:rPr>
        <w:t>Instituția medicală</w:t>
      </w:r>
      <w:r w:rsidR="00F55C58" w:rsidRPr="001E440F">
        <w:rPr>
          <w:rFonts w:ascii="Times New Roman" w:hAnsi="Times New Roman" w:cs="Times New Roman"/>
          <w:b/>
          <w:i/>
          <w:color w:val="002060"/>
          <w:sz w:val="24"/>
          <w:lang w:val="ro-MD"/>
        </w:rPr>
        <w:t xml:space="preserve"> a beneficiat de donația </w:t>
      </w:r>
      <w:r w:rsidR="0070171F" w:rsidRPr="001E440F">
        <w:rPr>
          <w:rFonts w:ascii="Times New Roman" w:hAnsi="Times New Roman" w:cs="Times New Roman"/>
          <w:b/>
          <w:i/>
          <w:color w:val="002060"/>
          <w:sz w:val="24"/>
          <w:lang w:val="ro-MD"/>
        </w:rPr>
        <w:t>unor</w:t>
      </w:r>
      <w:r w:rsidR="00F55C58" w:rsidRPr="001E440F">
        <w:rPr>
          <w:rFonts w:ascii="Times New Roman" w:hAnsi="Times New Roman" w:cs="Times New Roman"/>
          <w:b/>
          <w:i/>
          <w:color w:val="002060"/>
          <w:sz w:val="24"/>
          <w:lang w:val="ro-MD"/>
        </w:rPr>
        <w:t xml:space="preserve"> medicament</w:t>
      </w:r>
      <w:r w:rsidR="0070171F" w:rsidRPr="001E440F">
        <w:rPr>
          <w:rFonts w:ascii="Times New Roman" w:hAnsi="Times New Roman" w:cs="Times New Roman"/>
          <w:b/>
          <w:i/>
          <w:color w:val="002060"/>
          <w:sz w:val="24"/>
          <w:lang w:val="ro-MD"/>
        </w:rPr>
        <w:t xml:space="preserve">e </w:t>
      </w:r>
      <w:r w:rsidR="00F55C58" w:rsidRPr="001E440F">
        <w:rPr>
          <w:rFonts w:ascii="Times New Roman" w:hAnsi="Times New Roman" w:cs="Times New Roman"/>
          <w:b/>
          <w:i/>
          <w:color w:val="002060"/>
          <w:sz w:val="24"/>
          <w:lang w:val="ro-MD"/>
        </w:rPr>
        <w:t>care nu a</w:t>
      </w:r>
      <w:r w:rsidR="0070171F" w:rsidRPr="001E440F">
        <w:rPr>
          <w:rFonts w:ascii="Times New Roman" w:hAnsi="Times New Roman" w:cs="Times New Roman"/>
          <w:b/>
          <w:i/>
          <w:color w:val="002060"/>
          <w:sz w:val="24"/>
          <w:lang w:val="ro-MD"/>
        </w:rPr>
        <w:t>u</w:t>
      </w:r>
      <w:r w:rsidR="00F55C58" w:rsidRPr="001E440F">
        <w:rPr>
          <w:rFonts w:ascii="Times New Roman" w:hAnsi="Times New Roman" w:cs="Times New Roman"/>
          <w:b/>
          <w:i/>
          <w:color w:val="002060"/>
          <w:sz w:val="24"/>
          <w:lang w:val="ro-MD"/>
        </w:rPr>
        <w:t xml:space="preserve"> fost utilizat</w:t>
      </w:r>
      <w:r w:rsidR="0070171F" w:rsidRPr="001E440F">
        <w:rPr>
          <w:rFonts w:ascii="Times New Roman" w:hAnsi="Times New Roman" w:cs="Times New Roman"/>
          <w:b/>
          <w:i/>
          <w:color w:val="002060"/>
          <w:sz w:val="24"/>
          <w:lang w:val="ro-MD"/>
        </w:rPr>
        <w:t>e</w:t>
      </w:r>
      <w:r w:rsidR="00F55C58" w:rsidRPr="001E440F">
        <w:rPr>
          <w:rFonts w:ascii="Times New Roman" w:hAnsi="Times New Roman" w:cs="Times New Roman"/>
          <w:b/>
          <w:i/>
          <w:color w:val="002060"/>
          <w:sz w:val="24"/>
          <w:lang w:val="ro-MD"/>
        </w:rPr>
        <w:t xml:space="preserve"> în per</w:t>
      </w:r>
      <w:r w:rsidR="00F93CC0" w:rsidRPr="001E440F">
        <w:rPr>
          <w:rFonts w:ascii="Times New Roman" w:hAnsi="Times New Roman" w:cs="Times New Roman"/>
          <w:b/>
          <w:i/>
          <w:color w:val="002060"/>
          <w:sz w:val="24"/>
          <w:lang w:val="ro-MD"/>
        </w:rPr>
        <w:t>ioada de valabilitate a acestora (20,7 mil.lei),</w:t>
      </w:r>
      <w:r w:rsidR="00F55C58" w:rsidRPr="001E440F">
        <w:rPr>
          <w:rFonts w:ascii="Times New Roman" w:hAnsi="Times New Roman" w:cs="Times New Roman"/>
          <w:b/>
          <w:i/>
          <w:color w:val="002060"/>
          <w:sz w:val="24"/>
          <w:lang w:val="ro-MD"/>
        </w:rPr>
        <w:t xml:space="preserve"> ceea ce a determinat suportarea cheltuielilor</w:t>
      </w:r>
      <w:r w:rsidR="006B1B61">
        <w:rPr>
          <w:rFonts w:ascii="Times New Roman" w:hAnsi="Times New Roman" w:cs="Times New Roman"/>
          <w:b/>
          <w:i/>
          <w:color w:val="002060"/>
          <w:sz w:val="24"/>
          <w:lang w:val="ro-MD"/>
        </w:rPr>
        <w:t>,</w:t>
      </w:r>
      <w:r w:rsidR="00F55C58" w:rsidRPr="001E440F">
        <w:rPr>
          <w:rFonts w:ascii="Times New Roman" w:hAnsi="Times New Roman" w:cs="Times New Roman"/>
          <w:b/>
          <w:i/>
          <w:color w:val="002060"/>
          <w:sz w:val="24"/>
          <w:lang w:val="ro-MD"/>
        </w:rPr>
        <w:t xml:space="preserve"> inclusiv pentru nimicirea inofensivă a acestora.</w:t>
      </w:r>
    </w:p>
    <w:p w:rsidR="00F55C58" w:rsidRPr="00AA69DA" w:rsidRDefault="00F55C58" w:rsidP="001E440F">
      <w:pPr>
        <w:shd w:val="clear" w:color="auto" w:fill="FFFFFF"/>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La data de 04.05.2022</w:t>
      </w:r>
      <w:r w:rsidRPr="00AA69DA">
        <w:rPr>
          <w:rFonts w:ascii="Times New Roman" w:hAnsi="Times New Roman" w:cs="Times New Roman"/>
          <w:i/>
          <w:sz w:val="24"/>
          <w:szCs w:val="24"/>
          <w:lang w:val="ro-MD"/>
        </w:rPr>
        <w:t xml:space="preserve">, </w:t>
      </w:r>
      <w:r w:rsidRPr="00AA69DA">
        <w:rPr>
          <w:rFonts w:ascii="Times New Roman" w:hAnsi="Times New Roman" w:cs="Times New Roman"/>
          <w:color w:val="000000"/>
          <w:sz w:val="24"/>
          <w:szCs w:val="24"/>
          <w:lang w:val="ro-MD"/>
        </w:rPr>
        <w:t>în temeiul Dispoziției Ministerului Sănătății</w:t>
      </w:r>
      <w:r w:rsidRPr="00AA69DA">
        <w:rPr>
          <w:rStyle w:val="af5"/>
          <w:rFonts w:ascii="Times New Roman" w:hAnsi="Times New Roman" w:cs="Times New Roman"/>
          <w:color w:val="000000"/>
          <w:sz w:val="24"/>
          <w:szCs w:val="24"/>
          <w:lang w:val="ro-MD"/>
        </w:rPr>
        <w:footnoteReference w:id="39"/>
      </w:r>
      <w:r w:rsidRPr="00AA69DA">
        <w:rPr>
          <w:rFonts w:ascii="Times New Roman" w:hAnsi="Times New Roman" w:cs="Times New Roman"/>
          <w:color w:val="000000"/>
          <w:sz w:val="24"/>
          <w:szCs w:val="24"/>
          <w:lang w:val="ro-MD"/>
        </w:rPr>
        <w:t xml:space="preserve">, </w:t>
      </w:r>
      <w:r w:rsidRPr="00AA69DA">
        <w:rPr>
          <w:rFonts w:ascii="Times New Roman" w:hAnsi="Times New Roman" w:cs="Times New Roman"/>
          <w:sz w:val="24"/>
          <w:szCs w:val="24"/>
          <w:lang w:val="ro-MD"/>
        </w:rPr>
        <w:t>I</w:t>
      </w:r>
      <w:r w:rsidRPr="00AA69DA">
        <w:rPr>
          <w:rFonts w:ascii="Times New Roman" w:hAnsi="Times New Roman" w:cs="Times New Roman"/>
          <w:color w:val="000000"/>
          <w:sz w:val="24"/>
          <w:szCs w:val="24"/>
          <w:lang w:val="ro-MD"/>
        </w:rPr>
        <w:t xml:space="preserve">MSP Institutul Oncologic a recepționat donații de medicamente și produse parafarmaceutice, care </w:t>
      </w:r>
      <w:r w:rsidRPr="00AA69DA">
        <w:rPr>
          <w:rFonts w:ascii="Times New Roman" w:hAnsi="Times New Roman" w:cs="Times New Roman"/>
          <w:sz w:val="24"/>
          <w:szCs w:val="24"/>
          <w:lang w:val="ro-MD"/>
        </w:rPr>
        <w:t xml:space="preserve">au fost distribuite de la depozitul </w:t>
      </w:r>
      <w:r w:rsidR="006B1B61" w:rsidRPr="00AA69DA">
        <w:rPr>
          <w:rFonts w:ascii="Times New Roman" w:hAnsi="Times New Roman" w:cs="Times New Roman"/>
          <w:sz w:val="24"/>
          <w:szCs w:val="24"/>
          <w:lang w:val="ro-MD"/>
        </w:rPr>
        <w:t xml:space="preserve">SA </w:t>
      </w:r>
      <w:r w:rsidRPr="00AA69DA">
        <w:rPr>
          <w:rFonts w:ascii="Times New Roman" w:hAnsi="Times New Roman" w:cs="Times New Roman"/>
          <w:sz w:val="24"/>
          <w:szCs w:val="24"/>
          <w:lang w:val="ro-MD"/>
        </w:rPr>
        <w:t>SanFarm-</w:t>
      </w:r>
      <w:r w:rsidR="00820882" w:rsidRPr="00AA69DA">
        <w:rPr>
          <w:rFonts w:ascii="Times New Roman" w:hAnsi="Times New Roman" w:cs="Times New Roman"/>
          <w:sz w:val="24"/>
          <w:szCs w:val="24"/>
          <w:lang w:val="ro-MD"/>
        </w:rPr>
        <w:t>Pri</w:t>
      </w:r>
      <w:r w:rsidR="00820882">
        <w:rPr>
          <w:rFonts w:ascii="Times New Roman" w:hAnsi="Times New Roman" w:cs="Times New Roman"/>
          <w:sz w:val="24"/>
          <w:szCs w:val="24"/>
          <w:lang w:val="ro-MD"/>
        </w:rPr>
        <w:t>m</w:t>
      </w:r>
      <w:r w:rsidRPr="00AA69DA">
        <w:rPr>
          <w:rFonts w:ascii="Times New Roman" w:hAnsi="Times New Roman" w:cs="Times New Roman"/>
          <w:sz w:val="24"/>
          <w:szCs w:val="24"/>
          <w:lang w:val="ro-MD"/>
        </w:rPr>
        <w:t xml:space="preserve">. În lista medicamentelor donate s-a regăsit medicamentul Prosulf, </w:t>
      </w:r>
      <w:r w:rsidRPr="00AA69DA">
        <w:rPr>
          <w:rFonts w:ascii="Times New Roman" w:hAnsi="Times New Roman" w:cs="Times New Roman"/>
          <w:i/>
          <w:sz w:val="24"/>
          <w:szCs w:val="24"/>
          <w:lang w:val="ro-MD"/>
        </w:rPr>
        <w:t>10mg/1ml 5ml N10 sol.inj. (</w:t>
      </w:r>
      <w:r w:rsidRPr="00AA69DA">
        <w:rPr>
          <w:rFonts w:ascii="Times New Roman" w:hAnsi="Times New Roman" w:cs="Times New Roman"/>
          <w:i/>
          <w:color w:val="000000"/>
          <w:sz w:val="24"/>
          <w:szCs w:val="24"/>
          <w:lang w:val="ro-MD"/>
        </w:rPr>
        <w:t>substanța activă a acestui medicament - Sulfatul de protamină</w:t>
      </w:r>
      <w:r w:rsidR="006B1B61">
        <w:rPr>
          <w:rFonts w:ascii="Times New Roman" w:hAnsi="Times New Roman" w:cs="Times New Roman"/>
          <w:i/>
          <w:color w:val="000000"/>
          <w:sz w:val="24"/>
          <w:szCs w:val="24"/>
          <w:lang w:val="ro-MD"/>
        </w:rPr>
        <w:t>,</w:t>
      </w:r>
      <w:r w:rsidRPr="00AA69DA">
        <w:rPr>
          <w:rFonts w:ascii="Times New Roman" w:hAnsi="Times New Roman" w:cs="Times New Roman"/>
          <w:i/>
          <w:color w:val="000000"/>
          <w:sz w:val="24"/>
          <w:szCs w:val="24"/>
          <w:lang w:val="ro-MD"/>
        </w:rPr>
        <w:t xml:space="preserve"> este utilizat</w:t>
      </w:r>
      <w:r w:rsidR="006B1B61">
        <w:rPr>
          <w:rFonts w:ascii="Times New Roman" w:hAnsi="Times New Roman" w:cs="Times New Roman"/>
          <w:i/>
          <w:color w:val="000000"/>
          <w:sz w:val="24"/>
          <w:szCs w:val="24"/>
          <w:lang w:val="ro-MD"/>
        </w:rPr>
        <w:t>ă</w:t>
      </w:r>
      <w:r w:rsidRPr="00AA69DA">
        <w:rPr>
          <w:rFonts w:ascii="Times New Roman" w:hAnsi="Times New Roman" w:cs="Times New Roman"/>
          <w:i/>
          <w:color w:val="000000"/>
          <w:sz w:val="24"/>
          <w:szCs w:val="24"/>
          <w:lang w:val="ro-MD"/>
        </w:rPr>
        <w:t xml:space="preserve"> pentru a contracara efectul anticoagulant al heparinei</w:t>
      </w:r>
      <w:r w:rsidRPr="00AA69DA">
        <w:rPr>
          <w:rFonts w:ascii="Times New Roman" w:hAnsi="Times New Roman" w:cs="Times New Roman"/>
          <w:i/>
          <w:sz w:val="24"/>
          <w:szCs w:val="24"/>
          <w:lang w:val="ro-MD"/>
        </w:rPr>
        <w:t xml:space="preserve">), în cantitate de </w:t>
      </w:r>
      <w:r w:rsidRPr="00AA69DA">
        <w:rPr>
          <w:rFonts w:ascii="Times New Roman" w:hAnsi="Times New Roman" w:cs="Times New Roman"/>
          <w:b/>
          <w:i/>
          <w:color w:val="000000"/>
          <w:sz w:val="24"/>
          <w:szCs w:val="24"/>
          <w:lang w:val="ro-MD"/>
        </w:rPr>
        <w:t xml:space="preserve">2160 </w:t>
      </w:r>
      <w:r w:rsidR="006B1B61">
        <w:rPr>
          <w:rFonts w:ascii="Times New Roman" w:hAnsi="Times New Roman" w:cs="Times New Roman"/>
          <w:b/>
          <w:i/>
          <w:color w:val="000000"/>
          <w:sz w:val="24"/>
          <w:szCs w:val="24"/>
          <w:lang w:val="ro-MD"/>
        </w:rPr>
        <w:t xml:space="preserve">de </w:t>
      </w:r>
      <w:r w:rsidRPr="00AA69DA">
        <w:rPr>
          <w:rFonts w:ascii="Times New Roman" w:hAnsi="Times New Roman" w:cs="Times New Roman"/>
          <w:b/>
          <w:i/>
          <w:color w:val="000000"/>
          <w:sz w:val="24"/>
          <w:szCs w:val="24"/>
          <w:lang w:val="ro-MD"/>
        </w:rPr>
        <w:t xml:space="preserve">fiole, cu termenul de valabilitate de până la 30.11.2023, în valoare de 424,0 </w:t>
      </w:r>
      <w:r w:rsidR="0001370E" w:rsidRPr="00AA69DA">
        <w:rPr>
          <w:rFonts w:ascii="Times New Roman" w:hAnsi="Times New Roman" w:cs="Times New Roman"/>
          <w:b/>
          <w:i/>
          <w:color w:val="000000"/>
          <w:sz w:val="24"/>
          <w:szCs w:val="24"/>
          <w:lang w:val="ro-MD"/>
        </w:rPr>
        <w:t xml:space="preserve">mii </w:t>
      </w:r>
      <w:r w:rsidRPr="00AA69DA">
        <w:rPr>
          <w:rFonts w:ascii="Times New Roman" w:hAnsi="Times New Roman" w:cs="Times New Roman"/>
          <w:b/>
          <w:i/>
          <w:color w:val="000000"/>
          <w:sz w:val="24"/>
          <w:szCs w:val="24"/>
          <w:lang w:val="ro-MD"/>
        </w:rPr>
        <w:t>lei.</w:t>
      </w:r>
    </w:p>
    <w:p w:rsidR="00F55C58" w:rsidRPr="00AA69DA" w:rsidRDefault="00F55C58" w:rsidP="00A97D80">
      <w:pPr>
        <w:shd w:val="clear" w:color="auto" w:fill="FFFFFF"/>
        <w:spacing w:after="0"/>
        <w:ind w:firstLine="709"/>
        <w:jc w:val="both"/>
        <w:rPr>
          <w:rFonts w:ascii="Times New Roman" w:hAnsi="Times New Roman" w:cs="Times New Roman"/>
          <w:color w:val="000000"/>
          <w:sz w:val="24"/>
          <w:szCs w:val="24"/>
          <w:lang w:val="ro-MD"/>
        </w:rPr>
      </w:pPr>
      <w:r w:rsidRPr="00AA69DA">
        <w:rPr>
          <w:rFonts w:ascii="Times New Roman" w:hAnsi="Times New Roman" w:cs="Times New Roman"/>
          <w:color w:val="000000"/>
          <w:sz w:val="24"/>
          <w:szCs w:val="24"/>
          <w:lang w:val="ro-MD"/>
        </w:rPr>
        <w:t>Auditul a constatat că</w:t>
      </w:r>
      <w:r w:rsidR="001F5555">
        <w:rPr>
          <w:rFonts w:ascii="Times New Roman" w:hAnsi="Times New Roman" w:cs="Times New Roman"/>
          <w:color w:val="000000"/>
          <w:sz w:val="24"/>
          <w:szCs w:val="24"/>
          <w:lang w:val="ro-MD"/>
        </w:rPr>
        <w:t>,</w:t>
      </w:r>
      <w:r w:rsidRPr="00AA69DA">
        <w:rPr>
          <w:rFonts w:ascii="Times New Roman" w:hAnsi="Times New Roman" w:cs="Times New Roman"/>
          <w:color w:val="000000"/>
          <w:sz w:val="24"/>
          <w:szCs w:val="24"/>
          <w:lang w:val="ro-MD"/>
        </w:rPr>
        <w:t xml:space="preserve"> începând cu data recepționării (04.05.2022), timp de un an și jumătate, instituția medicală nu a utilizat nicio fiolă din cantitatea recepționată a medicamentului prenotat.</w:t>
      </w:r>
    </w:p>
    <w:p w:rsidR="00F55C58" w:rsidRPr="00AA69DA" w:rsidRDefault="00F55C58" w:rsidP="00A97D80">
      <w:pPr>
        <w:shd w:val="clear" w:color="auto" w:fill="FFFFFF"/>
        <w:spacing w:after="0"/>
        <w:ind w:firstLine="709"/>
        <w:jc w:val="both"/>
        <w:rPr>
          <w:rFonts w:ascii="Times New Roman" w:hAnsi="Times New Roman" w:cs="Times New Roman"/>
          <w:color w:val="000000"/>
          <w:sz w:val="24"/>
          <w:szCs w:val="24"/>
          <w:lang w:val="ro-MD"/>
        </w:rPr>
      </w:pPr>
      <w:r w:rsidRPr="00AA69DA">
        <w:rPr>
          <w:rFonts w:ascii="Times New Roman" w:hAnsi="Times New Roman" w:cs="Times New Roman"/>
          <w:color w:val="000000"/>
          <w:sz w:val="24"/>
          <w:szCs w:val="24"/>
          <w:lang w:val="ro-MD"/>
        </w:rPr>
        <w:t>La 21.09.2023 (cu circa 2 luni înainte de expirarea termenului de valabilitate), IMSP Institutul Oncologic</w:t>
      </w:r>
      <w:r w:rsidRPr="00AA69DA">
        <w:rPr>
          <w:rFonts w:ascii="Times New Roman" w:hAnsi="Times New Roman" w:cs="Times New Roman"/>
          <w:sz w:val="24"/>
          <w:szCs w:val="24"/>
          <w:lang w:val="ro-MD"/>
        </w:rPr>
        <w:t xml:space="preserve"> </w:t>
      </w:r>
      <w:r w:rsidR="001F5555">
        <w:rPr>
          <w:rFonts w:ascii="Times New Roman" w:hAnsi="Times New Roman" w:cs="Times New Roman"/>
          <w:sz w:val="24"/>
          <w:szCs w:val="24"/>
          <w:lang w:val="ro-MD"/>
        </w:rPr>
        <w:t>s-a adresat</w:t>
      </w:r>
      <w:r w:rsidRPr="00AA69DA">
        <w:rPr>
          <w:rFonts w:ascii="Times New Roman" w:hAnsi="Times New Roman" w:cs="Times New Roman"/>
          <w:sz w:val="24"/>
          <w:szCs w:val="24"/>
          <w:lang w:val="ro-MD"/>
        </w:rPr>
        <w:t xml:space="preserve"> către Ministerul</w:t>
      </w:r>
      <w:r w:rsidR="00CE3CF8">
        <w:rPr>
          <w:rFonts w:ascii="Times New Roman" w:hAnsi="Times New Roman" w:cs="Times New Roman"/>
          <w:sz w:val="24"/>
          <w:szCs w:val="24"/>
          <w:lang w:val="ro-MD"/>
        </w:rPr>
        <w:t xml:space="preserve"> </w:t>
      </w:r>
      <w:r w:rsidRPr="00AA69DA">
        <w:rPr>
          <w:rFonts w:ascii="Times New Roman" w:hAnsi="Times New Roman" w:cs="Times New Roman"/>
          <w:sz w:val="24"/>
          <w:szCs w:val="24"/>
          <w:lang w:val="ro-MD"/>
        </w:rPr>
        <w:t xml:space="preserve">Sănătății pentru redistribuirea a 2160 fiole de medicament Prosulf </w:t>
      </w:r>
      <w:r w:rsidRPr="00AA69DA">
        <w:rPr>
          <w:rFonts w:ascii="Times New Roman" w:hAnsi="Times New Roman" w:cs="Times New Roman"/>
          <w:i/>
          <w:sz w:val="24"/>
          <w:szCs w:val="24"/>
          <w:lang w:val="ro-MD"/>
        </w:rPr>
        <w:t>(10mg/1ml 5ml N10 sol.inj</w:t>
      </w:r>
      <w:r w:rsidR="00BA7750">
        <w:rPr>
          <w:rFonts w:ascii="Times New Roman" w:hAnsi="Times New Roman" w:cs="Times New Roman"/>
          <w:i/>
          <w:sz w:val="24"/>
          <w:szCs w:val="24"/>
          <w:lang w:val="ro-MD"/>
        </w:rPr>
        <w:t>.</w:t>
      </w:r>
      <w:r w:rsidRPr="00AA69DA">
        <w:rPr>
          <w:rFonts w:ascii="Times New Roman" w:hAnsi="Times New Roman" w:cs="Times New Roman"/>
          <w:i/>
          <w:sz w:val="24"/>
          <w:szCs w:val="24"/>
          <w:lang w:val="ro-MD"/>
        </w:rPr>
        <w:t xml:space="preserve">) </w:t>
      </w:r>
      <w:r w:rsidRPr="00AA69DA">
        <w:rPr>
          <w:rFonts w:ascii="Times New Roman" w:hAnsi="Times New Roman" w:cs="Times New Roman"/>
          <w:sz w:val="24"/>
          <w:szCs w:val="24"/>
          <w:lang w:val="ro-MD"/>
        </w:rPr>
        <w:t>altor instituții medicale, având în vedere că termenul de valabilitate urma să expire la 30.11.2023.</w:t>
      </w:r>
    </w:p>
    <w:p w:rsidR="00F55C58" w:rsidRPr="00AA69DA" w:rsidRDefault="00F55C58" w:rsidP="00A97D80">
      <w:pPr>
        <w:shd w:val="clear" w:color="auto" w:fill="FFFFFF"/>
        <w:spacing w:after="0"/>
        <w:ind w:firstLine="709"/>
        <w:jc w:val="both"/>
        <w:rPr>
          <w:rFonts w:ascii="Times New Roman" w:hAnsi="Times New Roman" w:cs="Times New Roman"/>
          <w:color w:val="000000"/>
          <w:sz w:val="24"/>
          <w:szCs w:val="24"/>
          <w:lang w:val="ro-MD"/>
        </w:rPr>
      </w:pPr>
      <w:r w:rsidRPr="00AA69DA">
        <w:rPr>
          <w:rFonts w:ascii="Times New Roman" w:hAnsi="Times New Roman" w:cs="Times New Roman"/>
          <w:color w:val="000000"/>
          <w:sz w:val="24"/>
          <w:szCs w:val="24"/>
          <w:lang w:val="ro-MD"/>
        </w:rPr>
        <w:t xml:space="preserve">Se atestă că, prin </w:t>
      </w:r>
      <w:r w:rsidR="00CE3CF8">
        <w:rPr>
          <w:rFonts w:ascii="Times New Roman" w:hAnsi="Times New Roman" w:cs="Times New Roman"/>
          <w:color w:val="000000"/>
          <w:sz w:val="24"/>
          <w:szCs w:val="24"/>
          <w:lang w:val="ro-MD"/>
        </w:rPr>
        <w:t>D</w:t>
      </w:r>
      <w:r w:rsidRPr="00AA69DA">
        <w:rPr>
          <w:rFonts w:ascii="Times New Roman" w:hAnsi="Times New Roman" w:cs="Times New Roman"/>
          <w:color w:val="000000"/>
          <w:sz w:val="24"/>
          <w:szCs w:val="24"/>
          <w:lang w:val="ro-MD"/>
        </w:rPr>
        <w:t>ispoziția Ministerului Sănătății nr.507-d din 29 septembrie 2023</w:t>
      </w:r>
      <w:r w:rsidR="00CE3CF8">
        <w:rPr>
          <w:rFonts w:ascii="Times New Roman" w:hAnsi="Times New Roman" w:cs="Times New Roman"/>
          <w:color w:val="000000"/>
          <w:sz w:val="24"/>
          <w:szCs w:val="24"/>
          <w:lang w:val="ro-MD"/>
        </w:rPr>
        <w:t>,</w:t>
      </w:r>
      <w:r w:rsidRPr="00AA69DA">
        <w:rPr>
          <w:rFonts w:ascii="Times New Roman" w:hAnsi="Times New Roman" w:cs="Times New Roman"/>
          <w:color w:val="000000"/>
          <w:sz w:val="24"/>
          <w:szCs w:val="24"/>
          <w:lang w:val="ro-MD"/>
        </w:rPr>
        <w:t xml:space="preserve"> a fost modificată lista de distribuire a medicamentelor către instituțiile medico-sanitare publice </w:t>
      </w:r>
      <w:r w:rsidRPr="00AA69DA">
        <w:rPr>
          <w:rFonts w:ascii="Times New Roman" w:hAnsi="Times New Roman" w:cs="Times New Roman"/>
          <w:i/>
          <w:color w:val="000000"/>
          <w:sz w:val="24"/>
          <w:szCs w:val="24"/>
          <w:lang w:val="ro-MD"/>
        </w:rPr>
        <w:t>(Anexă la scrisoarea de ieșire nr.18/3417 din 22.09.2023),</w:t>
      </w:r>
      <w:r w:rsidRPr="00AA69DA">
        <w:rPr>
          <w:rFonts w:ascii="Times New Roman" w:hAnsi="Times New Roman" w:cs="Times New Roman"/>
          <w:color w:val="000000"/>
          <w:sz w:val="24"/>
          <w:szCs w:val="24"/>
          <w:lang w:val="ro-MD"/>
        </w:rPr>
        <w:t xml:space="preserve"> medicamentul Prosulf fiind distribuit către IMSP SC Bălți. La rândul său, IMSP SC Bălți</w:t>
      </w:r>
      <w:r w:rsidRPr="00AA69DA">
        <w:rPr>
          <w:rStyle w:val="af5"/>
          <w:rFonts w:ascii="Times New Roman" w:hAnsi="Times New Roman" w:cs="Times New Roman"/>
          <w:color w:val="000000"/>
          <w:sz w:val="24"/>
          <w:szCs w:val="24"/>
          <w:lang w:val="ro-MD"/>
        </w:rPr>
        <w:footnoteReference w:id="40"/>
      </w:r>
      <w:r w:rsidRPr="00AA69DA">
        <w:rPr>
          <w:rFonts w:ascii="Times New Roman" w:hAnsi="Times New Roman" w:cs="Times New Roman"/>
          <w:color w:val="000000"/>
          <w:sz w:val="24"/>
          <w:szCs w:val="24"/>
          <w:lang w:val="ro-MD"/>
        </w:rPr>
        <w:t xml:space="preserve"> a solicitat Ministerului Sănătății acordul returnării medicamentului Prosulf</w:t>
      </w:r>
      <w:r w:rsidR="0087410C">
        <w:rPr>
          <w:rFonts w:ascii="Times New Roman" w:hAnsi="Times New Roman" w:cs="Times New Roman"/>
          <w:color w:val="000000"/>
          <w:sz w:val="24"/>
          <w:szCs w:val="24"/>
          <w:lang w:val="ro-MD"/>
        </w:rPr>
        <w:t>,</w:t>
      </w:r>
      <w:r w:rsidRPr="00AA69DA">
        <w:rPr>
          <w:rFonts w:ascii="Times New Roman" w:hAnsi="Times New Roman" w:cs="Times New Roman"/>
          <w:color w:val="000000"/>
          <w:sz w:val="24"/>
          <w:szCs w:val="24"/>
          <w:lang w:val="ro-MD"/>
        </w:rPr>
        <w:t xml:space="preserve"> </w:t>
      </w:r>
      <w:r w:rsidR="0087410C">
        <w:rPr>
          <w:rFonts w:ascii="Times New Roman" w:hAnsi="Times New Roman" w:cs="Times New Roman"/>
          <w:i/>
          <w:color w:val="000000"/>
          <w:sz w:val="24"/>
          <w:szCs w:val="24"/>
          <w:lang w:val="ro-MD"/>
        </w:rPr>
        <w:t xml:space="preserve"> „</w:t>
      </w:r>
      <w:r w:rsidRPr="00AA69DA">
        <w:rPr>
          <w:rFonts w:ascii="Times New Roman" w:hAnsi="Times New Roman" w:cs="Times New Roman"/>
          <w:i/>
          <w:color w:val="000000"/>
          <w:sz w:val="24"/>
          <w:szCs w:val="24"/>
          <w:lang w:val="ro-MD"/>
        </w:rPr>
        <w:t>urmare a lipsei necesității administrării acestuia raportat la termenul de valabilitate”.</w:t>
      </w:r>
      <w:r w:rsidRPr="00AA69DA">
        <w:rPr>
          <w:rFonts w:ascii="Times New Roman" w:hAnsi="Times New Roman" w:cs="Times New Roman"/>
          <w:color w:val="000000"/>
          <w:sz w:val="24"/>
          <w:szCs w:val="24"/>
          <w:lang w:val="ro-MD"/>
        </w:rPr>
        <w:t xml:space="preserve"> </w:t>
      </w:r>
    </w:p>
    <w:p w:rsidR="00F55C58" w:rsidRPr="00AA69DA" w:rsidRDefault="00F55C58" w:rsidP="00A97D80">
      <w:pPr>
        <w:shd w:val="clear" w:color="auto" w:fill="FFFFFF"/>
        <w:spacing w:after="0"/>
        <w:ind w:firstLine="709"/>
        <w:jc w:val="both"/>
        <w:rPr>
          <w:rFonts w:ascii="Times New Roman" w:hAnsi="Times New Roman" w:cs="Times New Roman"/>
          <w:color w:val="000000"/>
          <w:sz w:val="24"/>
          <w:szCs w:val="24"/>
          <w:lang w:val="ro-MD"/>
        </w:rPr>
      </w:pPr>
      <w:r w:rsidRPr="00AA69DA">
        <w:rPr>
          <w:rFonts w:ascii="Times New Roman" w:hAnsi="Times New Roman" w:cs="Times New Roman"/>
          <w:color w:val="000000"/>
          <w:sz w:val="24"/>
          <w:szCs w:val="24"/>
          <w:lang w:val="ro-MD"/>
        </w:rPr>
        <w:t xml:space="preserve">Ca urmare, la data desfășurării procedurii de inventariere în cadrul IMSP Institutul Oncologic (22.11.2023), s-a constatat existența medicamentului Prosulf, în cantitate de </w:t>
      </w:r>
      <w:r w:rsidRPr="00AA69DA">
        <w:rPr>
          <w:rFonts w:ascii="Times New Roman" w:hAnsi="Times New Roman" w:cs="Times New Roman"/>
          <w:i/>
          <w:color w:val="000000"/>
          <w:sz w:val="24"/>
          <w:szCs w:val="24"/>
          <w:lang w:val="ro-MD"/>
        </w:rPr>
        <w:t xml:space="preserve">2160 fiole, </w:t>
      </w:r>
      <w:r w:rsidRPr="00AA69DA">
        <w:rPr>
          <w:rFonts w:ascii="Times New Roman" w:hAnsi="Times New Roman" w:cs="Times New Roman"/>
          <w:color w:val="000000"/>
          <w:sz w:val="24"/>
          <w:szCs w:val="24"/>
          <w:lang w:val="ro-MD"/>
        </w:rPr>
        <w:t>în</w:t>
      </w:r>
      <w:r w:rsidRPr="00AA69DA">
        <w:rPr>
          <w:rFonts w:ascii="Times New Roman" w:hAnsi="Times New Roman" w:cs="Times New Roman"/>
          <w:b/>
          <w:i/>
          <w:color w:val="000000"/>
          <w:sz w:val="24"/>
          <w:szCs w:val="24"/>
          <w:lang w:val="ro-MD"/>
        </w:rPr>
        <w:t xml:space="preserve"> </w:t>
      </w:r>
      <w:r w:rsidRPr="00AA69DA">
        <w:rPr>
          <w:rFonts w:ascii="Times New Roman" w:hAnsi="Times New Roman" w:cs="Times New Roman"/>
          <w:color w:val="000000"/>
          <w:sz w:val="24"/>
          <w:szCs w:val="24"/>
          <w:lang w:val="ro-MD"/>
        </w:rPr>
        <w:t>stocul instituției medicale, care ulterior a expirat la data de 30.11.2023.</w:t>
      </w:r>
    </w:p>
    <w:p w:rsidR="004D6AEF" w:rsidRPr="00AA69DA" w:rsidRDefault="00F55C58" w:rsidP="00A97D80">
      <w:pPr>
        <w:shd w:val="clear" w:color="auto" w:fill="FFFFFF"/>
        <w:tabs>
          <w:tab w:val="left" w:pos="284"/>
        </w:tabs>
        <w:spacing w:after="0"/>
        <w:ind w:firstLine="709"/>
        <w:jc w:val="both"/>
        <w:rPr>
          <w:rFonts w:ascii="Times New Roman" w:hAnsi="Times New Roman" w:cs="Times New Roman"/>
          <w:i/>
          <w:sz w:val="24"/>
          <w:szCs w:val="24"/>
          <w:lang w:val="ro-MD"/>
        </w:rPr>
      </w:pPr>
      <w:r w:rsidRPr="00AA69DA">
        <w:rPr>
          <w:rFonts w:ascii="Times New Roman" w:hAnsi="Times New Roman" w:cs="Times New Roman"/>
          <w:i/>
          <w:color w:val="000000"/>
          <w:sz w:val="24"/>
          <w:szCs w:val="24"/>
          <w:lang w:val="ro-MD"/>
        </w:rPr>
        <w:t>În situația descrisă</w:t>
      </w:r>
      <w:r w:rsidRPr="00AA69DA">
        <w:rPr>
          <w:rFonts w:ascii="Times New Roman" w:hAnsi="Times New Roman" w:cs="Times New Roman"/>
          <w:i/>
          <w:sz w:val="24"/>
          <w:szCs w:val="24"/>
          <w:lang w:val="ro-MD"/>
        </w:rPr>
        <w:t>, instituția medicală urma să suporte cheltuieli pentru nimicire</w:t>
      </w:r>
      <w:r w:rsidR="0087410C">
        <w:rPr>
          <w:rFonts w:ascii="Times New Roman" w:hAnsi="Times New Roman" w:cs="Times New Roman"/>
          <w:i/>
          <w:sz w:val="24"/>
          <w:szCs w:val="24"/>
          <w:lang w:val="ro-MD"/>
        </w:rPr>
        <w:t xml:space="preserve">a </w:t>
      </w:r>
      <w:r w:rsidRPr="00AA69DA">
        <w:rPr>
          <w:rFonts w:ascii="Times New Roman" w:hAnsi="Times New Roman" w:cs="Times New Roman"/>
          <w:i/>
          <w:sz w:val="24"/>
          <w:szCs w:val="24"/>
          <w:lang w:val="ro-MD"/>
        </w:rPr>
        <w:t xml:space="preserve"> inofensivă a medicamentelor cu termen</w:t>
      </w:r>
      <w:r w:rsidR="0087410C">
        <w:rPr>
          <w:rFonts w:ascii="Times New Roman" w:hAnsi="Times New Roman" w:cs="Times New Roman"/>
          <w:i/>
          <w:sz w:val="24"/>
          <w:szCs w:val="24"/>
          <w:lang w:val="ro-MD"/>
        </w:rPr>
        <w:t>ul</w:t>
      </w:r>
      <w:r w:rsidRPr="00AA69DA">
        <w:rPr>
          <w:rFonts w:ascii="Times New Roman" w:hAnsi="Times New Roman" w:cs="Times New Roman"/>
          <w:i/>
          <w:sz w:val="24"/>
          <w:szCs w:val="24"/>
          <w:lang w:val="ro-MD"/>
        </w:rPr>
        <w:t xml:space="preserve"> de </w:t>
      </w:r>
      <w:r w:rsidR="00A639A1" w:rsidRPr="00AA69DA">
        <w:rPr>
          <w:rFonts w:ascii="Times New Roman" w:hAnsi="Times New Roman" w:cs="Times New Roman"/>
          <w:i/>
          <w:sz w:val="24"/>
          <w:szCs w:val="24"/>
          <w:lang w:val="ro-MD"/>
        </w:rPr>
        <w:t>valabilitate expirat. IMSP IO</w:t>
      </w:r>
      <w:r w:rsidRPr="00AA69DA">
        <w:rPr>
          <w:rFonts w:ascii="Times New Roman" w:hAnsi="Times New Roman" w:cs="Times New Roman"/>
          <w:i/>
          <w:sz w:val="24"/>
          <w:szCs w:val="24"/>
          <w:lang w:val="ro-MD"/>
        </w:rPr>
        <w:t xml:space="preserve"> a prezentat auditului cererea înaintată către AMDM pentru realizarea procedurii de nimicire inofensivă a medicamentelor.</w:t>
      </w:r>
    </w:p>
    <w:p w:rsidR="0070171F" w:rsidRPr="00F950AD" w:rsidRDefault="0070171F" w:rsidP="00A97D80">
      <w:pPr>
        <w:shd w:val="clear" w:color="auto" w:fill="FFFFFF"/>
        <w:tabs>
          <w:tab w:val="left" w:pos="284"/>
        </w:tabs>
        <w:spacing w:after="0"/>
        <w:ind w:firstLine="709"/>
        <w:jc w:val="both"/>
        <w:rPr>
          <w:rFonts w:ascii="Times New Roman" w:hAnsi="Times New Roman" w:cs="Times New Roman"/>
          <w:sz w:val="16"/>
          <w:szCs w:val="16"/>
          <w:lang w:val="ro-MD"/>
        </w:rPr>
      </w:pPr>
    </w:p>
    <w:p w:rsidR="0070171F" w:rsidRPr="00AA69DA" w:rsidRDefault="00E82E4E" w:rsidP="00956994">
      <w:pPr>
        <w:shd w:val="clear" w:color="auto" w:fill="FFFFFF"/>
        <w:tabs>
          <w:tab w:val="left" w:pos="284"/>
        </w:tabs>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În baza dispoziției M</w:t>
      </w:r>
      <w:r w:rsidR="00666B22" w:rsidRPr="00AA69DA">
        <w:rPr>
          <w:rFonts w:ascii="Times New Roman" w:hAnsi="Times New Roman" w:cs="Times New Roman"/>
          <w:sz w:val="24"/>
          <w:szCs w:val="24"/>
          <w:lang w:val="ro-MD"/>
        </w:rPr>
        <w:t xml:space="preserve">inisterului </w:t>
      </w:r>
      <w:r w:rsidRPr="00AA69DA">
        <w:rPr>
          <w:rFonts w:ascii="Times New Roman" w:hAnsi="Times New Roman" w:cs="Times New Roman"/>
          <w:sz w:val="24"/>
          <w:szCs w:val="24"/>
          <w:lang w:val="ro-MD"/>
        </w:rPr>
        <w:t>S</w:t>
      </w:r>
      <w:r w:rsidR="00666B22" w:rsidRPr="00AA69DA">
        <w:rPr>
          <w:rFonts w:ascii="Times New Roman" w:hAnsi="Times New Roman" w:cs="Times New Roman"/>
          <w:sz w:val="24"/>
          <w:szCs w:val="24"/>
          <w:lang w:val="ro-MD"/>
        </w:rPr>
        <w:t>ănătății</w:t>
      </w:r>
      <w:r w:rsidRPr="00AA69DA">
        <w:rPr>
          <w:rStyle w:val="af5"/>
          <w:rFonts w:ascii="Times New Roman" w:hAnsi="Times New Roman" w:cs="Times New Roman"/>
          <w:sz w:val="24"/>
          <w:szCs w:val="24"/>
          <w:lang w:val="ro-MD"/>
        </w:rPr>
        <w:footnoteReference w:id="41"/>
      </w:r>
      <w:r w:rsidR="0087410C">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p</w:t>
      </w:r>
      <w:r w:rsidR="0070171F" w:rsidRPr="00AA69DA">
        <w:rPr>
          <w:rFonts w:ascii="Times New Roman" w:hAnsi="Times New Roman" w:cs="Times New Roman"/>
          <w:sz w:val="24"/>
          <w:szCs w:val="24"/>
          <w:lang w:val="ro-MD"/>
        </w:rPr>
        <w:t xml:space="preserve">reparatul medicamentos </w:t>
      </w:r>
      <w:r w:rsidR="00E424B2" w:rsidRPr="00AA69DA">
        <w:rPr>
          <w:rFonts w:ascii="Times New Roman" w:hAnsi="Times New Roman" w:cs="Times New Roman"/>
          <w:sz w:val="24"/>
          <w:szCs w:val="24"/>
          <w:lang w:val="ro-MD"/>
        </w:rPr>
        <w:t xml:space="preserve">cu denumirea comercială – </w:t>
      </w:r>
      <w:r w:rsidR="0070171F" w:rsidRPr="00AA69DA">
        <w:rPr>
          <w:rFonts w:ascii="Times New Roman" w:hAnsi="Times New Roman" w:cs="Times New Roman"/>
          <w:sz w:val="24"/>
          <w:szCs w:val="24"/>
          <w:lang w:val="ro-MD"/>
        </w:rPr>
        <w:t>Nintedanib</w:t>
      </w:r>
      <w:r w:rsidR="00E424B2" w:rsidRPr="00AA69DA">
        <w:rPr>
          <w:rFonts w:ascii="Times New Roman" w:hAnsi="Times New Roman" w:cs="Times New Roman"/>
          <w:sz w:val="24"/>
          <w:szCs w:val="24"/>
          <w:lang w:val="ro-MD"/>
        </w:rPr>
        <w:t>,</w:t>
      </w:r>
      <w:r w:rsidR="0070171F" w:rsidRPr="00AA69DA">
        <w:rPr>
          <w:rFonts w:ascii="Times New Roman" w:hAnsi="Times New Roman" w:cs="Times New Roman"/>
          <w:sz w:val="24"/>
          <w:szCs w:val="24"/>
          <w:lang w:val="ro-MD"/>
        </w:rPr>
        <w:t xml:space="preserve"> în valoare de </w:t>
      </w:r>
      <w:r w:rsidR="0070171F" w:rsidRPr="00AA69DA">
        <w:rPr>
          <w:rFonts w:ascii="Times New Roman" w:hAnsi="Times New Roman" w:cs="Times New Roman"/>
          <w:b/>
          <w:sz w:val="24"/>
          <w:szCs w:val="24"/>
          <w:lang w:val="ro-MD"/>
        </w:rPr>
        <w:t xml:space="preserve">30,1 </w:t>
      </w:r>
      <w:r w:rsidR="00E424B2" w:rsidRPr="00AA69DA">
        <w:rPr>
          <w:rFonts w:ascii="Times New Roman" w:hAnsi="Times New Roman" w:cs="Times New Roman"/>
          <w:b/>
          <w:sz w:val="24"/>
          <w:szCs w:val="24"/>
          <w:lang w:val="ro-MD"/>
        </w:rPr>
        <w:t xml:space="preserve">mil.lei </w:t>
      </w:r>
      <w:r w:rsidR="0070171F" w:rsidRPr="00AA69DA">
        <w:rPr>
          <w:rFonts w:ascii="Times New Roman" w:hAnsi="Times New Roman" w:cs="Times New Roman"/>
          <w:sz w:val="24"/>
          <w:szCs w:val="24"/>
          <w:lang w:val="ro-MD"/>
        </w:rPr>
        <w:t xml:space="preserve">(370 </w:t>
      </w:r>
      <w:r w:rsidR="0087410C">
        <w:rPr>
          <w:rFonts w:ascii="Times New Roman" w:hAnsi="Times New Roman" w:cs="Times New Roman"/>
          <w:sz w:val="24"/>
          <w:szCs w:val="24"/>
          <w:lang w:val="ro-MD"/>
        </w:rPr>
        <w:t xml:space="preserve">de </w:t>
      </w:r>
      <w:r w:rsidR="0070171F" w:rsidRPr="00AA69DA">
        <w:rPr>
          <w:rFonts w:ascii="Times New Roman" w:hAnsi="Times New Roman" w:cs="Times New Roman"/>
          <w:sz w:val="24"/>
          <w:szCs w:val="24"/>
          <w:lang w:val="ro-MD"/>
        </w:rPr>
        <w:t>cutii</w:t>
      </w:r>
      <w:r w:rsidR="0087410C">
        <w:rPr>
          <w:rFonts w:ascii="Times New Roman" w:hAnsi="Times New Roman" w:cs="Times New Roman"/>
          <w:sz w:val="24"/>
          <w:szCs w:val="24"/>
          <w:lang w:val="ro-MD"/>
        </w:rPr>
        <w:t>,</w:t>
      </w:r>
      <w:r w:rsidR="0070171F" w:rsidRPr="00AA69DA">
        <w:rPr>
          <w:rFonts w:ascii="Times New Roman" w:hAnsi="Times New Roman" w:cs="Times New Roman"/>
          <w:sz w:val="24"/>
          <w:szCs w:val="24"/>
          <w:lang w:val="ro-MD"/>
        </w:rPr>
        <w:t xml:space="preserve"> sau 22.200 caps</w:t>
      </w:r>
      <w:r w:rsidR="00E424B2" w:rsidRPr="00AA69DA">
        <w:rPr>
          <w:rFonts w:ascii="Times New Roman" w:hAnsi="Times New Roman" w:cs="Times New Roman"/>
          <w:sz w:val="24"/>
          <w:szCs w:val="24"/>
          <w:lang w:val="ro-MD"/>
        </w:rPr>
        <w:t>ule)</w:t>
      </w:r>
      <w:r w:rsidR="0087410C">
        <w:rPr>
          <w:rFonts w:ascii="Times New Roman" w:hAnsi="Times New Roman" w:cs="Times New Roman"/>
          <w:sz w:val="24"/>
          <w:szCs w:val="24"/>
          <w:lang w:val="ro-MD"/>
        </w:rPr>
        <w:t>,</w:t>
      </w:r>
      <w:r w:rsidR="0070171F" w:rsidRPr="00AA69DA">
        <w:rPr>
          <w:rFonts w:ascii="Times New Roman" w:hAnsi="Times New Roman" w:cs="Times New Roman"/>
          <w:sz w:val="24"/>
          <w:szCs w:val="24"/>
          <w:lang w:val="ro-MD"/>
        </w:rPr>
        <w:t xml:space="preserve"> a fost primit de </w:t>
      </w:r>
      <w:r w:rsidR="0087410C">
        <w:rPr>
          <w:rFonts w:ascii="Times New Roman" w:hAnsi="Times New Roman" w:cs="Times New Roman"/>
          <w:sz w:val="24"/>
          <w:szCs w:val="24"/>
          <w:lang w:val="ro-MD"/>
        </w:rPr>
        <w:t xml:space="preserve">către </w:t>
      </w:r>
      <w:r w:rsidR="0070171F" w:rsidRPr="00AA69DA">
        <w:rPr>
          <w:rFonts w:ascii="Times New Roman" w:hAnsi="Times New Roman" w:cs="Times New Roman"/>
          <w:sz w:val="24"/>
          <w:szCs w:val="24"/>
          <w:lang w:val="ro-MD"/>
        </w:rPr>
        <w:t xml:space="preserve">IMSP IO cu titlu </w:t>
      </w:r>
      <w:r w:rsidR="0070171F" w:rsidRPr="0042561D">
        <w:rPr>
          <w:rFonts w:ascii="Times New Roman" w:hAnsi="Times New Roman" w:cs="Times New Roman"/>
          <w:sz w:val="24"/>
          <w:szCs w:val="24"/>
          <w:lang w:val="ro-MD"/>
        </w:rPr>
        <w:t xml:space="preserve">de donație de la </w:t>
      </w:r>
      <w:r w:rsidR="0087410C" w:rsidRPr="0042561D">
        <w:rPr>
          <w:rFonts w:ascii="Times New Roman" w:hAnsi="Times New Roman" w:cs="Times New Roman"/>
          <w:sz w:val="24"/>
          <w:szCs w:val="24"/>
          <w:lang w:val="ro-MD"/>
        </w:rPr>
        <w:t xml:space="preserve">SA </w:t>
      </w:r>
      <w:r w:rsidR="0070171F" w:rsidRPr="0042561D">
        <w:rPr>
          <w:rFonts w:ascii="Times New Roman" w:hAnsi="Times New Roman" w:cs="Times New Roman"/>
          <w:sz w:val="24"/>
          <w:szCs w:val="24"/>
          <w:lang w:val="ro-MD"/>
        </w:rPr>
        <w:t>SanFarm-Prim</w:t>
      </w:r>
      <w:r w:rsidRPr="0042561D">
        <w:rPr>
          <w:rStyle w:val="af5"/>
          <w:rFonts w:ascii="Times New Roman" w:hAnsi="Times New Roman" w:cs="Times New Roman"/>
          <w:sz w:val="24"/>
          <w:szCs w:val="24"/>
          <w:lang w:val="ro-MD"/>
        </w:rPr>
        <w:footnoteReference w:id="42"/>
      </w:r>
      <w:r w:rsidR="00E424B2" w:rsidRPr="0042561D">
        <w:rPr>
          <w:rFonts w:ascii="Times New Roman" w:hAnsi="Times New Roman" w:cs="Times New Roman"/>
          <w:sz w:val="24"/>
          <w:szCs w:val="24"/>
          <w:lang w:val="ro-MD"/>
        </w:rPr>
        <w:t xml:space="preserve">. </w:t>
      </w:r>
      <w:r w:rsidRPr="0042561D">
        <w:rPr>
          <w:rFonts w:ascii="Times New Roman" w:hAnsi="Times New Roman" w:cs="Times New Roman"/>
          <w:sz w:val="24"/>
          <w:shd w:val="clear" w:color="auto" w:fill="FFFFFF"/>
          <w:lang w:val="ro-MD"/>
        </w:rPr>
        <w:t xml:space="preserve">Se </w:t>
      </w:r>
      <w:r w:rsidR="0087410C" w:rsidRPr="0042561D">
        <w:rPr>
          <w:rFonts w:ascii="Times New Roman" w:hAnsi="Times New Roman" w:cs="Times New Roman"/>
          <w:sz w:val="24"/>
          <w:shd w:val="clear" w:color="auto" w:fill="FFFFFF"/>
          <w:lang w:val="ro-MD"/>
        </w:rPr>
        <w:t>relevă</w:t>
      </w:r>
      <w:r w:rsidRPr="0042561D">
        <w:rPr>
          <w:rFonts w:ascii="Times New Roman" w:hAnsi="Times New Roman" w:cs="Times New Roman"/>
          <w:sz w:val="24"/>
          <w:shd w:val="clear" w:color="auto" w:fill="FFFFFF"/>
          <w:lang w:val="ro-MD"/>
        </w:rPr>
        <w:t xml:space="preserve"> că </w:t>
      </w:r>
      <w:r w:rsidR="0087410C" w:rsidRPr="0042561D">
        <w:rPr>
          <w:rFonts w:ascii="Times New Roman" w:hAnsi="Times New Roman" w:cs="Times New Roman"/>
          <w:sz w:val="24"/>
          <w:shd w:val="clear" w:color="auto" w:fill="FFFFFF"/>
          <w:lang w:val="ro-MD"/>
        </w:rPr>
        <w:t xml:space="preserve">acest </w:t>
      </w:r>
      <w:r w:rsidRPr="0042561D">
        <w:rPr>
          <w:rFonts w:ascii="Times New Roman" w:hAnsi="Times New Roman" w:cs="Times New Roman"/>
          <w:sz w:val="24"/>
          <w:shd w:val="clear" w:color="auto" w:fill="FFFFFF"/>
          <w:lang w:val="ro-MD"/>
        </w:rPr>
        <w:t>preparat</w:t>
      </w:r>
      <w:r w:rsidR="0087410C" w:rsidRPr="0042561D">
        <w:rPr>
          <w:rFonts w:ascii="Times New Roman" w:hAnsi="Times New Roman" w:cs="Times New Roman"/>
          <w:sz w:val="24"/>
          <w:shd w:val="clear" w:color="auto" w:fill="FFFFFF"/>
          <w:lang w:val="ro-MD"/>
        </w:rPr>
        <w:t xml:space="preserve"> </w:t>
      </w:r>
      <w:r w:rsidRPr="0042561D">
        <w:rPr>
          <w:rFonts w:ascii="Times New Roman" w:hAnsi="Times New Roman" w:cs="Times New Roman"/>
          <w:sz w:val="24"/>
          <w:shd w:val="clear" w:color="auto" w:fill="FFFFFF"/>
          <w:lang w:val="ro-MD"/>
        </w:rPr>
        <w:t xml:space="preserve"> medicamentos </w:t>
      </w:r>
      <w:r w:rsidR="00E424B2" w:rsidRPr="0042561D">
        <w:rPr>
          <w:rFonts w:ascii="Times New Roman" w:hAnsi="Times New Roman" w:cs="Times New Roman"/>
          <w:sz w:val="24"/>
          <w:shd w:val="clear" w:color="auto" w:fill="FFFFFF"/>
          <w:lang w:val="ro-MD"/>
        </w:rPr>
        <w:t xml:space="preserve">nu constituie un medicament esențial/vital potrivit </w:t>
      </w:r>
      <w:r w:rsidR="00E424B2" w:rsidRPr="0042561D">
        <w:rPr>
          <w:rFonts w:ascii="Times New Roman" w:hAnsi="Times New Roman" w:cs="Times New Roman"/>
          <w:i/>
          <w:sz w:val="24"/>
          <w:szCs w:val="16"/>
          <w:lang w:val="ro-MD"/>
        </w:rPr>
        <w:t>Formularului Farmacoterapeutic al IMSP Institutul Oncologic</w:t>
      </w:r>
      <w:r w:rsidRPr="0042561D">
        <w:rPr>
          <w:rFonts w:ascii="Times New Roman" w:hAnsi="Times New Roman" w:cs="Times New Roman"/>
          <w:sz w:val="24"/>
          <w:szCs w:val="16"/>
          <w:lang w:val="ro-MD"/>
        </w:rPr>
        <w:t>,</w:t>
      </w:r>
      <w:r w:rsidRPr="0042561D">
        <w:rPr>
          <w:rFonts w:ascii="Times New Roman" w:hAnsi="Times New Roman" w:cs="Times New Roman"/>
          <w:sz w:val="24"/>
          <w:shd w:val="clear" w:color="auto" w:fill="FFFFFF"/>
          <w:lang w:val="ro-MD"/>
        </w:rPr>
        <w:t xml:space="preserve"> </w:t>
      </w:r>
      <w:r w:rsidRPr="0042561D">
        <w:rPr>
          <w:rFonts w:ascii="Times New Roman" w:hAnsi="Times New Roman" w:cs="Times New Roman"/>
          <w:sz w:val="24"/>
          <w:szCs w:val="24"/>
          <w:lang w:val="ro-MD"/>
        </w:rPr>
        <w:t xml:space="preserve">are </w:t>
      </w:r>
      <w:r w:rsidRPr="00AA69DA">
        <w:rPr>
          <w:rFonts w:ascii="Times New Roman" w:hAnsi="Times New Roman" w:cs="Times New Roman"/>
          <w:sz w:val="24"/>
          <w:szCs w:val="24"/>
          <w:lang w:val="ro-MD"/>
        </w:rPr>
        <w:t xml:space="preserve">un spectru îngust de indicații pentru </w:t>
      </w:r>
      <w:r w:rsidRPr="00AA69DA">
        <w:rPr>
          <w:rFonts w:ascii="Times New Roman" w:hAnsi="Times New Roman" w:cs="Times New Roman"/>
          <w:i/>
          <w:sz w:val="24"/>
          <w:szCs w:val="24"/>
          <w:lang w:val="ro-MD"/>
        </w:rPr>
        <w:t>adenosarcomul pulmonar cu mutații EGFR negativ</w:t>
      </w:r>
      <w:r w:rsidRPr="00AA69DA">
        <w:rPr>
          <w:rFonts w:ascii="Times New Roman" w:hAnsi="Times New Roman" w:cs="Times New Roman"/>
          <w:sz w:val="24"/>
          <w:szCs w:val="24"/>
          <w:lang w:val="ro-MD"/>
        </w:rPr>
        <w:t>, iar pacienții</w:t>
      </w:r>
      <w:r w:rsidRPr="00AA69DA">
        <w:rPr>
          <w:rFonts w:ascii="Times New Roman" w:hAnsi="Times New Roman" w:cs="Times New Roman"/>
          <w:sz w:val="24"/>
          <w:szCs w:val="24"/>
          <w:lang w:val="ro-RO"/>
        </w:rPr>
        <w:t xml:space="preserve"> internați cu indicații</w:t>
      </w:r>
      <w:r w:rsidR="005E73C8">
        <w:rPr>
          <w:rFonts w:ascii="Times New Roman" w:hAnsi="Times New Roman" w:cs="Times New Roman"/>
          <w:sz w:val="24"/>
          <w:szCs w:val="24"/>
          <w:lang w:val="ro-RO"/>
        </w:rPr>
        <w:t>le</w:t>
      </w:r>
      <w:r w:rsidRPr="00AA69DA">
        <w:rPr>
          <w:rFonts w:ascii="Times New Roman" w:hAnsi="Times New Roman" w:cs="Times New Roman"/>
          <w:sz w:val="24"/>
          <w:szCs w:val="24"/>
          <w:lang w:val="ro-RO"/>
        </w:rPr>
        <w:t xml:space="preserve"> respective </w:t>
      </w:r>
      <w:r w:rsidR="005E73C8">
        <w:rPr>
          <w:rFonts w:ascii="Times New Roman" w:hAnsi="Times New Roman" w:cs="Times New Roman"/>
          <w:sz w:val="24"/>
          <w:szCs w:val="24"/>
          <w:lang w:val="ro-RO"/>
        </w:rPr>
        <w:t>sunt înt-</w:t>
      </w:r>
      <w:r w:rsidRPr="00AA69DA">
        <w:rPr>
          <w:rFonts w:ascii="Times New Roman" w:hAnsi="Times New Roman" w:cs="Times New Roman"/>
          <w:sz w:val="24"/>
          <w:szCs w:val="24"/>
          <w:lang w:val="ro-MD"/>
        </w:rPr>
        <w:t xml:space="preserve">un </w:t>
      </w:r>
      <w:r w:rsidR="00FB6688" w:rsidRPr="00AA69DA">
        <w:rPr>
          <w:rFonts w:ascii="Times New Roman" w:hAnsi="Times New Roman" w:cs="Times New Roman"/>
          <w:sz w:val="24"/>
          <w:szCs w:val="24"/>
          <w:lang w:val="ro-MD"/>
        </w:rPr>
        <w:t>număr</w:t>
      </w:r>
      <w:r w:rsidRPr="00AA69DA">
        <w:rPr>
          <w:rFonts w:ascii="Times New Roman" w:hAnsi="Times New Roman" w:cs="Times New Roman"/>
          <w:sz w:val="24"/>
          <w:szCs w:val="24"/>
          <w:lang w:val="ro-MD"/>
        </w:rPr>
        <w:t xml:space="preserve"> nesemnificativ</w:t>
      </w:r>
      <w:r w:rsidRPr="00AA69DA">
        <w:rPr>
          <w:rFonts w:ascii="Times New Roman" w:hAnsi="Times New Roman" w:cs="Times New Roman"/>
          <w:sz w:val="24"/>
          <w:szCs w:val="24"/>
          <w:lang w:val="ro-RO"/>
        </w:rPr>
        <w:t>.</w:t>
      </w:r>
    </w:p>
    <w:p w:rsidR="0070171F" w:rsidRDefault="00666B22" w:rsidP="00956994">
      <w:pPr>
        <w:pStyle w:val="cn"/>
        <w:spacing w:line="276" w:lineRule="auto"/>
        <w:ind w:right="71" w:firstLine="709"/>
        <w:jc w:val="both"/>
        <w:rPr>
          <w:rFonts w:eastAsiaTheme="minorHAnsi"/>
          <w:lang w:val="ro-RO" w:eastAsia="en-US"/>
        </w:rPr>
      </w:pPr>
      <w:r w:rsidRPr="00AA69DA">
        <w:rPr>
          <w:rFonts w:eastAsiaTheme="minorHAnsi"/>
          <w:lang w:val="ro-MD" w:eastAsia="en-US"/>
        </w:rPr>
        <w:t xml:space="preserve">Se </w:t>
      </w:r>
      <w:r w:rsidR="005E73C8">
        <w:rPr>
          <w:rFonts w:eastAsiaTheme="minorHAnsi"/>
          <w:lang w:val="ro-MD" w:eastAsia="en-US"/>
        </w:rPr>
        <w:t>relevă</w:t>
      </w:r>
      <w:r w:rsidRPr="00AA69DA">
        <w:rPr>
          <w:rFonts w:eastAsiaTheme="minorHAnsi"/>
          <w:lang w:val="ro-MD" w:eastAsia="en-US"/>
        </w:rPr>
        <w:t xml:space="preserve"> că</w:t>
      </w:r>
      <w:r w:rsidR="00E424B2" w:rsidRPr="00AA69DA">
        <w:rPr>
          <w:rFonts w:eastAsiaTheme="minorHAnsi"/>
          <w:lang w:val="ro-MD" w:eastAsia="en-US"/>
        </w:rPr>
        <w:t xml:space="preserve"> </w:t>
      </w:r>
      <w:r w:rsidRPr="00AA69DA">
        <w:rPr>
          <w:lang w:val="ro-MD"/>
        </w:rPr>
        <w:t xml:space="preserve">o parte a </w:t>
      </w:r>
      <w:r w:rsidRPr="00AA69DA">
        <w:rPr>
          <w:lang w:val="ro-RO"/>
        </w:rPr>
        <w:t>preparatului medicamentos Nintedanib provenit din donație</w:t>
      </w:r>
      <w:r w:rsidR="005E73C8">
        <w:rPr>
          <w:lang w:val="ro-RO"/>
        </w:rPr>
        <w:t>,</w:t>
      </w:r>
      <w:r w:rsidRPr="00AA69DA">
        <w:rPr>
          <w:lang w:val="ro-RO"/>
        </w:rPr>
        <w:t xml:space="preserve"> în sumă de 1,6 mil.lei (20 </w:t>
      </w:r>
      <w:r w:rsidR="005E73C8">
        <w:rPr>
          <w:lang w:val="ro-RO"/>
        </w:rPr>
        <w:t xml:space="preserve">de </w:t>
      </w:r>
      <w:r w:rsidRPr="00AA69DA">
        <w:rPr>
          <w:lang w:val="ro-RO"/>
        </w:rPr>
        <w:t xml:space="preserve">cutii, </w:t>
      </w:r>
      <w:r w:rsidR="005E73C8">
        <w:rPr>
          <w:lang w:val="ro-RO"/>
        </w:rPr>
        <w:t xml:space="preserve">sau </w:t>
      </w:r>
      <w:r w:rsidRPr="00AA69DA">
        <w:rPr>
          <w:lang w:val="ro-RO"/>
        </w:rPr>
        <w:t>1200 capsule)</w:t>
      </w:r>
      <w:r w:rsidR="005E73C8">
        <w:rPr>
          <w:lang w:val="ro-RO"/>
        </w:rPr>
        <w:t>,</w:t>
      </w:r>
      <w:r w:rsidRPr="00AA69DA">
        <w:rPr>
          <w:lang w:val="ro-RO"/>
        </w:rPr>
        <w:t xml:space="preserve"> cu termen</w:t>
      </w:r>
      <w:r w:rsidR="005E73C8">
        <w:rPr>
          <w:lang w:val="ro-RO"/>
        </w:rPr>
        <w:t>ul</w:t>
      </w:r>
      <w:r w:rsidRPr="00AA69DA">
        <w:rPr>
          <w:lang w:val="ro-RO"/>
        </w:rPr>
        <w:t xml:space="preserve"> de expirare în circa două luni</w:t>
      </w:r>
      <w:r w:rsidR="005E73C8">
        <w:rPr>
          <w:lang w:val="ro-RO"/>
        </w:rPr>
        <w:t>,</w:t>
      </w:r>
      <w:r w:rsidRPr="00AA69DA">
        <w:rPr>
          <w:lang w:val="ro-RO"/>
        </w:rPr>
        <w:t xml:space="preserve"> a fost redistribuită altei in</w:t>
      </w:r>
      <w:r w:rsidR="008959D0" w:rsidRPr="00AA69DA">
        <w:rPr>
          <w:lang w:val="ro-RO"/>
        </w:rPr>
        <w:t xml:space="preserve">stituții medicale. </w:t>
      </w:r>
      <w:r w:rsidRPr="00AA69DA">
        <w:rPr>
          <w:lang w:val="ro-RO"/>
        </w:rPr>
        <w:t>Ulterior</w:t>
      </w:r>
      <w:r w:rsidR="00037A21">
        <w:rPr>
          <w:lang w:val="ro-RO"/>
        </w:rPr>
        <w:t>,</w:t>
      </w:r>
      <w:r w:rsidRPr="00AA69DA">
        <w:rPr>
          <w:lang w:val="ro-RO"/>
        </w:rPr>
        <w:t xml:space="preserve"> cantitate</w:t>
      </w:r>
      <w:r w:rsidR="00037A21">
        <w:rPr>
          <w:lang w:val="ro-RO"/>
        </w:rPr>
        <w:t>a</w:t>
      </w:r>
      <w:r w:rsidRPr="00AA69DA">
        <w:rPr>
          <w:lang w:val="ro-RO"/>
        </w:rPr>
        <w:t xml:space="preserve"> rămasă la IMSP Institutul Oncologic a </w:t>
      </w:r>
      <w:r w:rsidR="0070171F" w:rsidRPr="00AA69DA">
        <w:rPr>
          <w:lang w:val="ro-RO"/>
        </w:rPr>
        <w:t xml:space="preserve">preparatului </w:t>
      </w:r>
      <w:r w:rsidR="0070171F" w:rsidRPr="00AA69DA">
        <w:rPr>
          <w:rFonts w:eastAsiaTheme="minorHAnsi"/>
          <w:lang w:val="ro-RO" w:eastAsia="en-US"/>
        </w:rPr>
        <w:t>medicamentos Nintedanib provenit din donație</w:t>
      </w:r>
      <w:r w:rsidR="00E424B2" w:rsidRPr="00AA69DA">
        <w:rPr>
          <w:rFonts w:eastAsiaTheme="minorHAnsi"/>
          <w:lang w:val="ro-RO" w:eastAsia="en-US"/>
        </w:rPr>
        <w:t xml:space="preserve"> (249</w:t>
      </w:r>
      <w:r w:rsidR="005E73C8">
        <w:rPr>
          <w:rFonts w:eastAsiaTheme="minorHAnsi"/>
          <w:lang w:val="ro-RO" w:eastAsia="en-US"/>
        </w:rPr>
        <w:t xml:space="preserve"> de</w:t>
      </w:r>
      <w:r w:rsidR="00E424B2" w:rsidRPr="00AA69DA">
        <w:rPr>
          <w:rFonts w:eastAsiaTheme="minorHAnsi"/>
          <w:lang w:val="ro-RO" w:eastAsia="en-US"/>
        </w:rPr>
        <w:t xml:space="preserve"> cutii,</w:t>
      </w:r>
      <w:r w:rsidR="005E73C8">
        <w:rPr>
          <w:rFonts w:eastAsiaTheme="minorHAnsi"/>
          <w:lang w:val="ro-RO" w:eastAsia="en-US"/>
        </w:rPr>
        <w:t xml:space="preserve"> sau</w:t>
      </w:r>
      <w:r w:rsidR="0042561D">
        <w:rPr>
          <w:rFonts w:eastAsiaTheme="minorHAnsi"/>
          <w:lang w:val="ro-RO" w:eastAsia="en-US"/>
        </w:rPr>
        <w:t xml:space="preserve">14 </w:t>
      </w:r>
      <w:r w:rsidR="00E424B2" w:rsidRPr="00AA69DA">
        <w:rPr>
          <w:rFonts w:eastAsiaTheme="minorHAnsi"/>
          <w:lang w:val="ro-RO" w:eastAsia="en-US"/>
        </w:rPr>
        <w:t>940 capsule)</w:t>
      </w:r>
      <w:r w:rsidR="00E424B2" w:rsidRPr="00AA69DA">
        <w:rPr>
          <w:rFonts w:eastAsiaTheme="minorHAnsi"/>
          <w:lang w:val="ro-MD" w:eastAsia="en-US"/>
        </w:rPr>
        <w:t>, în sumă de</w:t>
      </w:r>
      <w:r w:rsidR="00E424B2" w:rsidRPr="00AA69DA">
        <w:rPr>
          <w:rFonts w:eastAsiaTheme="minorHAnsi"/>
          <w:lang w:val="ro-RO" w:eastAsia="en-US"/>
        </w:rPr>
        <w:t xml:space="preserve"> 20,3 mil.lei</w:t>
      </w:r>
      <w:r w:rsidR="005E73C8">
        <w:rPr>
          <w:rFonts w:eastAsiaTheme="minorHAnsi"/>
          <w:lang w:val="ro-RO" w:eastAsia="en-US"/>
        </w:rPr>
        <w:t>,</w:t>
      </w:r>
      <w:r w:rsidR="00E424B2" w:rsidRPr="00AA69DA">
        <w:rPr>
          <w:rFonts w:eastAsiaTheme="minorHAnsi"/>
          <w:lang w:val="ro-RO" w:eastAsia="en-US"/>
        </w:rPr>
        <w:t xml:space="preserve"> a fost</w:t>
      </w:r>
      <w:r w:rsidR="0070171F" w:rsidRPr="00AA69DA">
        <w:rPr>
          <w:rFonts w:eastAsiaTheme="minorHAnsi"/>
          <w:lang w:val="ro-RO" w:eastAsia="en-US"/>
        </w:rPr>
        <w:t xml:space="preserve"> trecut</w:t>
      </w:r>
      <w:r w:rsidR="005E73C8">
        <w:rPr>
          <w:rFonts w:eastAsiaTheme="minorHAnsi"/>
          <w:lang w:val="ro-RO" w:eastAsia="en-US"/>
        </w:rPr>
        <w:t>ă</w:t>
      </w:r>
      <w:r w:rsidR="0070171F" w:rsidRPr="00AA69DA">
        <w:rPr>
          <w:rFonts w:eastAsiaTheme="minorHAnsi"/>
          <w:lang w:val="ro-RO" w:eastAsia="en-US"/>
        </w:rPr>
        <w:t xml:space="preserve"> la pierderi urmare </w:t>
      </w:r>
      <w:r w:rsidR="00E424B2" w:rsidRPr="00AA69DA">
        <w:rPr>
          <w:rFonts w:eastAsiaTheme="minorHAnsi"/>
          <w:lang w:val="ro-RO" w:eastAsia="en-US"/>
        </w:rPr>
        <w:t xml:space="preserve">a </w:t>
      </w:r>
      <w:r w:rsidR="0070171F" w:rsidRPr="00AA69DA">
        <w:rPr>
          <w:rFonts w:eastAsiaTheme="minorHAnsi"/>
          <w:lang w:val="ro-RO" w:eastAsia="en-US"/>
        </w:rPr>
        <w:t>expir</w:t>
      </w:r>
      <w:r w:rsidR="00E424B2" w:rsidRPr="00AA69DA">
        <w:rPr>
          <w:rFonts w:eastAsiaTheme="minorHAnsi"/>
          <w:lang w:val="ro-RO" w:eastAsia="en-US"/>
        </w:rPr>
        <w:t>ării termenului de valabilitate. În</w:t>
      </w:r>
      <w:r w:rsidR="0070171F" w:rsidRPr="00AA69DA">
        <w:rPr>
          <w:rFonts w:eastAsiaTheme="minorHAnsi"/>
          <w:lang w:val="ro-RO" w:eastAsia="en-US"/>
        </w:rPr>
        <w:t xml:space="preserve"> baza demersului șefului </w:t>
      </w:r>
      <w:r w:rsidR="005E73C8">
        <w:rPr>
          <w:rFonts w:eastAsiaTheme="minorHAnsi"/>
          <w:lang w:val="ro-RO" w:eastAsia="en-US"/>
        </w:rPr>
        <w:t>S</w:t>
      </w:r>
      <w:r w:rsidR="0070171F" w:rsidRPr="00AA69DA">
        <w:rPr>
          <w:rFonts w:eastAsiaTheme="minorHAnsi"/>
          <w:lang w:val="ro-RO" w:eastAsia="en-US"/>
        </w:rPr>
        <w:t xml:space="preserve">ecției farmacie din </w:t>
      </w:r>
      <w:r w:rsidR="0070171F" w:rsidRPr="00054ED1">
        <w:rPr>
          <w:rFonts w:eastAsiaTheme="minorHAnsi"/>
          <w:lang w:val="ro-RO" w:eastAsia="en-US"/>
        </w:rPr>
        <w:t>02.12.2022</w:t>
      </w:r>
      <w:r w:rsidR="00E424B2" w:rsidRPr="00AA69DA">
        <w:rPr>
          <w:rFonts w:eastAsiaTheme="minorHAnsi"/>
          <w:lang w:val="ro-RO" w:eastAsia="en-US"/>
        </w:rPr>
        <w:t xml:space="preserve">, </w:t>
      </w:r>
      <w:r w:rsidR="0070171F" w:rsidRPr="00AA69DA">
        <w:rPr>
          <w:rFonts w:eastAsiaTheme="minorHAnsi"/>
          <w:lang w:val="ro-RO" w:eastAsia="en-US"/>
        </w:rPr>
        <w:t>medicamentul Nintedanib a fost transmis pentru nimicire</w:t>
      </w:r>
      <w:r w:rsidR="00E424B2" w:rsidRPr="00AA69DA">
        <w:rPr>
          <w:rFonts w:eastAsiaTheme="minorHAnsi"/>
          <w:lang w:val="ro-RO" w:eastAsia="en-US"/>
        </w:rPr>
        <w:t>a inofensivă către</w:t>
      </w:r>
      <w:r w:rsidR="0070171F" w:rsidRPr="00AA69DA">
        <w:rPr>
          <w:rFonts w:eastAsiaTheme="minorHAnsi"/>
          <w:lang w:val="ro-RO" w:eastAsia="en-US"/>
        </w:rPr>
        <w:t xml:space="preserve"> Agenți</w:t>
      </w:r>
      <w:r w:rsidR="005E73C8">
        <w:rPr>
          <w:rFonts w:eastAsiaTheme="minorHAnsi"/>
          <w:lang w:val="ro-RO" w:eastAsia="en-US"/>
        </w:rPr>
        <w:t>a</w:t>
      </w:r>
      <w:r w:rsidR="0070171F" w:rsidRPr="00AA69DA">
        <w:rPr>
          <w:rFonts w:eastAsiaTheme="minorHAnsi"/>
          <w:lang w:val="ro-RO" w:eastAsia="en-US"/>
        </w:rPr>
        <w:t xml:space="preserve"> Medicamentului și Dispozitivelor Medicale</w:t>
      </w:r>
      <w:r w:rsidR="00E424B2" w:rsidRPr="00AA69DA">
        <w:rPr>
          <w:rStyle w:val="af5"/>
          <w:rFonts w:eastAsiaTheme="minorHAnsi"/>
          <w:lang w:val="ro-RO" w:eastAsia="en-US"/>
        </w:rPr>
        <w:footnoteReference w:id="43"/>
      </w:r>
      <w:r w:rsidR="00DF48FC" w:rsidRPr="00AA69DA">
        <w:rPr>
          <w:rFonts w:eastAsiaTheme="minorHAnsi"/>
          <w:lang w:val="ro-RO" w:eastAsia="en-US"/>
        </w:rPr>
        <w:t xml:space="preserve">, prin actul de recepție nr.134 din </w:t>
      </w:r>
      <w:r w:rsidR="00DF48FC" w:rsidRPr="00054ED1">
        <w:rPr>
          <w:rFonts w:eastAsiaTheme="minorHAnsi"/>
          <w:lang w:val="ro-RO" w:eastAsia="en-US"/>
        </w:rPr>
        <w:t>11.09.2023</w:t>
      </w:r>
      <w:r w:rsidR="00DF48FC" w:rsidRPr="00BA0BFB">
        <w:rPr>
          <w:rFonts w:eastAsiaTheme="minorHAnsi"/>
          <w:lang w:val="ro-RO" w:eastAsia="en-US"/>
        </w:rPr>
        <w:t>,</w:t>
      </w:r>
      <w:r w:rsidR="00DF48FC" w:rsidRPr="00AA69DA">
        <w:rPr>
          <w:rFonts w:eastAsiaTheme="minorHAnsi"/>
          <w:b/>
          <w:lang w:val="ro-RO" w:eastAsia="en-US"/>
        </w:rPr>
        <w:t xml:space="preserve"> </w:t>
      </w:r>
      <w:r w:rsidR="00DF48FC" w:rsidRPr="00AA69DA">
        <w:rPr>
          <w:rFonts w:eastAsiaTheme="minorHAnsi"/>
          <w:lang w:val="ro-RO" w:eastAsia="en-US"/>
        </w:rPr>
        <w:t xml:space="preserve">în baza </w:t>
      </w:r>
      <w:r w:rsidR="00915D7C">
        <w:rPr>
          <w:rFonts w:eastAsiaTheme="minorHAnsi"/>
          <w:lang w:val="ro-RO" w:eastAsia="en-US"/>
        </w:rPr>
        <w:t>O</w:t>
      </w:r>
      <w:r w:rsidR="00DF48FC" w:rsidRPr="00AA69DA">
        <w:rPr>
          <w:rFonts w:eastAsiaTheme="minorHAnsi"/>
          <w:lang w:val="ro-RO" w:eastAsia="en-US"/>
        </w:rPr>
        <w:t xml:space="preserve">rdinului IMSP IO nr.71 din 20.06.2023 și </w:t>
      </w:r>
      <w:r w:rsidR="00915D7C">
        <w:rPr>
          <w:rFonts w:eastAsiaTheme="minorHAnsi"/>
          <w:lang w:val="ro-RO" w:eastAsia="en-US"/>
        </w:rPr>
        <w:t>O</w:t>
      </w:r>
      <w:r w:rsidR="00DF48FC" w:rsidRPr="00AA69DA">
        <w:rPr>
          <w:rFonts w:eastAsiaTheme="minorHAnsi"/>
          <w:lang w:val="ro-RO" w:eastAsia="en-US"/>
        </w:rPr>
        <w:t>rdinului de plată din 22.08.2023</w:t>
      </w:r>
      <w:r w:rsidR="00054ED1">
        <w:rPr>
          <w:rFonts w:eastAsiaTheme="minorHAnsi"/>
          <w:lang w:val="ro-RO" w:eastAsia="en-US"/>
        </w:rPr>
        <w:t>,</w:t>
      </w:r>
      <w:r w:rsidR="00DF48FC" w:rsidRPr="00AA69DA">
        <w:rPr>
          <w:rFonts w:eastAsiaTheme="minorHAnsi"/>
          <w:lang w:val="ro-RO" w:eastAsia="en-US"/>
        </w:rPr>
        <w:t xml:space="preserve"> în sumă de 3,1 mii lei.</w:t>
      </w:r>
    </w:p>
    <w:p w:rsidR="001E440F" w:rsidRPr="00AA69DA" w:rsidRDefault="001E440F" w:rsidP="00A97D80">
      <w:pPr>
        <w:pStyle w:val="cn"/>
        <w:spacing w:line="276" w:lineRule="auto"/>
        <w:ind w:right="71" w:firstLine="709"/>
        <w:jc w:val="both"/>
        <w:rPr>
          <w:rFonts w:eastAsiaTheme="minorHAnsi"/>
          <w:lang w:val="ro-RO" w:eastAsia="en-US"/>
        </w:rPr>
      </w:pPr>
    </w:p>
    <w:p w:rsidR="004D6AEF" w:rsidRPr="001E440F" w:rsidRDefault="004D6AEF" w:rsidP="001E440F">
      <w:pPr>
        <w:pStyle w:val="cn"/>
        <w:spacing w:line="276" w:lineRule="auto"/>
        <w:jc w:val="both"/>
        <w:rPr>
          <w:b/>
          <w:i/>
          <w:color w:val="002060"/>
          <w:lang w:val="ro-MD"/>
        </w:rPr>
      </w:pPr>
      <w:r w:rsidRPr="001E440F">
        <w:rPr>
          <w:b/>
          <w:i/>
          <w:color w:val="002060"/>
          <w:lang w:val="ro-MD"/>
        </w:rPr>
        <w:t>4.1.7.</w:t>
      </w:r>
      <w:r w:rsidR="005E73C8">
        <w:rPr>
          <w:b/>
          <w:i/>
          <w:color w:val="002060"/>
          <w:lang w:val="ro-MD"/>
        </w:rPr>
        <w:t xml:space="preserve"> </w:t>
      </w:r>
      <w:r w:rsidRPr="001E440F">
        <w:rPr>
          <w:b/>
          <w:i/>
          <w:color w:val="002060"/>
          <w:lang w:val="ro-MD"/>
        </w:rPr>
        <w:t>Procesul de recepționare și gestionare a donațiilor interne nu este reglementat, ceea ce determină riscuri la gestionarea acestora, inclusiv de către IMSP Institutul Oncologic.</w:t>
      </w:r>
    </w:p>
    <w:p w:rsidR="004D6AEF" w:rsidRPr="00AA69DA" w:rsidRDefault="004D6AEF" w:rsidP="001E440F">
      <w:pPr>
        <w:spacing w:after="0"/>
        <w:ind w:firstLine="709"/>
        <w:jc w:val="both"/>
        <w:rPr>
          <w:rFonts w:ascii="Times New Roman" w:hAnsi="Times New Roman" w:cs="Times New Roman"/>
          <w:sz w:val="24"/>
          <w:szCs w:val="24"/>
          <w:lang w:val="ro-MD"/>
        </w:rPr>
      </w:pPr>
      <w:r w:rsidRPr="00AA69DA">
        <w:rPr>
          <w:rFonts w:ascii="Times New Roman" w:hAnsi="Times New Roman" w:cs="Times New Roman"/>
          <w:color w:val="000000"/>
          <w:sz w:val="24"/>
          <w:szCs w:val="24"/>
          <w:shd w:val="clear" w:color="auto" w:fill="FFFFFF"/>
          <w:lang w:val="ro-MD"/>
        </w:rPr>
        <w:t xml:space="preserve">Acordarea ajutoarelor umanitare </w:t>
      </w:r>
      <w:r w:rsidR="00915D7C">
        <w:rPr>
          <w:rFonts w:ascii="Times New Roman" w:hAnsi="Times New Roman" w:cs="Times New Roman"/>
          <w:color w:val="000000"/>
          <w:sz w:val="24"/>
          <w:szCs w:val="24"/>
          <w:shd w:val="clear" w:color="auto" w:fill="FFFFFF"/>
          <w:lang w:val="ro-MD"/>
        </w:rPr>
        <w:t>este</w:t>
      </w:r>
      <w:r w:rsidRPr="00AA69DA">
        <w:rPr>
          <w:rFonts w:ascii="Times New Roman" w:hAnsi="Times New Roman" w:cs="Times New Roman"/>
          <w:color w:val="000000"/>
          <w:sz w:val="24"/>
          <w:szCs w:val="24"/>
          <w:shd w:val="clear" w:color="auto" w:fill="FFFFFF"/>
          <w:lang w:val="ro-MD"/>
        </w:rPr>
        <w:t xml:space="preserve"> reglement</w:t>
      </w:r>
      <w:r w:rsidR="00915D7C">
        <w:rPr>
          <w:rFonts w:ascii="Times New Roman" w:hAnsi="Times New Roman" w:cs="Times New Roman"/>
          <w:color w:val="000000"/>
          <w:sz w:val="24"/>
          <w:szCs w:val="24"/>
          <w:shd w:val="clear" w:color="auto" w:fill="FFFFFF"/>
          <w:lang w:val="ro-MD"/>
        </w:rPr>
        <w:t>ată</w:t>
      </w:r>
      <w:r w:rsidRPr="00AA69DA">
        <w:rPr>
          <w:rFonts w:ascii="Times New Roman" w:hAnsi="Times New Roman" w:cs="Times New Roman"/>
          <w:color w:val="000000"/>
          <w:sz w:val="24"/>
          <w:szCs w:val="24"/>
          <w:shd w:val="clear" w:color="auto" w:fill="FFFFFF"/>
          <w:lang w:val="ro-MD"/>
        </w:rPr>
        <w:t xml:space="preserve"> de </w:t>
      </w:r>
      <w:r w:rsidR="00915D7C" w:rsidRPr="00F950AD">
        <w:rPr>
          <w:rStyle w:val="af4"/>
          <w:rFonts w:ascii="Times New Roman" w:hAnsi="Times New Roman" w:cs="Times New Roman"/>
          <w:b w:val="0"/>
          <w:sz w:val="24"/>
          <w:szCs w:val="24"/>
          <w:lang w:val="ro-MD"/>
        </w:rPr>
        <w:t>L</w:t>
      </w:r>
      <w:r w:rsidRPr="00F950AD">
        <w:rPr>
          <w:rStyle w:val="af4"/>
          <w:rFonts w:ascii="Times New Roman" w:hAnsi="Times New Roman" w:cs="Times New Roman"/>
          <w:b w:val="0"/>
          <w:sz w:val="24"/>
          <w:szCs w:val="24"/>
          <w:lang w:val="ro-MD"/>
        </w:rPr>
        <w:t xml:space="preserve">egea nr.1491/2002 </w:t>
      </w:r>
      <w:r w:rsidR="00915D7C" w:rsidRPr="00F950AD">
        <w:rPr>
          <w:rStyle w:val="af4"/>
          <w:rFonts w:ascii="Times New Roman" w:hAnsi="Times New Roman" w:cs="Times New Roman"/>
          <w:b w:val="0"/>
          <w:sz w:val="24"/>
          <w:szCs w:val="24"/>
          <w:lang w:val="ro-MD"/>
        </w:rPr>
        <w:t>„</w:t>
      </w:r>
      <w:r w:rsidRPr="00F950AD">
        <w:rPr>
          <w:rStyle w:val="af4"/>
          <w:rFonts w:ascii="Times New Roman" w:hAnsi="Times New Roman" w:cs="Times New Roman"/>
          <w:b w:val="0"/>
          <w:sz w:val="24"/>
          <w:szCs w:val="24"/>
          <w:lang w:val="ro-MD"/>
        </w:rPr>
        <w:t>Cu privire la ajutoarele umanitare acordate Republicii Moldova” și de Hotărârile Guvernului nr.663/2003 și nr.653/2003</w:t>
      </w:r>
      <w:r w:rsidR="00915D7C">
        <w:rPr>
          <w:rStyle w:val="af4"/>
          <w:rFonts w:ascii="Times New Roman" w:hAnsi="Times New Roman" w:cs="Times New Roman"/>
          <w:b w:val="0"/>
          <w:sz w:val="24"/>
          <w:szCs w:val="24"/>
          <w:lang w:val="ro-MD"/>
        </w:rPr>
        <w:t xml:space="preserve">, </w:t>
      </w:r>
      <w:r w:rsidRPr="00AA69DA">
        <w:rPr>
          <w:rStyle w:val="af4"/>
          <w:rFonts w:ascii="Times New Roman" w:hAnsi="Times New Roman" w:cs="Times New Roman"/>
          <w:b w:val="0"/>
          <w:sz w:val="24"/>
          <w:szCs w:val="24"/>
          <w:lang w:val="ro-MD"/>
        </w:rPr>
        <w:t>prevederi</w:t>
      </w:r>
      <w:r w:rsidR="00915D7C">
        <w:rPr>
          <w:rStyle w:val="af4"/>
          <w:rFonts w:ascii="Times New Roman" w:hAnsi="Times New Roman" w:cs="Times New Roman"/>
          <w:b w:val="0"/>
          <w:sz w:val="24"/>
          <w:szCs w:val="24"/>
          <w:lang w:val="ro-MD"/>
        </w:rPr>
        <w:t>le cărora</w:t>
      </w:r>
      <w:r w:rsidRPr="00AA69DA">
        <w:rPr>
          <w:rStyle w:val="af4"/>
          <w:rFonts w:ascii="Times New Roman" w:hAnsi="Times New Roman" w:cs="Times New Roman"/>
          <w:b w:val="0"/>
          <w:sz w:val="24"/>
          <w:szCs w:val="24"/>
          <w:lang w:val="ro-MD"/>
        </w:rPr>
        <w:t xml:space="preserve"> se aplică pentru</w:t>
      </w:r>
      <w:r w:rsidRPr="00AA69DA">
        <w:rPr>
          <w:rStyle w:val="af4"/>
          <w:rFonts w:ascii="Times New Roman" w:hAnsi="Times New Roman" w:cs="Times New Roman"/>
          <w:sz w:val="24"/>
          <w:szCs w:val="24"/>
          <w:lang w:val="ro-MD"/>
        </w:rPr>
        <w:t xml:space="preserve"> </w:t>
      </w:r>
      <w:r w:rsidRPr="00AA69DA">
        <w:rPr>
          <w:rFonts w:ascii="Times New Roman" w:hAnsi="Times New Roman" w:cs="Times New Roman"/>
          <w:color w:val="000000"/>
          <w:sz w:val="24"/>
          <w:szCs w:val="24"/>
          <w:shd w:val="clear" w:color="auto" w:fill="FFFFFF"/>
          <w:lang w:val="ro-MD"/>
        </w:rPr>
        <w:t xml:space="preserve">introducerea, recepționarea, păstrarea, distribuirea şi evidența ajutoarelor umanitare </w:t>
      </w:r>
      <w:r w:rsidRPr="00F950AD">
        <w:rPr>
          <w:rFonts w:ascii="Times New Roman" w:hAnsi="Times New Roman" w:cs="Times New Roman"/>
          <w:b/>
          <w:i/>
          <w:color w:val="000000"/>
          <w:sz w:val="24"/>
          <w:szCs w:val="24"/>
          <w:shd w:val="clear" w:color="auto" w:fill="FFFFFF"/>
          <w:lang w:val="ro-MD"/>
        </w:rPr>
        <w:t>acordate Republicii Moldova din străinătate</w:t>
      </w:r>
      <w:r w:rsidRPr="00AA69DA">
        <w:rPr>
          <w:rFonts w:ascii="Times New Roman" w:hAnsi="Times New Roman" w:cs="Times New Roman"/>
          <w:color w:val="000000"/>
          <w:sz w:val="24"/>
          <w:szCs w:val="24"/>
          <w:shd w:val="clear" w:color="auto" w:fill="FFFFFF"/>
          <w:lang w:val="ro-MD"/>
        </w:rPr>
        <w:t>.</w:t>
      </w:r>
      <w:r w:rsidRPr="00AA69DA">
        <w:rPr>
          <w:rStyle w:val="af4"/>
          <w:rFonts w:ascii="Times New Roman" w:hAnsi="Times New Roman" w:cs="Times New Roman"/>
          <w:sz w:val="24"/>
          <w:szCs w:val="24"/>
          <w:lang w:val="ro-MD"/>
        </w:rPr>
        <w:t xml:space="preserve"> </w:t>
      </w:r>
      <w:r w:rsidRPr="00BA0BFB">
        <w:rPr>
          <w:rStyle w:val="af4"/>
          <w:rFonts w:ascii="Times New Roman" w:hAnsi="Times New Roman" w:cs="Times New Roman"/>
          <w:b w:val="0"/>
          <w:sz w:val="24"/>
          <w:szCs w:val="24"/>
          <w:lang w:val="ro-MD"/>
        </w:rPr>
        <w:t>Astfel,</w:t>
      </w:r>
      <w:r w:rsidRPr="00AA69DA">
        <w:rPr>
          <w:rStyle w:val="af4"/>
          <w:rFonts w:ascii="Times New Roman" w:hAnsi="Times New Roman" w:cs="Times New Roman"/>
          <w:sz w:val="24"/>
          <w:szCs w:val="24"/>
          <w:lang w:val="ro-MD"/>
        </w:rPr>
        <w:t xml:space="preserve"> </w:t>
      </w:r>
      <w:r w:rsidRPr="00AA69DA">
        <w:rPr>
          <w:rStyle w:val="a9"/>
          <w:rFonts w:ascii="Times New Roman" w:hAnsi="Times New Roman" w:cs="Times New Roman"/>
          <w:color w:val="000000"/>
          <w:sz w:val="24"/>
          <w:szCs w:val="24"/>
          <w:shd w:val="clear" w:color="auto" w:fill="FFFFFF"/>
          <w:lang w:val="ro-MD"/>
        </w:rPr>
        <w:t>donatori de ajutoare umanitare</w:t>
      </w:r>
      <w:r w:rsidRPr="00AA69DA">
        <w:rPr>
          <w:rFonts w:ascii="Times New Roman" w:hAnsi="Times New Roman" w:cs="Times New Roman"/>
          <w:color w:val="000000"/>
          <w:sz w:val="24"/>
          <w:szCs w:val="24"/>
          <w:shd w:val="clear" w:color="auto" w:fill="FFFFFF"/>
          <w:lang w:val="ro-MD"/>
        </w:rPr>
        <w:t xml:space="preserve"> sunt </w:t>
      </w:r>
      <w:r w:rsidRPr="00F950AD">
        <w:rPr>
          <w:rFonts w:ascii="Times New Roman" w:hAnsi="Times New Roman" w:cs="Times New Roman"/>
          <w:b/>
          <w:i/>
          <w:color w:val="000000"/>
          <w:sz w:val="24"/>
          <w:szCs w:val="24"/>
          <w:shd w:val="clear" w:color="auto" w:fill="FFFFFF"/>
          <w:lang w:val="ro-MD"/>
        </w:rPr>
        <w:t>persoane fizice sau juridice străine</w:t>
      </w:r>
      <w:r w:rsidRPr="00AA69DA">
        <w:rPr>
          <w:rFonts w:ascii="Times New Roman" w:hAnsi="Times New Roman" w:cs="Times New Roman"/>
          <w:color w:val="000000"/>
          <w:sz w:val="24"/>
          <w:szCs w:val="24"/>
          <w:shd w:val="clear" w:color="auto" w:fill="FFFFFF"/>
          <w:lang w:val="ro-MD"/>
        </w:rPr>
        <w:t xml:space="preserve"> care acordă ajutoare umanitare, desfăşur</w:t>
      </w:r>
      <w:r w:rsidR="00915D7C">
        <w:rPr>
          <w:rFonts w:ascii="Times New Roman" w:hAnsi="Times New Roman" w:cs="Times New Roman"/>
          <w:color w:val="000000"/>
          <w:sz w:val="24"/>
          <w:szCs w:val="24"/>
          <w:shd w:val="clear" w:color="auto" w:fill="FFFFFF"/>
          <w:lang w:val="ro-MD"/>
        </w:rPr>
        <w:t>â</w:t>
      </w:r>
      <w:r w:rsidRPr="00AA69DA">
        <w:rPr>
          <w:rFonts w:ascii="Times New Roman" w:hAnsi="Times New Roman" w:cs="Times New Roman"/>
          <w:color w:val="000000"/>
          <w:sz w:val="24"/>
          <w:szCs w:val="24"/>
          <w:shd w:val="clear" w:color="auto" w:fill="FFFFFF"/>
          <w:lang w:val="ro-MD"/>
        </w:rPr>
        <w:t>ndu-şi activitatea în conformitate cu legislația țării unde își au domiciliul sau se află sediul organului lor permanent.</w:t>
      </w:r>
    </w:p>
    <w:p w:rsidR="004D6AEF" w:rsidRPr="00AA69DA" w:rsidRDefault="004D6AEF" w:rsidP="001E440F">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Cât privește donațiile provenite de la asociații obștești, organizații nonguvernamentale sau agenți economici </w:t>
      </w:r>
      <w:r w:rsidRPr="00AA69DA">
        <w:rPr>
          <w:rFonts w:ascii="Times New Roman" w:hAnsi="Times New Roman" w:cs="Times New Roman"/>
          <w:i/>
          <w:sz w:val="24"/>
          <w:szCs w:val="24"/>
          <w:lang w:val="ro-MD"/>
        </w:rPr>
        <w:t>(producători</w:t>
      </w:r>
      <w:r w:rsidR="00BC6E7F">
        <w:rPr>
          <w:rFonts w:ascii="Times New Roman" w:hAnsi="Times New Roman" w:cs="Times New Roman"/>
          <w:i/>
          <w:sz w:val="24"/>
          <w:szCs w:val="24"/>
          <w:lang w:val="ro-MD"/>
        </w:rPr>
        <w:t>,</w:t>
      </w:r>
      <w:r w:rsidRPr="00AA69DA">
        <w:rPr>
          <w:rFonts w:ascii="Times New Roman" w:hAnsi="Times New Roman" w:cs="Times New Roman"/>
          <w:i/>
          <w:sz w:val="24"/>
          <w:szCs w:val="24"/>
          <w:lang w:val="ro-MD"/>
        </w:rPr>
        <w:t xml:space="preserve"> achizitori, importatori) </w:t>
      </w:r>
      <w:r w:rsidRPr="00AA69DA">
        <w:rPr>
          <w:rFonts w:ascii="Times New Roman" w:hAnsi="Times New Roman" w:cs="Times New Roman"/>
          <w:b/>
          <w:i/>
          <w:sz w:val="24"/>
          <w:szCs w:val="24"/>
          <w:lang w:val="ro-MD"/>
        </w:rPr>
        <w:t>autohtoni</w:t>
      </w:r>
      <w:r w:rsidRPr="00AA69DA">
        <w:rPr>
          <w:rFonts w:ascii="Times New Roman" w:hAnsi="Times New Roman" w:cs="Times New Roman"/>
          <w:sz w:val="24"/>
          <w:szCs w:val="24"/>
          <w:lang w:val="ro-MD"/>
        </w:rPr>
        <w:t>, se relevă că nu există acte normative care să reglementeze procesele aferente</w:t>
      </w:r>
      <w:r w:rsidRPr="00AA69DA">
        <w:rPr>
          <w:rFonts w:ascii="Times New Roman" w:hAnsi="Times New Roman" w:cs="Times New Roman"/>
          <w:color w:val="000000"/>
          <w:sz w:val="24"/>
          <w:szCs w:val="24"/>
          <w:shd w:val="clear" w:color="auto" w:fill="FFFFFF"/>
          <w:lang w:val="ro-MD"/>
        </w:rPr>
        <w:t xml:space="preserve"> recepționării, păstrării, distribuirii şi evidenței</w:t>
      </w:r>
      <w:r w:rsidRPr="00AA69DA">
        <w:rPr>
          <w:rFonts w:ascii="Times New Roman" w:hAnsi="Times New Roman" w:cs="Times New Roman"/>
          <w:sz w:val="24"/>
          <w:szCs w:val="24"/>
          <w:lang w:val="ro-MD"/>
        </w:rPr>
        <w:t xml:space="preserve"> donațiilor acordate de donatori din Republica Moldova (</w:t>
      </w:r>
      <w:r w:rsidRPr="00AA69DA">
        <w:rPr>
          <w:rFonts w:ascii="Times New Roman" w:hAnsi="Times New Roman" w:cs="Times New Roman"/>
          <w:i/>
          <w:sz w:val="24"/>
          <w:szCs w:val="24"/>
          <w:lang w:val="ro-MD"/>
        </w:rPr>
        <w:t>de exemplu</w:t>
      </w:r>
      <w:r w:rsidRPr="00AA69DA">
        <w:rPr>
          <w:rFonts w:ascii="Times New Roman" w:hAnsi="Times New Roman" w:cs="Times New Roman"/>
          <w:sz w:val="24"/>
          <w:szCs w:val="24"/>
          <w:lang w:val="ro-MD"/>
        </w:rPr>
        <w:t xml:space="preserve">: acte necesare la transmiterea gratuită a bunurilor, documente care să ateste calitatea produselor </w:t>
      </w:r>
      <w:r w:rsidRPr="00AA69DA">
        <w:rPr>
          <w:rFonts w:ascii="Times New Roman" w:hAnsi="Times New Roman" w:cs="Times New Roman"/>
          <w:i/>
          <w:sz w:val="24"/>
          <w:szCs w:val="24"/>
          <w:lang w:val="ro-MD"/>
        </w:rPr>
        <w:t>(certificat de calitate, certificat</w:t>
      </w:r>
      <w:r w:rsidR="00915D7C">
        <w:rPr>
          <w:rFonts w:ascii="Times New Roman" w:hAnsi="Times New Roman" w:cs="Times New Roman"/>
          <w:i/>
          <w:sz w:val="24"/>
          <w:szCs w:val="24"/>
          <w:lang w:val="ro-MD"/>
        </w:rPr>
        <w:t xml:space="preserve"> </w:t>
      </w:r>
      <w:r w:rsidRPr="00AA69DA">
        <w:rPr>
          <w:rFonts w:ascii="Times New Roman" w:hAnsi="Times New Roman" w:cs="Times New Roman"/>
          <w:i/>
          <w:sz w:val="24"/>
          <w:szCs w:val="24"/>
          <w:lang w:val="ro-MD"/>
        </w:rPr>
        <w:t xml:space="preserve"> sanitar, etc.)</w:t>
      </w:r>
      <w:r w:rsidRPr="00AA69DA">
        <w:rPr>
          <w:rFonts w:ascii="Times New Roman" w:hAnsi="Times New Roman" w:cs="Times New Roman"/>
          <w:sz w:val="24"/>
          <w:szCs w:val="24"/>
          <w:lang w:val="ro-MD"/>
        </w:rPr>
        <w:t xml:space="preserve"> și inofensivitatea </w:t>
      </w:r>
      <w:r w:rsidRPr="00AA69DA">
        <w:rPr>
          <w:rFonts w:ascii="Times New Roman" w:hAnsi="Times New Roman" w:cs="Times New Roman"/>
          <w:i/>
          <w:sz w:val="24"/>
          <w:szCs w:val="24"/>
          <w:lang w:val="ro-MD"/>
        </w:rPr>
        <w:t>(în cazul</w:t>
      </w:r>
      <w:r w:rsidR="00414586" w:rsidRPr="00AA69DA">
        <w:rPr>
          <w:rFonts w:ascii="Times New Roman" w:hAnsi="Times New Roman" w:cs="Times New Roman"/>
          <w:i/>
          <w:sz w:val="24"/>
          <w:szCs w:val="24"/>
          <w:lang w:val="ro-MD"/>
        </w:rPr>
        <w:t xml:space="preserve"> medicamentelor și altor produse</w:t>
      </w:r>
      <w:r w:rsidRPr="00AA69DA">
        <w:rPr>
          <w:rFonts w:ascii="Times New Roman" w:hAnsi="Times New Roman" w:cs="Times New Roman"/>
          <w:i/>
          <w:sz w:val="24"/>
          <w:szCs w:val="24"/>
          <w:lang w:val="ro-MD"/>
        </w:rPr>
        <w:t>)</w:t>
      </w:r>
      <w:r w:rsidRPr="00AA69DA">
        <w:rPr>
          <w:rFonts w:ascii="Times New Roman" w:hAnsi="Times New Roman" w:cs="Times New Roman"/>
          <w:sz w:val="24"/>
          <w:szCs w:val="24"/>
          <w:lang w:val="ro-MD"/>
        </w:rPr>
        <w:t>.</w:t>
      </w:r>
    </w:p>
    <w:p w:rsidR="004D6AEF" w:rsidRPr="00EE0E8D" w:rsidRDefault="004D6AEF" w:rsidP="00F950AD">
      <w:pPr>
        <w:spacing w:after="0"/>
        <w:ind w:firstLine="426"/>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Astfel</w:t>
      </w:r>
      <w:r w:rsidRPr="00EE0E8D">
        <w:rPr>
          <w:rFonts w:ascii="Times New Roman" w:hAnsi="Times New Roman" w:cs="Times New Roman"/>
          <w:sz w:val="24"/>
          <w:szCs w:val="24"/>
          <w:lang w:val="ro-MD"/>
        </w:rPr>
        <w:t>, la evaluarea donațiilor primite de către IMSP Institutul Oncologic de la asociații</w:t>
      </w:r>
      <w:r w:rsidR="00915D7C" w:rsidRPr="00EE0E8D">
        <w:rPr>
          <w:rFonts w:ascii="Times New Roman" w:hAnsi="Times New Roman" w:cs="Times New Roman"/>
          <w:sz w:val="24"/>
          <w:szCs w:val="24"/>
          <w:lang w:val="ro-MD"/>
        </w:rPr>
        <w:t xml:space="preserve"> </w:t>
      </w:r>
      <w:r w:rsidRPr="00EE0E8D">
        <w:rPr>
          <w:rFonts w:ascii="Times New Roman" w:hAnsi="Times New Roman" w:cs="Times New Roman"/>
          <w:sz w:val="24"/>
          <w:szCs w:val="24"/>
          <w:lang w:val="ro-MD"/>
        </w:rPr>
        <w:t xml:space="preserve"> obștești, organizații nonguvernamentale sau agenți economici (producători</w:t>
      </w:r>
      <w:r w:rsidR="00BC6E7F">
        <w:rPr>
          <w:rFonts w:ascii="Times New Roman" w:hAnsi="Times New Roman" w:cs="Times New Roman"/>
          <w:sz w:val="24"/>
          <w:szCs w:val="24"/>
          <w:lang w:val="ro-MD"/>
        </w:rPr>
        <w:t>,</w:t>
      </w:r>
      <w:r w:rsidRPr="00EE0E8D">
        <w:rPr>
          <w:rFonts w:ascii="Times New Roman" w:hAnsi="Times New Roman" w:cs="Times New Roman"/>
          <w:sz w:val="24"/>
          <w:szCs w:val="24"/>
          <w:lang w:val="ro-MD"/>
        </w:rPr>
        <w:t xml:space="preserve"> achizitori, importatori) autohtoni, s-au constatat următoarele:</w:t>
      </w:r>
    </w:p>
    <w:p w:rsidR="004D6AEF" w:rsidRPr="00AA69DA" w:rsidRDefault="003D5517" w:rsidP="00F950AD">
      <w:pPr>
        <w:pStyle w:val="ac"/>
        <w:numPr>
          <w:ilvl w:val="0"/>
          <w:numId w:val="7"/>
        </w:numPr>
        <w:tabs>
          <w:tab w:val="left" w:pos="284"/>
        </w:tabs>
        <w:spacing w:line="276" w:lineRule="auto"/>
        <w:ind w:left="0" w:firstLine="426"/>
        <w:jc w:val="both"/>
        <w:rPr>
          <w:rFonts w:cs="Times New Roman"/>
          <w:color w:val="000000"/>
          <w:sz w:val="24"/>
          <w:szCs w:val="24"/>
          <w:lang w:val="ro-MD"/>
        </w:rPr>
      </w:pPr>
      <w:r w:rsidRPr="00EE0E8D">
        <w:rPr>
          <w:rFonts w:cs="Times New Roman"/>
          <w:color w:val="000000"/>
          <w:sz w:val="24"/>
          <w:szCs w:val="24"/>
          <w:lang w:val="ro-MD"/>
        </w:rPr>
        <w:t>O asociație obștească</w:t>
      </w:r>
      <w:r w:rsidR="004D6AEF" w:rsidRPr="00EE0E8D">
        <w:rPr>
          <w:rFonts w:cs="Times New Roman"/>
          <w:color w:val="000000"/>
          <w:sz w:val="24"/>
          <w:szCs w:val="24"/>
          <w:lang w:val="ro-MD"/>
        </w:rPr>
        <w:t xml:space="preserve"> a</w:t>
      </w:r>
      <w:r w:rsidR="004D6AEF" w:rsidRPr="00AA69DA">
        <w:rPr>
          <w:rFonts w:cs="Times New Roman"/>
          <w:color w:val="000000"/>
          <w:sz w:val="24"/>
          <w:szCs w:val="24"/>
          <w:lang w:val="ro-MD"/>
        </w:rPr>
        <w:t xml:space="preserve"> donat IMSP IO exoproteze mamare de diverse mărimi, în sumă de 31,5 mii lei, care au fost luate la evidență în baza actului de primire-predare, nefiind prezentată factura aferentă acestora</w:t>
      </w:r>
      <w:r w:rsidR="004417EE">
        <w:rPr>
          <w:rFonts w:cs="Times New Roman"/>
          <w:color w:val="000000"/>
          <w:sz w:val="24"/>
          <w:szCs w:val="24"/>
          <w:lang w:val="ro-MD"/>
        </w:rPr>
        <w:t xml:space="preserve">. </w:t>
      </w:r>
      <w:r w:rsidR="004D6AEF" w:rsidRPr="00AA69DA">
        <w:rPr>
          <w:rFonts w:cs="Times New Roman"/>
          <w:color w:val="000000"/>
          <w:sz w:val="24"/>
          <w:szCs w:val="24"/>
          <w:lang w:val="ro-MD"/>
        </w:rPr>
        <w:t>Dat fiind faptul că nu există cerințe specifice pentru donațiile acordate de donatori autohtoni, pentru aceste bunuri nu au fost solicitate/prezentate documente care certifică calitatea exoprotezelor mamare</w:t>
      </w:r>
      <w:r w:rsidR="004417EE">
        <w:rPr>
          <w:rFonts w:cs="Times New Roman"/>
          <w:color w:val="000000"/>
          <w:sz w:val="24"/>
          <w:szCs w:val="24"/>
          <w:lang w:val="ro-MD"/>
        </w:rPr>
        <w:t xml:space="preserve"> </w:t>
      </w:r>
      <w:r w:rsidR="004D6AEF" w:rsidRPr="00AA69DA">
        <w:rPr>
          <w:rFonts w:cs="Times New Roman"/>
          <w:i/>
          <w:color w:val="000000"/>
          <w:sz w:val="24"/>
          <w:szCs w:val="24"/>
          <w:lang w:val="ro-MD"/>
        </w:rPr>
        <w:t xml:space="preserve">(de exemplu: </w:t>
      </w:r>
      <w:r w:rsidR="004417EE">
        <w:rPr>
          <w:rFonts w:cs="Times New Roman"/>
          <w:i/>
          <w:color w:val="000000"/>
          <w:sz w:val="24"/>
          <w:szCs w:val="24"/>
          <w:lang w:val="ro-MD"/>
        </w:rPr>
        <w:t>D</w:t>
      </w:r>
      <w:r w:rsidR="004D6AEF" w:rsidRPr="00AA69DA">
        <w:rPr>
          <w:rFonts w:cs="Times New Roman"/>
          <w:i/>
          <w:color w:val="000000"/>
          <w:sz w:val="24"/>
          <w:szCs w:val="24"/>
          <w:lang w:val="ro-MD"/>
        </w:rPr>
        <w:t>eclarația de conformitate CE emisă de producător și Certificat</w:t>
      </w:r>
      <w:r w:rsidR="004417EE">
        <w:rPr>
          <w:rFonts w:cs="Times New Roman"/>
          <w:i/>
          <w:color w:val="000000"/>
          <w:sz w:val="24"/>
          <w:szCs w:val="24"/>
          <w:lang w:val="ro-MD"/>
        </w:rPr>
        <w:t>ul</w:t>
      </w:r>
      <w:r w:rsidR="004D6AEF" w:rsidRPr="00AA69DA">
        <w:rPr>
          <w:rFonts w:cs="Times New Roman"/>
          <w:i/>
          <w:color w:val="000000"/>
          <w:sz w:val="24"/>
          <w:szCs w:val="24"/>
          <w:lang w:val="ro-MD"/>
        </w:rPr>
        <w:t xml:space="preserve"> de conformitate CE pentru acestea sau dovada înregistrării acestora în Registrul de Stat al Dispozitivelor Medicale);</w:t>
      </w:r>
    </w:p>
    <w:p w:rsidR="004D6AEF" w:rsidRPr="003B1210" w:rsidRDefault="003D5517" w:rsidP="00F950AD">
      <w:pPr>
        <w:pStyle w:val="ac"/>
        <w:numPr>
          <w:ilvl w:val="0"/>
          <w:numId w:val="7"/>
        </w:numPr>
        <w:tabs>
          <w:tab w:val="left" w:pos="284"/>
        </w:tabs>
        <w:spacing w:line="276" w:lineRule="auto"/>
        <w:ind w:left="0" w:firstLine="426"/>
        <w:jc w:val="both"/>
        <w:rPr>
          <w:rFonts w:cs="Times New Roman"/>
          <w:sz w:val="24"/>
          <w:szCs w:val="24"/>
          <w:lang w:val="ro-MD"/>
        </w:rPr>
      </w:pPr>
      <w:r>
        <w:rPr>
          <w:rFonts w:cs="Times New Roman"/>
          <w:sz w:val="24"/>
          <w:szCs w:val="24"/>
          <w:lang w:val="ro-MD"/>
        </w:rPr>
        <w:t>Un operator economic</w:t>
      </w:r>
      <w:r w:rsidR="004417EE">
        <w:rPr>
          <w:rFonts w:cs="Times New Roman"/>
          <w:sz w:val="24"/>
          <w:szCs w:val="24"/>
          <w:lang w:val="ro-MD"/>
        </w:rPr>
        <w:t>,</w:t>
      </w:r>
      <w:r>
        <w:rPr>
          <w:rFonts w:cs="Times New Roman"/>
          <w:sz w:val="24"/>
          <w:szCs w:val="24"/>
          <w:lang w:val="ro-MD"/>
        </w:rPr>
        <w:t xml:space="preserve"> </w:t>
      </w:r>
      <w:r w:rsidR="004D6AEF" w:rsidRPr="00AA69DA">
        <w:rPr>
          <w:rFonts w:cs="Times New Roman"/>
          <w:sz w:val="24"/>
          <w:szCs w:val="24"/>
          <w:lang w:val="ro-MD"/>
        </w:rPr>
        <w:t>la 31.03.2022</w:t>
      </w:r>
      <w:r w:rsidR="004417EE">
        <w:rPr>
          <w:rFonts w:cs="Times New Roman"/>
          <w:sz w:val="24"/>
          <w:szCs w:val="24"/>
          <w:lang w:val="ro-MD"/>
        </w:rPr>
        <w:t>,</w:t>
      </w:r>
      <w:r w:rsidR="004D6AEF" w:rsidRPr="00AA69DA">
        <w:rPr>
          <w:rFonts w:cs="Times New Roman"/>
          <w:sz w:val="24"/>
          <w:szCs w:val="24"/>
          <w:lang w:val="ro-MD"/>
        </w:rPr>
        <w:t xml:space="preserve"> a donat unele tipuri de medicamente în sumă de 295,7 mii lei, care au fost recepționate la depozitul </w:t>
      </w:r>
      <w:r w:rsidR="004417EE" w:rsidRPr="00AA69DA">
        <w:rPr>
          <w:rFonts w:cs="Times New Roman"/>
          <w:sz w:val="24"/>
          <w:szCs w:val="24"/>
          <w:lang w:val="ro-MD"/>
        </w:rPr>
        <w:t xml:space="preserve">SA </w:t>
      </w:r>
      <w:r w:rsidR="004D6AEF" w:rsidRPr="00AA69DA">
        <w:rPr>
          <w:rFonts w:cs="Times New Roman"/>
          <w:sz w:val="24"/>
          <w:szCs w:val="24"/>
          <w:lang w:val="ro-MD"/>
        </w:rPr>
        <w:t xml:space="preserve">SanFarm-Prim. </w:t>
      </w:r>
      <w:r w:rsidR="004417EE">
        <w:rPr>
          <w:rFonts w:cs="Times New Roman"/>
          <w:sz w:val="24"/>
          <w:szCs w:val="24"/>
          <w:lang w:val="ro-MD"/>
        </w:rPr>
        <w:t>Astfel, p</w:t>
      </w:r>
      <w:r w:rsidR="004D6AEF" w:rsidRPr="00AA69DA">
        <w:rPr>
          <w:rFonts w:cs="Times New Roman"/>
          <w:sz w:val="24"/>
          <w:szCs w:val="24"/>
          <w:lang w:val="ro-MD"/>
        </w:rPr>
        <w:t xml:space="preserve">rin Dispoziția Ministerului Sănătății nr.326-d din 13 aprilie 2022, IMSP Institutul Oncologic a beneficiat de 500 cutii de </w:t>
      </w:r>
      <w:r w:rsidR="004D6AEF" w:rsidRPr="00AA69DA">
        <w:rPr>
          <w:rFonts w:cs="Times New Roman"/>
          <w:b/>
          <w:i/>
          <w:sz w:val="24"/>
          <w:szCs w:val="24"/>
          <w:lang w:val="ro-MD"/>
        </w:rPr>
        <w:t>Vincamax 1mg/ml</w:t>
      </w:r>
      <w:r w:rsidR="004D6AEF" w:rsidRPr="00AA69DA">
        <w:rPr>
          <w:rFonts w:cs="Times New Roman"/>
          <w:sz w:val="24"/>
          <w:szCs w:val="24"/>
          <w:lang w:val="ro-MD"/>
        </w:rPr>
        <w:t xml:space="preserve">, recepționate în baza actului de primire-predare nr.2 din 14.04.2022. </w:t>
      </w:r>
      <w:r w:rsidR="004D6AEF" w:rsidRPr="003B1210">
        <w:rPr>
          <w:rFonts w:cs="Times New Roman"/>
          <w:sz w:val="24"/>
          <w:szCs w:val="24"/>
          <w:lang w:val="ro-MD"/>
        </w:rPr>
        <w:t>La data întocmirii actului privind transmiterea gratuită a bunurilor (31.03.2022), acest</w:t>
      </w:r>
      <w:r w:rsidR="00CB1443" w:rsidRPr="003B1210">
        <w:rPr>
          <w:rFonts w:cs="Times New Roman"/>
          <w:sz w:val="24"/>
          <w:szCs w:val="24"/>
          <w:lang w:val="ro-MD"/>
        </w:rPr>
        <w:t xml:space="preserve"> </w:t>
      </w:r>
      <w:r w:rsidR="004D6AEF" w:rsidRPr="003B1210">
        <w:rPr>
          <w:rFonts w:cs="Times New Roman"/>
          <w:sz w:val="24"/>
          <w:szCs w:val="24"/>
          <w:lang w:val="ro-MD"/>
        </w:rPr>
        <w:t xml:space="preserve"> medicament avea termen</w:t>
      </w:r>
      <w:r w:rsidR="004417EE" w:rsidRPr="003B1210">
        <w:rPr>
          <w:rFonts w:cs="Times New Roman"/>
          <w:sz w:val="24"/>
          <w:szCs w:val="24"/>
          <w:lang w:val="ro-MD"/>
        </w:rPr>
        <w:t>ul</w:t>
      </w:r>
      <w:r w:rsidR="004D6AEF" w:rsidRPr="003B1210">
        <w:rPr>
          <w:rFonts w:cs="Times New Roman"/>
          <w:sz w:val="24"/>
          <w:szCs w:val="24"/>
          <w:lang w:val="ro-MD"/>
        </w:rPr>
        <w:t xml:space="preserve"> de valabilitate restant de 3 luni de zile, iar la data distribuirii către IMSP Institutul Oncologic (14.04.2022), </w:t>
      </w:r>
      <w:r w:rsidR="00CB1443" w:rsidRPr="003B1210">
        <w:rPr>
          <w:rFonts w:cs="Times New Roman"/>
          <w:sz w:val="24"/>
          <w:szCs w:val="24"/>
          <w:lang w:val="ro-MD"/>
        </w:rPr>
        <w:t>cele</w:t>
      </w:r>
      <w:r w:rsidR="004D6AEF" w:rsidRPr="003B1210">
        <w:rPr>
          <w:rFonts w:cs="Times New Roman"/>
          <w:sz w:val="24"/>
          <w:szCs w:val="24"/>
          <w:lang w:val="ro-MD"/>
        </w:rPr>
        <w:t xml:space="preserve"> </w:t>
      </w:r>
      <w:r w:rsidR="004D6AEF" w:rsidRPr="003B1210">
        <w:rPr>
          <w:rFonts w:cs="Times New Roman"/>
          <w:b/>
          <w:i/>
          <w:sz w:val="24"/>
          <w:szCs w:val="24"/>
          <w:lang w:val="ro-MD"/>
        </w:rPr>
        <w:t>500 cutii de</w:t>
      </w:r>
      <w:r w:rsidR="004D6AEF" w:rsidRPr="003B1210">
        <w:rPr>
          <w:rFonts w:cs="Times New Roman"/>
          <w:sz w:val="24"/>
          <w:szCs w:val="24"/>
          <w:lang w:val="ro-MD"/>
        </w:rPr>
        <w:t> </w:t>
      </w:r>
      <w:r w:rsidR="004D6AEF" w:rsidRPr="003B1210">
        <w:rPr>
          <w:rFonts w:cs="Times New Roman"/>
          <w:b/>
          <w:i/>
          <w:sz w:val="24"/>
          <w:szCs w:val="24"/>
          <w:lang w:val="ro-MD"/>
        </w:rPr>
        <w:t xml:space="preserve">Vincamax 1mg/ml aveau </w:t>
      </w:r>
      <w:r w:rsidR="00CB1443" w:rsidRPr="003B1210">
        <w:rPr>
          <w:rFonts w:cs="Times New Roman"/>
          <w:b/>
          <w:i/>
          <w:sz w:val="24"/>
          <w:szCs w:val="24"/>
          <w:lang w:val="ro-MD"/>
        </w:rPr>
        <w:t xml:space="preserve">termenul de </w:t>
      </w:r>
      <w:r w:rsidR="004D6AEF" w:rsidRPr="003B1210">
        <w:rPr>
          <w:rFonts w:cs="Times New Roman"/>
          <w:b/>
          <w:i/>
          <w:sz w:val="24"/>
          <w:szCs w:val="24"/>
          <w:lang w:val="ro-MD"/>
        </w:rPr>
        <w:t>valabilitate de doar 2</w:t>
      </w:r>
      <w:r w:rsidR="00BC6E7F">
        <w:rPr>
          <w:rFonts w:cs="Times New Roman"/>
          <w:b/>
          <w:i/>
          <w:sz w:val="24"/>
          <w:szCs w:val="24"/>
          <w:lang w:val="ro-MD"/>
        </w:rPr>
        <w:t>,5</w:t>
      </w:r>
      <w:r w:rsidR="004D6AEF" w:rsidRPr="003B1210">
        <w:rPr>
          <w:rFonts w:cs="Times New Roman"/>
          <w:b/>
          <w:i/>
          <w:sz w:val="24"/>
          <w:szCs w:val="24"/>
          <w:lang w:val="ro-MD"/>
        </w:rPr>
        <w:t xml:space="preserve"> luni. </w:t>
      </w:r>
    </w:p>
    <w:p w:rsidR="004D6AEF" w:rsidRPr="00AA69DA" w:rsidRDefault="004D6AEF" w:rsidP="00A97D80">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De asemenea, au fost constatate și alte situații privi</w:t>
      </w:r>
      <w:r w:rsidR="00CB1443">
        <w:rPr>
          <w:rFonts w:ascii="Times New Roman" w:hAnsi="Times New Roman" w:cs="Times New Roman"/>
          <w:sz w:val="24"/>
          <w:szCs w:val="24"/>
          <w:lang w:val="ro-MD"/>
        </w:rPr>
        <w:t>nd</w:t>
      </w:r>
      <w:r w:rsidRPr="00AA69DA">
        <w:rPr>
          <w:rFonts w:ascii="Times New Roman" w:hAnsi="Times New Roman" w:cs="Times New Roman"/>
          <w:sz w:val="24"/>
          <w:szCs w:val="24"/>
          <w:lang w:val="ro-MD"/>
        </w:rPr>
        <w:t xml:space="preserve"> repartizarea bunurilor cu termen</w:t>
      </w:r>
      <w:r w:rsidR="00CB1443">
        <w:rPr>
          <w:rFonts w:ascii="Times New Roman" w:hAnsi="Times New Roman" w:cs="Times New Roman"/>
          <w:sz w:val="24"/>
          <w:szCs w:val="24"/>
          <w:lang w:val="ro-MD"/>
        </w:rPr>
        <w:t xml:space="preserve">ul </w:t>
      </w:r>
      <w:r w:rsidRPr="00AA69DA">
        <w:rPr>
          <w:rFonts w:ascii="Times New Roman" w:hAnsi="Times New Roman" w:cs="Times New Roman"/>
          <w:sz w:val="24"/>
          <w:szCs w:val="24"/>
          <w:lang w:val="ro-MD"/>
        </w:rPr>
        <w:t xml:space="preserve"> de valabilitate restant mic. </w:t>
      </w:r>
      <w:r w:rsidRPr="00AA69DA">
        <w:rPr>
          <w:rFonts w:ascii="Times New Roman" w:hAnsi="Times New Roman" w:cs="Times New Roman"/>
          <w:i/>
          <w:sz w:val="24"/>
          <w:szCs w:val="24"/>
          <w:lang w:val="ro-MD"/>
        </w:rPr>
        <w:t>Spre exemplu,</w:t>
      </w:r>
      <w:r w:rsidRPr="00AA69DA">
        <w:rPr>
          <w:rFonts w:ascii="Times New Roman" w:hAnsi="Times New Roman" w:cs="Times New Roman"/>
          <w:b/>
          <w:sz w:val="24"/>
          <w:szCs w:val="24"/>
          <w:lang w:val="ro-MD"/>
        </w:rPr>
        <w:t xml:space="preserve"> </w:t>
      </w:r>
      <w:r w:rsidR="003D5517">
        <w:rPr>
          <w:rFonts w:ascii="Times New Roman" w:hAnsi="Times New Roman" w:cs="Times New Roman"/>
          <w:sz w:val="24"/>
          <w:szCs w:val="24"/>
          <w:lang w:val="ro-MD"/>
        </w:rPr>
        <w:t>o asociație obștească</w:t>
      </w:r>
      <w:r w:rsidRPr="00AA69DA">
        <w:rPr>
          <w:rFonts w:ascii="Times New Roman" w:hAnsi="Times New Roman" w:cs="Times New Roman"/>
          <w:sz w:val="24"/>
          <w:szCs w:val="24"/>
          <w:lang w:val="ro-MD"/>
        </w:rPr>
        <w:t xml:space="preserve"> a donat IMSP IO dezinfectant pentru mâini, în cantitate de 400 unități a câte 500 ml. Soluțiile dezinfectante</w:t>
      </w:r>
      <w:r w:rsidRPr="00AA69DA">
        <w:rPr>
          <w:rFonts w:ascii="Times New Roman" w:hAnsi="Times New Roman" w:cs="Times New Roman"/>
          <w:color w:val="000000"/>
          <w:sz w:val="24"/>
          <w:szCs w:val="24"/>
          <w:lang w:val="ro-MD"/>
        </w:rPr>
        <w:t xml:space="preserve"> au fost recepționate la data de 09.02.2022</w:t>
      </w:r>
      <w:r w:rsidR="00CB1443">
        <w:rPr>
          <w:rFonts w:ascii="Times New Roman" w:hAnsi="Times New Roman" w:cs="Times New Roman"/>
          <w:color w:val="000000"/>
          <w:sz w:val="24"/>
          <w:szCs w:val="24"/>
          <w:lang w:val="ro-MD"/>
        </w:rPr>
        <w:t>, având t</w:t>
      </w:r>
      <w:r w:rsidRPr="00AA69DA">
        <w:rPr>
          <w:rFonts w:ascii="Times New Roman" w:hAnsi="Times New Roman" w:cs="Times New Roman"/>
          <w:sz w:val="24"/>
          <w:szCs w:val="24"/>
          <w:lang w:val="ro-MD"/>
        </w:rPr>
        <w:t xml:space="preserve">ermenul de valabilitate </w:t>
      </w:r>
      <w:r w:rsidR="00CB1443">
        <w:rPr>
          <w:rFonts w:ascii="Times New Roman" w:hAnsi="Times New Roman" w:cs="Times New Roman"/>
          <w:sz w:val="24"/>
          <w:szCs w:val="24"/>
          <w:lang w:val="ro-MD"/>
        </w:rPr>
        <w:t xml:space="preserve">de </w:t>
      </w:r>
      <w:r w:rsidRPr="00AA69DA">
        <w:rPr>
          <w:rFonts w:ascii="Times New Roman" w:hAnsi="Times New Roman" w:cs="Times New Roman"/>
          <w:sz w:val="24"/>
          <w:szCs w:val="24"/>
          <w:lang w:val="ro-MD"/>
        </w:rPr>
        <w:t xml:space="preserve">până la 25.05.2022, </w:t>
      </w:r>
      <w:r w:rsidR="00CB1443">
        <w:rPr>
          <w:rFonts w:ascii="Times New Roman" w:hAnsi="Times New Roman" w:cs="Times New Roman"/>
          <w:sz w:val="24"/>
          <w:szCs w:val="24"/>
          <w:lang w:val="ro-MD"/>
        </w:rPr>
        <w:t>fapt</w:t>
      </w:r>
      <w:r w:rsidRPr="00AA69DA">
        <w:rPr>
          <w:rFonts w:ascii="Times New Roman" w:hAnsi="Times New Roman" w:cs="Times New Roman"/>
          <w:sz w:val="24"/>
          <w:szCs w:val="24"/>
          <w:lang w:val="ro-MD"/>
        </w:rPr>
        <w:t xml:space="preserve"> ce denotă că IMSP Institutul Oncologic urma să utilizeze toată cantitatea </w:t>
      </w:r>
      <w:r w:rsidR="00CB1443">
        <w:rPr>
          <w:rFonts w:ascii="Times New Roman" w:hAnsi="Times New Roman" w:cs="Times New Roman"/>
          <w:sz w:val="24"/>
          <w:szCs w:val="24"/>
          <w:lang w:val="ro-MD"/>
        </w:rPr>
        <w:t xml:space="preserve">de soluții </w:t>
      </w:r>
      <w:r w:rsidR="003B1210">
        <w:rPr>
          <w:rFonts w:ascii="Times New Roman" w:hAnsi="Times New Roman" w:cs="Times New Roman"/>
          <w:sz w:val="24"/>
          <w:szCs w:val="24"/>
          <w:lang w:val="ro-MD"/>
        </w:rPr>
        <w:t xml:space="preserve">dezinfectante </w:t>
      </w:r>
      <w:r w:rsidRPr="00AA69DA">
        <w:rPr>
          <w:rFonts w:ascii="Times New Roman" w:hAnsi="Times New Roman" w:cs="Times New Roman"/>
          <w:sz w:val="24"/>
          <w:szCs w:val="24"/>
          <w:lang w:val="ro-MD"/>
        </w:rPr>
        <w:t xml:space="preserve">în decurs de doar 4 luni, începând cu data primirii </w:t>
      </w:r>
      <w:r w:rsidR="00CB1443">
        <w:rPr>
          <w:rFonts w:ascii="Times New Roman" w:hAnsi="Times New Roman" w:cs="Times New Roman"/>
          <w:sz w:val="24"/>
          <w:szCs w:val="24"/>
          <w:lang w:val="ro-MD"/>
        </w:rPr>
        <w:t>lor</w:t>
      </w:r>
      <w:r w:rsidRPr="00AA69DA">
        <w:rPr>
          <w:rFonts w:ascii="Times New Roman" w:hAnsi="Times New Roman" w:cs="Times New Roman"/>
          <w:sz w:val="24"/>
          <w:szCs w:val="24"/>
          <w:lang w:val="ro-MD"/>
        </w:rPr>
        <w:t>.</w:t>
      </w:r>
    </w:p>
    <w:p w:rsidR="00EB1FC3" w:rsidRPr="00AA69DA" w:rsidRDefault="004D6AEF" w:rsidP="00A97D80">
      <w:pPr>
        <w:spacing w:after="0"/>
        <w:ind w:firstLine="709"/>
        <w:jc w:val="both"/>
        <w:rPr>
          <w:rFonts w:ascii="Times New Roman" w:hAnsi="Times New Roman" w:cs="Times New Roman"/>
          <w:i/>
          <w:sz w:val="24"/>
          <w:szCs w:val="24"/>
          <w:lang w:val="ro-MD"/>
        </w:rPr>
      </w:pPr>
      <w:r w:rsidRPr="00AA69DA">
        <w:rPr>
          <w:rFonts w:ascii="Times New Roman" w:hAnsi="Times New Roman" w:cs="Times New Roman"/>
          <w:i/>
          <w:sz w:val="24"/>
          <w:szCs w:val="24"/>
          <w:lang w:val="ro-MD"/>
        </w:rPr>
        <w:t>Auditul public extern denotă necesitatea reglementării donațiilor acordate de persoanele fizice și juridice de pe teritoriul Republicii Moldova (de exemplu</w:t>
      </w:r>
      <w:r w:rsidR="00CB1443">
        <w:rPr>
          <w:rFonts w:ascii="Times New Roman" w:hAnsi="Times New Roman" w:cs="Times New Roman"/>
          <w:i/>
          <w:sz w:val="24"/>
          <w:szCs w:val="24"/>
          <w:lang w:val="ro-MD"/>
        </w:rPr>
        <w:t>,</w:t>
      </w:r>
      <w:r w:rsidRPr="00AA69DA">
        <w:rPr>
          <w:rFonts w:ascii="Times New Roman" w:hAnsi="Times New Roman" w:cs="Times New Roman"/>
          <w:i/>
          <w:sz w:val="24"/>
          <w:szCs w:val="24"/>
          <w:lang w:val="ro-MD"/>
        </w:rPr>
        <w:t xml:space="preserve"> asociații obștești, organizații nonguvernamentale sau agenți economici autohtoni), ceea ce ar diminua riscul de expirare a termenului de valabilitate/de utilizare parțială a bunurilor recepționate în calitate de donații autohtone și ar preveni utilizarea acestora în cazul în care nu co</w:t>
      </w:r>
      <w:r w:rsidR="00DE71D5" w:rsidRPr="00AA69DA">
        <w:rPr>
          <w:rFonts w:ascii="Times New Roman" w:hAnsi="Times New Roman" w:cs="Times New Roman"/>
          <w:i/>
          <w:sz w:val="24"/>
          <w:szCs w:val="24"/>
          <w:lang w:val="ro-MD"/>
        </w:rPr>
        <w:t>respund cerințelor de calitate.</w:t>
      </w:r>
    </w:p>
    <w:p w:rsidR="00D12709" w:rsidRPr="00AA69DA" w:rsidRDefault="00D12709" w:rsidP="00DE71D5">
      <w:pPr>
        <w:spacing w:after="0"/>
        <w:jc w:val="both"/>
        <w:rPr>
          <w:rFonts w:ascii="Times New Roman" w:hAnsi="Times New Roman" w:cs="Times New Roman"/>
          <w:i/>
          <w:sz w:val="24"/>
          <w:szCs w:val="24"/>
          <w:lang w:val="ro-MD"/>
        </w:rPr>
      </w:pPr>
    </w:p>
    <w:p w:rsidR="009A0283" w:rsidRPr="001E440F" w:rsidRDefault="00F3334A" w:rsidP="001E440F">
      <w:pPr>
        <w:spacing w:after="0"/>
        <w:jc w:val="both"/>
        <w:rPr>
          <w:rFonts w:ascii="Times New Roman" w:hAnsi="Times New Roman" w:cs="Times New Roman"/>
          <w:b/>
          <w:i/>
          <w:color w:val="002060"/>
          <w:sz w:val="24"/>
          <w:szCs w:val="28"/>
          <w:lang w:val="ro-MD"/>
        </w:rPr>
      </w:pPr>
      <w:bookmarkStart w:id="33" w:name="_Toc128495788"/>
      <w:r w:rsidRPr="001E440F">
        <w:rPr>
          <w:rFonts w:ascii="Times New Roman" w:hAnsi="Times New Roman" w:cs="Times New Roman"/>
          <w:b/>
          <w:i/>
          <w:color w:val="002060"/>
          <w:sz w:val="24"/>
          <w:lang w:val="ro-MD"/>
        </w:rPr>
        <w:t>4.1.8</w:t>
      </w:r>
      <w:r w:rsidR="009F68AE" w:rsidRPr="001E440F">
        <w:rPr>
          <w:rFonts w:ascii="Times New Roman" w:hAnsi="Times New Roman" w:cs="Times New Roman"/>
          <w:b/>
          <w:i/>
          <w:color w:val="002060"/>
          <w:sz w:val="24"/>
          <w:lang w:val="ro-MD"/>
        </w:rPr>
        <w:t xml:space="preserve">. </w:t>
      </w:r>
      <w:bookmarkEnd w:id="33"/>
      <w:r w:rsidR="009A0283" w:rsidRPr="001E440F">
        <w:rPr>
          <w:rFonts w:ascii="Times New Roman" w:hAnsi="Times New Roman" w:cs="Times New Roman"/>
          <w:b/>
          <w:i/>
          <w:color w:val="002060"/>
          <w:sz w:val="24"/>
          <w:lang w:val="ro-MD"/>
        </w:rPr>
        <w:t>IMSP Institutul Oncologic nu a dispus de</w:t>
      </w:r>
      <w:r w:rsidR="001D16FA" w:rsidRPr="001E440F">
        <w:rPr>
          <w:rFonts w:ascii="Times New Roman" w:hAnsi="Times New Roman" w:cs="Times New Roman"/>
          <w:b/>
          <w:i/>
          <w:color w:val="002060"/>
          <w:sz w:val="24"/>
          <w:lang w:val="ro-MD"/>
        </w:rPr>
        <w:t xml:space="preserve"> unele</w:t>
      </w:r>
      <w:r w:rsidR="009A0283" w:rsidRPr="001E440F">
        <w:rPr>
          <w:rFonts w:ascii="Times New Roman" w:hAnsi="Times New Roman" w:cs="Times New Roman"/>
          <w:b/>
          <w:i/>
          <w:color w:val="002060"/>
          <w:sz w:val="24"/>
          <w:lang w:val="ro-MD"/>
        </w:rPr>
        <w:t xml:space="preserve"> medicamente esențiale pentru tratamentul persoanelor cu maladii oncologice, din cauz</w:t>
      </w:r>
      <w:r w:rsidR="00625E7E">
        <w:rPr>
          <w:rFonts w:ascii="Times New Roman" w:hAnsi="Times New Roman" w:cs="Times New Roman"/>
          <w:b/>
          <w:i/>
          <w:color w:val="002060"/>
          <w:sz w:val="24"/>
          <w:lang w:val="ro-MD"/>
        </w:rPr>
        <w:t>ă</w:t>
      </w:r>
      <w:r w:rsidR="009A0283" w:rsidRPr="001E440F">
        <w:rPr>
          <w:rFonts w:ascii="Times New Roman" w:hAnsi="Times New Roman" w:cs="Times New Roman"/>
          <w:b/>
          <w:i/>
          <w:color w:val="002060"/>
          <w:sz w:val="24"/>
          <w:lang w:val="ro-MD"/>
        </w:rPr>
        <w:t xml:space="preserve"> că unii operatori economici nu au livrat medicamente conform contractelor de achiziții.</w:t>
      </w:r>
    </w:p>
    <w:p w:rsidR="004E6172" w:rsidRPr="00AA69DA" w:rsidRDefault="00625E7E" w:rsidP="001E440F">
      <w:pPr>
        <w:spacing w:after="0"/>
        <w:ind w:firstLine="709"/>
        <w:jc w:val="both"/>
        <w:rPr>
          <w:rFonts w:ascii="Times New Roman" w:hAnsi="Times New Roman" w:cs="Times New Roman"/>
          <w:sz w:val="24"/>
          <w:szCs w:val="24"/>
          <w:lang w:val="ro-MD"/>
        </w:rPr>
      </w:pPr>
      <w:r>
        <w:rPr>
          <w:rFonts w:ascii="Times New Roman" w:hAnsi="Times New Roman" w:cs="Times New Roman"/>
          <w:sz w:val="24"/>
          <w:szCs w:val="24"/>
          <w:lang w:val="ro-MD"/>
        </w:rPr>
        <w:t>R</w:t>
      </w:r>
      <w:r w:rsidR="004E6172" w:rsidRPr="00AA69DA">
        <w:rPr>
          <w:rFonts w:ascii="Times New Roman" w:hAnsi="Times New Roman" w:cs="Times New Roman"/>
          <w:sz w:val="24"/>
          <w:szCs w:val="24"/>
          <w:lang w:val="ro-MD"/>
        </w:rPr>
        <w:t>eferi</w:t>
      </w:r>
      <w:r>
        <w:rPr>
          <w:rFonts w:ascii="Times New Roman" w:hAnsi="Times New Roman" w:cs="Times New Roman"/>
          <w:sz w:val="24"/>
          <w:szCs w:val="24"/>
          <w:lang w:val="ro-MD"/>
        </w:rPr>
        <w:t>tor</w:t>
      </w:r>
      <w:r w:rsidR="004E6172" w:rsidRPr="00AA69DA">
        <w:rPr>
          <w:rFonts w:ascii="Times New Roman" w:hAnsi="Times New Roman" w:cs="Times New Roman"/>
          <w:sz w:val="24"/>
          <w:szCs w:val="24"/>
          <w:lang w:val="ro-MD"/>
        </w:rPr>
        <w:t xml:space="preserve"> la executarea contractelor de achiziți</w:t>
      </w:r>
      <w:r>
        <w:rPr>
          <w:rFonts w:ascii="Times New Roman" w:hAnsi="Times New Roman" w:cs="Times New Roman"/>
          <w:sz w:val="24"/>
          <w:szCs w:val="24"/>
          <w:lang w:val="ro-MD"/>
        </w:rPr>
        <w:t>i</w:t>
      </w:r>
      <w:r w:rsidR="004E6172" w:rsidRPr="00AA69DA">
        <w:rPr>
          <w:rFonts w:ascii="Times New Roman" w:hAnsi="Times New Roman" w:cs="Times New Roman"/>
          <w:sz w:val="24"/>
          <w:szCs w:val="24"/>
          <w:lang w:val="ro-MD"/>
        </w:rPr>
        <w:t xml:space="preserve"> public</w:t>
      </w:r>
      <w:r>
        <w:rPr>
          <w:rFonts w:ascii="Times New Roman" w:hAnsi="Times New Roman" w:cs="Times New Roman"/>
          <w:sz w:val="24"/>
          <w:szCs w:val="24"/>
          <w:lang w:val="ro-MD"/>
        </w:rPr>
        <w:t>e</w:t>
      </w:r>
      <w:r w:rsidR="004E6172" w:rsidRPr="00AA69DA">
        <w:rPr>
          <w:rFonts w:ascii="Times New Roman" w:hAnsi="Times New Roman" w:cs="Times New Roman"/>
          <w:sz w:val="24"/>
          <w:szCs w:val="24"/>
          <w:lang w:val="ro-MD"/>
        </w:rPr>
        <w:t xml:space="preserve"> desfășurate de CAPCS, auditul menționează că în anul 2022</w:t>
      </w:r>
      <w:r>
        <w:rPr>
          <w:rFonts w:ascii="Times New Roman" w:hAnsi="Times New Roman" w:cs="Times New Roman"/>
          <w:sz w:val="24"/>
          <w:szCs w:val="24"/>
          <w:lang w:val="ro-MD"/>
        </w:rPr>
        <w:t xml:space="preserve"> </w:t>
      </w:r>
      <w:r w:rsidR="004E6172" w:rsidRPr="00AA69DA">
        <w:rPr>
          <w:rFonts w:ascii="Times New Roman" w:hAnsi="Times New Roman" w:cs="Times New Roman"/>
          <w:sz w:val="24"/>
          <w:szCs w:val="24"/>
          <w:lang w:val="ro-MD"/>
        </w:rPr>
        <w:t>(conform datelor furnizate)</w:t>
      </w:r>
      <w:r w:rsidR="004E6172" w:rsidRPr="00AA69DA">
        <w:rPr>
          <w:rStyle w:val="af5"/>
          <w:rFonts w:ascii="Times New Roman" w:hAnsi="Times New Roman" w:cs="Times New Roman"/>
          <w:sz w:val="24"/>
          <w:szCs w:val="24"/>
          <w:lang w:val="ro-MD"/>
        </w:rPr>
        <w:t xml:space="preserve"> </w:t>
      </w:r>
      <w:r w:rsidR="004E6172" w:rsidRPr="00AA69DA">
        <w:rPr>
          <w:rStyle w:val="af5"/>
          <w:rFonts w:ascii="Times New Roman" w:hAnsi="Times New Roman" w:cs="Times New Roman"/>
          <w:sz w:val="24"/>
          <w:szCs w:val="24"/>
          <w:lang w:val="ro-MD"/>
        </w:rPr>
        <w:footnoteReference w:id="44"/>
      </w:r>
      <w:r w:rsidR="004E6172" w:rsidRPr="00AA69DA">
        <w:rPr>
          <w:rFonts w:ascii="Times New Roman" w:hAnsi="Times New Roman" w:cs="Times New Roman"/>
          <w:sz w:val="24"/>
          <w:szCs w:val="24"/>
          <w:lang w:val="ro-MD"/>
        </w:rPr>
        <w:t xml:space="preserve"> CAPCS a contractat bunuri </w:t>
      </w:r>
      <w:r w:rsidR="004E6172" w:rsidRPr="00AA69DA">
        <w:rPr>
          <w:rFonts w:ascii="Times New Roman" w:hAnsi="Times New Roman" w:cs="Times New Roman"/>
          <w:i/>
          <w:sz w:val="24"/>
          <w:szCs w:val="24"/>
          <w:lang w:val="ro-MD"/>
        </w:rPr>
        <w:t>(dispozitive medicale, articole parafarmaceutice și medicamente)</w:t>
      </w:r>
      <w:r w:rsidR="00384EDE" w:rsidRPr="00AA69DA">
        <w:rPr>
          <w:rFonts w:ascii="Times New Roman" w:hAnsi="Times New Roman" w:cs="Times New Roman"/>
          <w:sz w:val="24"/>
          <w:szCs w:val="24"/>
          <w:lang w:val="ro-MD"/>
        </w:rPr>
        <w:t xml:space="preserve"> în valoare de 149,1 mil.</w:t>
      </w:r>
      <w:r w:rsidR="004E6172" w:rsidRPr="00AA69DA">
        <w:rPr>
          <w:rFonts w:ascii="Times New Roman" w:hAnsi="Times New Roman" w:cs="Times New Roman"/>
          <w:sz w:val="24"/>
          <w:szCs w:val="24"/>
          <w:lang w:val="ro-MD"/>
        </w:rPr>
        <w:t>lei pentru necesitățile IMSP Institutul Oncologic. Se relevă că operatorii economici contractați au livrat către instituția medicală vizată bunuri în</w:t>
      </w:r>
      <w:r w:rsidR="00384EDE" w:rsidRPr="00AA69DA">
        <w:rPr>
          <w:rFonts w:ascii="Times New Roman" w:hAnsi="Times New Roman" w:cs="Times New Roman"/>
          <w:sz w:val="24"/>
          <w:szCs w:val="24"/>
          <w:lang w:val="ro-MD"/>
        </w:rPr>
        <w:t xml:space="preserve"> valoare totală de 133,9 mil.lei (ce reprezintă 90</w:t>
      </w:r>
      <w:r w:rsidR="004E6172" w:rsidRPr="00AA69DA">
        <w:rPr>
          <w:rFonts w:ascii="Times New Roman" w:hAnsi="Times New Roman" w:cs="Times New Roman"/>
          <w:sz w:val="24"/>
          <w:szCs w:val="24"/>
          <w:lang w:val="ro-MD"/>
        </w:rPr>
        <w:t xml:space="preserve">% din valoarea totală a bunurilor contractate). </w:t>
      </w:r>
    </w:p>
    <w:p w:rsidR="00F26B44" w:rsidRPr="00AA69DA" w:rsidRDefault="004E6172" w:rsidP="00A97D80">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În anul 2023, conform necesarului înaintat de către IMSP Institutul Oncologic, CAPCS a achiziționat bunuri </w:t>
      </w:r>
      <w:r w:rsidRPr="00AA69DA">
        <w:rPr>
          <w:rFonts w:ascii="Times New Roman" w:hAnsi="Times New Roman" w:cs="Times New Roman"/>
          <w:i/>
          <w:sz w:val="24"/>
          <w:szCs w:val="24"/>
          <w:lang w:val="ro-MD"/>
        </w:rPr>
        <w:t>(dispozitive medicale, articole parafarmaceutice și medicamente)</w:t>
      </w:r>
      <w:r w:rsidR="00384EDE" w:rsidRPr="00AA69DA">
        <w:rPr>
          <w:rFonts w:ascii="Times New Roman" w:hAnsi="Times New Roman" w:cs="Times New Roman"/>
          <w:sz w:val="24"/>
          <w:szCs w:val="24"/>
          <w:lang w:val="ro-MD"/>
        </w:rPr>
        <w:t xml:space="preserve"> în valoare de 168,6 mil.</w:t>
      </w:r>
      <w:r w:rsidRPr="00AA69DA">
        <w:rPr>
          <w:rFonts w:ascii="Times New Roman" w:hAnsi="Times New Roman" w:cs="Times New Roman"/>
          <w:sz w:val="24"/>
          <w:szCs w:val="24"/>
          <w:lang w:val="ro-MD"/>
        </w:rPr>
        <w:t>lei. La situația din 30.09.2023</w:t>
      </w:r>
      <w:r w:rsidR="00625E7E">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suma totală </w:t>
      </w:r>
      <w:r w:rsidR="00625E7E">
        <w:rPr>
          <w:rFonts w:ascii="Times New Roman" w:hAnsi="Times New Roman" w:cs="Times New Roman"/>
          <w:sz w:val="24"/>
          <w:szCs w:val="24"/>
          <w:lang w:val="ro-MD"/>
        </w:rPr>
        <w:t>a</w:t>
      </w:r>
      <w:r w:rsidRPr="00AA69DA">
        <w:rPr>
          <w:rFonts w:ascii="Times New Roman" w:hAnsi="Times New Roman" w:cs="Times New Roman"/>
          <w:sz w:val="24"/>
          <w:szCs w:val="24"/>
          <w:lang w:val="ro-MD"/>
        </w:rPr>
        <w:t xml:space="preserve"> execut</w:t>
      </w:r>
      <w:r w:rsidR="00625E7E">
        <w:rPr>
          <w:rFonts w:ascii="Times New Roman" w:hAnsi="Times New Roman" w:cs="Times New Roman"/>
          <w:sz w:val="24"/>
          <w:szCs w:val="24"/>
          <w:lang w:val="ro-MD"/>
        </w:rPr>
        <w:t>ării</w:t>
      </w:r>
      <w:r w:rsidR="00384EDE" w:rsidRPr="00AA69DA">
        <w:rPr>
          <w:rFonts w:ascii="Times New Roman" w:hAnsi="Times New Roman" w:cs="Times New Roman"/>
          <w:sz w:val="24"/>
          <w:szCs w:val="24"/>
          <w:lang w:val="ro-MD"/>
        </w:rPr>
        <w:t xml:space="preserve"> contractelor a fost de 124,6 mil.</w:t>
      </w:r>
      <w:r w:rsidRPr="00AA69DA">
        <w:rPr>
          <w:rFonts w:ascii="Times New Roman" w:hAnsi="Times New Roman" w:cs="Times New Roman"/>
          <w:sz w:val="24"/>
          <w:szCs w:val="24"/>
          <w:lang w:val="ro-MD"/>
        </w:rPr>
        <w:t>lei (</w:t>
      </w:r>
      <w:r w:rsidR="00384EDE" w:rsidRPr="00AA69DA">
        <w:rPr>
          <w:rFonts w:ascii="Times New Roman" w:hAnsi="Times New Roman" w:cs="Times New Roman"/>
          <w:i/>
          <w:sz w:val="24"/>
          <w:szCs w:val="24"/>
          <w:lang w:val="ro-MD"/>
        </w:rPr>
        <w:t xml:space="preserve">74 </w:t>
      </w:r>
      <w:r w:rsidRPr="00AA69DA">
        <w:rPr>
          <w:rFonts w:ascii="Times New Roman" w:hAnsi="Times New Roman" w:cs="Times New Roman"/>
          <w:i/>
          <w:sz w:val="24"/>
          <w:szCs w:val="24"/>
          <w:lang w:val="ro-MD"/>
        </w:rPr>
        <w:t>% din valoarea totală a bunurilor contractate)</w:t>
      </w:r>
      <w:r w:rsidRPr="00AA69DA">
        <w:rPr>
          <w:rFonts w:ascii="Times New Roman" w:hAnsi="Times New Roman" w:cs="Times New Roman"/>
          <w:sz w:val="24"/>
          <w:szCs w:val="24"/>
          <w:lang w:val="ro-MD"/>
        </w:rPr>
        <w:t xml:space="preserve">. Informațiile aferente celor menționate sunt prezentate în tabelul </w:t>
      </w:r>
      <w:r w:rsidR="00625E7E">
        <w:rPr>
          <w:rFonts w:ascii="Times New Roman" w:hAnsi="Times New Roman" w:cs="Times New Roman"/>
          <w:sz w:val="24"/>
          <w:szCs w:val="24"/>
          <w:lang w:val="ro-MD"/>
        </w:rPr>
        <w:t>care urmează.</w:t>
      </w:r>
    </w:p>
    <w:p w:rsidR="00A97D80" w:rsidRPr="00625E7E" w:rsidRDefault="00A97D80" w:rsidP="00A97D80">
      <w:pPr>
        <w:spacing w:after="0"/>
        <w:ind w:right="-2" w:firstLine="709"/>
        <w:jc w:val="right"/>
        <w:rPr>
          <w:rFonts w:ascii="Times New Roman" w:hAnsi="Times New Roman" w:cs="Times New Roman"/>
          <w:sz w:val="24"/>
          <w:szCs w:val="24"/>
          <w:lang w:val="ro-MD"/>
        </w:rPr>
      </w:pPr>
      <w:r w:rsidRPr="003B1210">
        <w:rPr>
          <w:rFonts w:ascii="Times New Roman" w:hAnsi="Times New Roman" w:cs="Times New Roman"/>
          <w:lang w:val="ro-MD"/>
        </w:rPr>
        <w:t>Tabelul nr.10</w:t>
      </w:r>
    </w:p>
    <w:p w:rsidR="00A97D80" w:rsidRPr="00AA69DA" w:rsidRDefault="00A97D80" w:rsidP="00A97D80">
      <w:pPr>
        <w:spacing w:after="0"/>
        <w:ind w:right="-2"/>
        <w:jc w:val="center"/>
        <w:rPr>
          <w:rFonts w:ascii="Times New Roman" w:hAnsi="Times New Roman" w:cs="Times New Roman"/>
          <w:b/>
          <w:lang w:val="ro-MD"/>
        </w:rPr>
      </w:pPr>
      <w:r w:rsidRPr="00AA69DA">
        <w:rPr>
          <w:rFonts w:ascii="Times New Roman" w:hAnsi="Times New Roman" w:cs="Times New Roman"/>
          <w:b/>
          <w:lang w:val="ro-MD"/>
        </w:rPr>
        <w:t>Informație generalizatoare privind executarea contractelor de achiziți</w:t>
      </w:r>
      <w:r w:rsidR="00625E7E">
        <w:rPr>
          <w:rFonts w:ascii="Times New Roman" w:hAnsi="Times New Roman" w:cs="Times New Roman"/>
          <w:b/>
          <w:lang w:val="ro-MD"/>
        </w:rPr>
        <w:t>i</w:t>
      </w:r>
      <w:r w:rsidRPr="00AA69DA">
        <w:rPr>
          <w:rFonts w:ascii="Times New Roman" w:hAnsi="Times New Roman" w:cs="Times New Roman"/>
          <w:b/>
          <w:lang w:val="ro-MD"/>
        </w:rPr>
        <w:t xml:space="preserve"> public</w:t>
      </w:r>
      <w:r w:rsidR="00625E7E">
        <w:rPr>
          <w:rFonts w:ascii="Times New Roman" w:hAnsi="Times New Roman" w:cs="Times New Roman"/>
          <w:b/>
          <w:lang w:val="ro-MD"/>
        </w:rPr>
        <w:t>e</w:t>
      </w:r>
      <w:r w:rsidRPr="00AA69DA">
        <w:rPr>
          <w:rFonts w:ascii="Times New Roman" w:hAnsi="Times New Roman" w:cs="Times New Roman"/>
          <w:b/>
          <w:lang w:val="ro-MD"/>
        </w:rPr>
        <w:t xml:space="preserve"> desfășurate de CAPCS pentru necesitățile IMSP Institutul Oncologic în perioada 2022-2023 (9 luni), mil.lei</w:t>
      </w:r>
    </w:p>
    <w:tbl>
      <w:tblPr>
        <w:tblStyle w:val="12"/>
        <w:tblW w:w="5000" w:type="pct"/>
        <w:tblLook w:val="04A0" w:firstRow="1" w:lastRow="0" w:firstColumn="1" w:lastColumn="0" w:noHBand="0" w:noVBand="1"/>
      </w:tblPr>
      <w:tblGrid>
        <w:gridCol w:w="1095"/>
        <w:gridCol w:w="2732"/>
        <w:gridCol w:w="1461"/>
        <w:gridCol w:w="1744"/>
        <w:gridCol w:w="2312"/>
      </w:tblGrid>
      <w:tr w:rsidR="00957C3F" w:rsidRPr="009D098C" w:rsidTr="00AA6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rsidR="00957C3F" w:rsidRPr="00AA69DA" w:rsidRDefault="00957C3F" w:rsidP="00BB113B">
            <w:pPr>
              <w:spacing w:after="0"/>
              <w:jc w:val="center"/>
              <w:rPr>
                <w:rFonts w:ascii="Times New Roman" w:hAnsi="Times New Roman" w:cs="Times New Roman"/>
                <w:b w:val="0"/>
                <w:sz w:val="18"/>
                <w:szCs w:val="18"/>
                <w:lang w:val="ro-MD"/>
              </w:rPr>
            </w:pPr>
            <w:r w:rsidRPr="00AA69DA">
              <w:rPr>
                <w:rFonts w:ascii="Times New Roman" w:hAnsi="Times New Roman" w:cs="Times New Roman"/>
                <w:sz w:val="18"/>
                <w:szCs w:val="18"/>
                <w:lang w:val="ro-MD"/>
              </w:rPr>
              <w:t>Perioada</w:t>
            </w:r>
          </w:p>
        </w:tc>
        <w:tc>
          <w:tcPr>
            <w:tcW w:w="1462" w:type="pct"/>
          </w:tcPr>
          <w:p w:rsidR="00957C3F" w:rsidRPr="00AA69DA" w:rsidRDefault="00957C3F" w:rsidP="00BB113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o-MD"/>
              </w:rPr>
            </w:pPr>
            <w:r w:rsidRPr="00AA69DA">
              <w:rPr>
                <w:rFonts w:ascii="Times New Roman" w:hAnsi="Times New Roman" w:cs="Times New Roman"/>
                <w:sz w:val="18"/>
                <w:szCs w:val="18"/>
                <w:lang w:val="ro-MD"/>
              </w:rPr>
              <w:t>Bunurile contractate</w:t>
            </w:r>
          </w:p>
        </w:tc>
        <w:tc>
          <w:tcPr>
            <w:tcW w:w="782" w:type="pct"/>
          </w:tcPr>
          <w:p w:rsidR="00957C3F" w:rsidRPr="00AA69DA" w:rsidRDefault="00957C3F" w:rsidP="00BB113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o-MD"/>
              </w:rPr>
            </w:pPr>
            <w:r w:rsidRPr="00AA69DA">
              <w:rPr>
                <w:rFonts w:ascii="Times New Roman" w:hAnsi="Times New Roman" w:cs="Times New Roman"/>
                <w:sz w:val="18"/>
                <w:szCs w:val="18"/>
                <w:lang w:val="ro-MD"/>
              </w:rPr>
              <w:t>Valoarea bunurilor contractate</w:t>
            </w:r>
          </w:p>
        </w:tc>
        <w:tc>
          <w:tcPr>
            <w:tcW w:w="933" w:type="pct"/>
          </w:tcPr>
          <w:p w:rsidR="00957C3F" w:rsidRPr="00AA69DA" w:rsidRDefault="00957C3F" w:rsidP="00BB113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Valoarea bunurilor livrate</w:t>
            </w:r>
          </w:p>
        </w:tc>
        <w:tc>
          <w:tcPr>
            <w:tcW w:w="1237" w:type="pct"/>
          </w:tcPr>
          <w:p w:rsidR="00957C3F" w:rsidRPr="00AA69DA" w:rsidRDefault="00957C3F" w:rsidP="00BB113B">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o-MD"/>
              </w:rPr>
            </w:pPr>
            <w:r w:rsidRPr="00AA69DA">
              <w:rPr>
                <w:rFonts w:ascii="Times New Roman" w:hAnsi="Times New Roman" w:cs="Times New Roman"/>
                <w:sz w:val="18"/>
                <w:szCs w:val="18"/>
                <w:lang w:val="ro-MD"/>
              </w:rPr>
              <w:t>Nivelul de executare a contractelor</w:t>
            </w:r>
          </w:p>
        </w:tc>
      </w:tr>
      <w:tr w:rsidR="00957C3F" w:rsidRPr="00AA69DA" w:rsidTr="00AA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Merge w:val="restart"/>
          </w:tcPr>
          <w:p w:rsidR="00957C3F" w:rsidRPr="00AA69DA" w:rsidRDefault="00957C3F" w:rsidP="00BB113B">
            <w:pPr>
              <w:spacing w:after="0"/>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2022</w:t>
            </w:r>
          </w:p>
        </w:tc>
        <w:tc>
          <w:tcPr>
            <w:tcW w:w="1462" w:type="pct"/>
          </w:tcPr>
          <w:p w:rsidR="00957C3F" w:rsidRPr="00AA69DA" w:rsidRDefault="00957C3F" w:rsidP="00BB113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Dispozitive medicale</w:t>
            </w:r>
          </w:p>
        </w:tc>
        <w:tc>
          <w:tcPr>
            <w:tcW w:w="782" w:type="pct"/>
          </w:tcPr>
          <w:p w:rsidR="00957C3F" w:rsidRPr="00AA69DA" w:rsidRDefault="00957C3F" w:rsidP="00BB113B">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17,7</w:t>
            </w:r>
          </w:p>
        </w:tc>
        <w:tc>
          <w:tcPr>
            <w:tcW w:w="933" w:type="pct"/>
          </w:tcPr>
          <w:p w:rsidR="00957C3F" w:rsidRPr="00AA69DA" w:rsidRDefault="00957C3F" w:rsidP="00BB113B">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15,8</w:t>
            </w:r>
          </w:p>
        </w:tc>
        <w:tc>
          <w:tcPr>
            <w:tcW w:w="1237" w:type="pct"/>
          </w:tcPr>
          <w:p w:rsidR="00957C3F" w:rsidRPr="00AA69DA" w:rsidRDefault="00957C3F" w:rsidP="00BB113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89,7%</w:t>
            </w:r>
          </w:p>
        </w:tc>
      </w:tr>
      <w:tr w:rsidR="00957C3F" w:rsidRPr="00AA69DA" w:rsidTr="00AA69DA">
        <w:tc>
          <w:tcPr>
            <w:cnfStyle w:val="001000000000" w:firstRow="0" w:lastRow="0" w:firstColumn="1" w:lastColumn="0" w:oddVBand="0" w:evenVBand="0" w:oddHBand="0" w:evenHBand="0" w:firstRowFirstColumn="0" w:firstRowLastColumn="0" w:lastRowFirstColumn="0" w:lastRowLastColumn="0"/>
            <w:tcW w:w="586" w:type="pct"/>
            <w:vMerge/>
          </w:tcPr>
          <w:p w:rsidR="00957C3F" w:rsidRPr="00AA69DA" w:rsidRDefault="00957C3F" w:rsidP="00BB113B">
            <w:pPr>
              <w:spacing w:after="0"/>
              <w:rPr>
                <w:rFonts w:ascii="Times New Roman" w:hAnsi="Times New Roman" w:cs="Times New Roman"/>
                <w:sz w:val="18"/>
                <w:szCs w:val="18"/>
                <w:lang w:val="ro-MD"/>
              </w:rPr>
            </w:pPr>
          </w:p>
        </w:tc>
        <w:tc>
          <w:tcPr>
            <w:tcW w:w="1462" w:type="pct"/>
          </w:tcPr>
          <w:p w:rsidR="00957C3F" w:rsidRPr="00AA69DA" w:rsidRDefault="00957C3F" w:rsidP="00BB113B">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 xml:space="preserve">Articole </w:t>
            </w:r>
            <w:r w:rsidR="00625E7E">
              <w:rPr>
                <w:rFonts w:ascii="Times New Roman" w:hAnsi="Times New Roman" w:cs="Times New Roman"/>
                <w:sz w:val="18"/>
                <w:szCs w:val="18"/>
                <w:lang w:val="ro-MD"/>
              </w:rPr>
              <w:t>p</w:t>
            </w:r>
            <w:r w:rsidRPr="00AA69DA">
              <w:rPr>
                <w:rFonts w:ascii="Times New Roman" w:hAnsi="Times New Roman" w:cs="Times New Roman"/>
                <w:sz w:val="18"/>
                <w:szCs w:val="18"/>
                <w:lang w:val="ro-MD"/>
              </w:rPr>
              <w:t>arafarmaceutice</w:t>
            </w:r>
          </w:p>
        </w:tc>
        <w:tc>
          <w:tcPr>
            <w:tcW w:w="782" w:type="pct"/>
          </w:tcPr>
          <w:p w:rsidR="00957C3F" w:rsidRPr="00AA69DA" w:rsidRDefault="00957C3F" w:rsidP="00BB113B">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3,1</w:t>
            </w:r>
          </w:p>
        </w:tc>
        <w:tc>
          <w:tcPr>
            <w:tcW w:w="933" w:type="pct"/>
          </w:tcPr>
          <w:p w:rsidR="00957C3F" w:rsidRPr="00AA69DA" w:rsidRDefault="00957C3F" w:rsidP="00BB113B">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2,1</w:t>
            </w:r>
          </w:p>
        </w:tc>
        <w:tc>
          <w:tcPr>
            <w:tcW w:w="1237" w:type="pct"/>
          </w:tcPr>
          <w:p w:rsidR="00957C3F" w:rsidRPr="00AA69DA" w:rsidRDefault="00957C3F" w:rsidP="00BB113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65,5%</w:t>
            </w:r>
          </w:p>
        </w:tc>
      </w:tr>
      <w:tr w:rsidR="00957C3F" w:rsidRPr="00AA69DA" w:rsidTr="00AA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Merge/>
          </w:tcPr>
          <w:p w:rsidR="00957C3F" w:rsidRPr="00AA69DA" w:rsidRDefault="00957C3F" w:rsidP="00BB113B">
            <w:pPr>
              <w:spacing w:after="0"/>
              <w:rPr>
                <w:rFonts w:ascii="Times New Roman" w:hAnsi="Times New Roman" w:cs="Times New Roman"/>
                <w:sz w:val="18"/>
                <w:szCs w:val="18"/>
                <w:lang w:val="ro-MD"/>
              </w:rPr>
            </w:pPr>
          </w:p>
        </w:tc>
        <w:tc>
          <w:tcPr>
            <w:tcW w:w="1462" w:type="pct"/>
          </w:tcPr>
          <w:p w:rsidR="00957C3F" w:rsidRPr="00AA69DA" w:rsidRDefault="00957C3F" w:rsidP="00BB113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Medicamente</w:t>
            </w:r>
          </w:p>
        </w:tc>
        <w:tc>
          <w:tcPr>
            <w:tcW w:w="782" w:type="pct"/>
          </w:tcPr>
          <w:p w:rsidR="00957C3F" w:rsidRPr="00AA69DA" w:rsidRDefault="00957C3F" w:rsidP="00BB113B">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128,4</w:t>
            </w:r>
          </w:p>
        </w:tc>
        <w:tc>
          <w:tcPr>
            <w:tcW w:w="933" w:type="pct"/>
          </w:tcPr>
          <w:p w:rsidR="00957C3F" w:rsidRPr="00AA69DA" w:rsidRDefault="00957C3F" w:rsidP="00BB113B">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116,0</w:t>
            </w:r>
          </w:p>
        </w:tc>
        <w:tc>
          <w:tcPr>
            <w:tcW w:w="1237" w:type="pct"/>
          </w:tcPr>
          <w:p w:rsidR="00957C3F" w:rsidRPr="00AA69DA" w:rsidRDefault="00957C3F" w:rsidP="00BB113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90,4%</w:t>
            </w:r>
          </w:p>
        </w:tc>
      </w:tr>
      <w:tr w:rsidR="00957C3F" w:rsidRPr="00AA69DA" w:rsidTr="00AA69DA">
        <w:tc>
          <w:tcPr>
            <w:cnfStyle w:val="001000000000" w:firstRow="0" w:lastRow="0" w:firstColumn="1" w:lastColumn="0" w:oddVBand="0" w:evenVBand="0" w:oddHBand="0" w:evenHBand="0" w:firstRowFirstColumn="0" w:firstRowLastColumn="0" w:lastRowFirstColumn="0" w:lastRowLastColumn="0"/>
            <w:tcW w:w="2048" w:type="pct"/>
            <w:gridSpan w:val="2"/>
          </w:tcPr>
          <w:p w:rsidR="00957C3F" w:rsidRPr="00AA69DA" w:rsidRDefault="00957C3F" w:rsidP="00BB113B">
            <w:pPr>
              <w:spacing w:after="0"/>
              <w:jc w:val="center"/>
              <w:rPr>
                <w:rFonts w:ascii="Times New Roman" w:hAnsi="Times New Roman" w:cs="Times New Roman"/>
                <w:b w:val="0"/>
                <w:sz w:val="18"/>
                <w:szCs w:val="18"/>
                <w:lang w:val="ro-MD"/>
              </w:rPr>
            </w:pPr>
            <w:r w:rsidRPr="00AA69DA">
              <w:rPr>
                <w:rFonts w:ascii="Times New Roman" w:hAnsi="Times New Roman" w:cs="Times New Roman"/>
                <w:b w:val="0"/>
                <w:sz w:val="18"/>
                <w:szCs w:val="18"/>
                <w:lang w:val="ro-MD"/>
              </w:rPr>
              <w:t>Total</w:t>
            </w:r>
            <w:r w:rsidR="00625E7E">
              <w:rPr>
                <w:rFonts w:ascii="Times New Roman" w:hAnsi="Times New Roman" w:cs="Times New Roman"/>
                <w:b w:val="0"/>
                <w:sz w:val="18"/>
                <w:szCs w:val="18"/>
                <w:lang w:val="ro-MD"/>
              </w:rPr>
              <w:t>,</w:t>
            </w:r>
            <w:r w:rsidRPr="00AA69DA">
              <w:rPr>
                <w:rFonts w:ascii="Times New Roman" w:hAnsi="Times New Roman" w:cs="Times New Roman"/>
                <w:b w:val="0"/>
                <w:sz w:val="18"/>
                <w:szCs w:val="18"/>
                <w:lang w:val="ro-MD"/>
              </w:rPr>
              <w:t xml:space="preserve"> 2022</w:t>
            </w:r>
          </w:p>
        </w:tc>
        <w:tc>
          <w:tcPr>
            <w:tcW w:w="782" w:type="pct"/>
          </w:tcPr>
          <w:p w:rsidR="00957C3F" w:rsidRPr="00AA69DA" w:rsidRDefault="00957C3F" w:rsidP="00BB113B">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MD"/>
              </w:rPr>
            </w:pPr>
            <w:r w:rsidRPr="00AA69DA">
              <w:rPr>
                <w:rFonts w:ascii="Times New Roman" w:hAnsi="Times New Roman" w:cs="Times New Roman"/>
                <w:b/>
                <w:sz w:val="18"/>
                <w:szCs w:val="18"/>
                <w:lang w:val="ro-MD"/>
              </w:rPr>
              <w:t>149,2</w:t>
            </w:r>
          </w:p>
        </w:tc>
        <w:tc>
          <w:tcPr>
            <w:tcW w:w="933" w:type="pct"/>
          </w:tcPr>
          <w:p w:rsidR="00957C3F" w:rsidRPr="00AA69DA" w:rsidRDefault="00957C3F" w:rsidP="00BB113B">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MD"/>
              </w:rPr>
            </w:pPr>
            <w:r w:rsidRPr="00AA69DA">
              <w:rPr>
                <w:rFonts w:ascii="Times New Roman" w:hAnsi="Times New Roman" w:cs="Times New Roman"/>
                <w:b/>
                <w:sz w:val="18"/>
                <w:szCs w:val="18"/>
                <w:lang w:val="ro-MD"/>
              </w:rPr>
              <w:t>133,9</w:t>
            </w:r>
          </w:p>
        </w:tc>
        <w:tc>
          <w:tcPr>
            <w:tcW w:w="1237" w:type="pct"/>
          </w:tcPr>
          <w:p w:rsidR="00957C3F" w:rsidRPr="00AA69DA" w:rsidRDefault="00957C3F" w:rsidP="00BB113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MD"/>
              </w:rPr>
            </w:pPr>
            <w:r w:rsidRPr="00AA69DA">
              <w:rPr>
                <w:rFonts w:ascii="Times New Roman" w:hAnsi="Times New Roman" w:cs="Times New Roman"/>
                <w:b/>
                <w:sz w:val="18"/>
                <w:szCs w:val="18"/>
                <w:lang w:val="ro-MD"/>
              </w:rPr>
              <w:t>89,8%</w:t>
            </w:r>
          </w:p>
        </w:tc>
      </w:tr>
      <w:tr w:rsidR="00957C3F" w:rsidRPr="00AA69DA" w:rsidTr="00AA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Merge w:val="restart"/>
          </w:tcPr>
          <w:p w:rsidR="00957C3F" w:rsidRPr="00AA69DA" w:rsidRDefault="00957C3F" w:rsidP="00BB113B">
            <w:pPr>
              <w:spacing w:after="0"/>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 xml:space="preserve">2023 </w:t>
            </w:r>
          </w:p>
        </w:tc>
        <w:tc>
          <w:tcPr>
            <w:tcW w:w="1462" w:type="pct"/>
          </w:tcPr>
          <w:p w:rsidR="00957C3F" w:rsidRPr="00AA69DA" w:rsidRDefault="00957C3F" w:rsidP="00BB113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Dispozitive medicale</w:t>
            </w:r>
          </w:p>
        </w:tc>
        <w:tc>
          <w:tcPr>
            <w:tcW w:w="782" w:type="pct"/>
          </w:tcPr>
          <w:p w:rsidR="00957C3F" w:rsidRPr="00AA69DA" w:rsidRDefault="00957C3F" w:rsidP="00BB113B">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11,9</w:t>
            </w:r>
          </w:p>
        </w:tc>
        <w:tc>
          <w:tcPr>
            <w:tcW w:w="933" w:type="pct"/>
          </w:tcPr>
          <w:p w:rsidR="00957C3F" w:rsidRPr="00AA69DA" w:rsidRDefault="00957C3F" w:rsidP="00BB113B">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o-MD"/>
              </w:rPr>
            </w:pPr>
            <w:r w:rsidRPr="00AA69DA">
              <w:rPr>
                <w:rFonts w:ascii="Times New Roman" w:hAnsi="Times New Roman" w:cs="Times New Roman"/>
                <w:i/>
                <w:sz w:val="18"/>
                <w:szCs w:val="18"/>
                <w:lang w:val="ro-MD"/>
              </w:rPr>
              <w:t>8,0*</w:t>
            </w:r>
          </w:p>
        </w:tc>
        <w:tc>
          <w:tcPr>
            <w:tcW w:w="1237" w:type="pct"/>
          </w:tcPr>
          <w:p w:rsidR="00957C3F" w:rsidRPr="00AA69DA" w:rsidRDefault="00957C3F" w:rsidP="00BB113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o-MD"/>
              </w:rPr>
            </w:pPr>
            <w:r w:rsidRPr="00AA69DA">
              <w:rPr>
                <w:rFonts w:ascii="Times New Roman" w:hAnsi="Times New Roman" w:cs="Times New Roman"/>
                <w:i/>
                <w:sz w:val="18"/>
                <w:szCs w:val="18"/>
                <w:lang w:val="ro-MD"/>
              </w:rPr>
              <w:t>67,2%*</w:t>
            </w:r>
          </w:p>
        </w:tc>
      </w:tr>
      <w:tr w:rsidR="00957C3F" w:rsidRPr="00AA69DA" w:rsidTr="00AA69DA">
        <w:tc>
          <w:tcPr>
            <w:cnfStyle w:val="001000000000" w:firstRow="0" w:lastRow="0" w:firstColumn="1" w:lastColumn="0" w:oddVBand="0" w:evenVBand="0" w:oddHBand="0" w:evenHBand="0" w:firstRowFirstColumn="0" w:firstRowLastColumn="0" w:lastRowFirstColumn="0" w:lastRowLastColumn="0"/>
            <w:tcW w:w="586" w:type="pct"/>
            <w:vMerge/>
          </w:tcPr>
          <w:p w:rsidR="00957C3F" w:rsidRPr="00AA69DA" w:rsidRDefault="00957C3F" w:rsidP="00BB113B">
            <w:pPr>
              <w:spacing w:after="0"/>
              <w:rPr>
                <w:rFonts w:ascii="Times New Roman" w:hAnsi="Times New Roman" w:cs="Times New Roman"/>
                <w:sz w:val="18"/>
                <w:szCs w:val="18"/>
                <w:lang w:val="ro-MD"/>
              </w:rPr>
            </w:pPr>
          </w:p>
        </w:tc>
        <w:tc>
          <w:tcPr>
            <w:tcW w:w="1462" w:type="pct"/>
          </w:tcPr>
          <w:p w:rsidR="00957C3F" w:rsidRPr="00AA69DA" w:rsidRDefault="00957C3F" w:rsidP="00BB113B">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 xml:space="preserve">Articole </w:t>
            </w:r>
            <w:r w:rsidR="00625E7E">
              <w:rPr>
                <w:rFonts w:ascii="Times New Roman" w:hAnsi="Times New Roman" w:cs="Times New Roman"/>
                <w:sz w:val="18"/>
                <w:szCs w:val="18"/>
                <w:lang w:val="ro-MD"/>
              </w:rPr>
              <w:t>p</w:t>
            </w:r>
            <w:r w:rsidRPr="00AA69DA">
              <w:rPr>
                <w:rFonts w:ascii="Times New Roman" w:hAnsi="Times New Roman" w:cs="Times New Roman"/>
                <w:sz w:val="18"/>
                <w:szCs w:val="18"/>
                <w:lang w:val="ro-MD"/>
              </w:rPr>
              <w:t>arafarmaceutice</w:t>
            </w:r>
          </w:p>
        </w:tc>
        <w:tc>
          <w:tcPr>
            <w:tcW w:w="782" w:type="pct"/>
          </w:tcPr>
          <w:p w:rsidR="00957C3F" w:rsidRPr="00AA69DA" w:rsidRDefault="00957C3F" w:rsidP="00BB113B">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4,7</w:t>
            </w:r>
          </w:p>
        </w:tc>
        <w:tc>
          <w:tcPr>
            <w:tcW w:w="933" w:type="pct"/>
          </w:tcPr>
          <w:p w:rsidR="00957C3F" w:rsidRPr="00AA69DA" w:rsidRDefault="00957C3F" w:rsidP="00BB113B">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ro-MD"/>
              </w:rPr>
            </w:pPr>
            <w:r w:rsidRPr="00AA69DA">
              <w:rPr>
                <w:rFonts w:ascii="Times New Roman" w:hAnsi="Times New Roman" w:cs="Times New Roman"/>
                <w:i/>
                <w:sz w:val="18"/>
                <w:szCs w:val="18"/>
                <w:lang w:val="ro-MD"/>
              </w:rPr>
              <w:t>2,4*</w:t>
            </w:r>
          </w:p>
        </w:tc>
        <w:tc>
          <w:tcPr>
            <w:tcW w:w="1237" w:type="pct"/>
          </w:tcPr>
          <w:p w:rsidR="00957C3F" w:rsidRPr="00AA69DA" w:rsidRDefault="00957C3F" w:rsidP="00BB113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val="ro-MD"/>
              </w:rPr>
            </w:pPr>
            <w:r w:rsidRPr="00AA69DA">
              <w:rPr>
                <w:rFonts w:ascii="Times New Roman" w:hAnsi="Times New Roman" w:cs="Times New Roman"/>
                <w:i/>
                <w:sz w:val="18"/>
                <w:szCs w:val="18"/>
                <w:lang w:val="ro-MD"/>
              </w:rPr>
              <w:t>50,7%*</w:t>
            </w:r>
          </w:p>
        </w:tc>
      </w:tr>
      <w:tr w:rsidR="00957C3F" w:rsidRPr="00AA69DA" w:rsidTr="00AA6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vMerge/>
          </w:tcPr>
          <w:p w:rsidR="00957C3F" w:rsidRPr="00AA69DA" w:rsidRDefault="00957C3F" w:rsidP="00BB113B">
            <w:pPr>
              <w:spacing w:after="0"/>
              <w:rPr>
                <w:rFonts w:ascii="Times New Roman" w:hAnsi="Times New Roman" w:cs="Times New Roman"/>
                <w:sz w:val="18"/>
                <w:szCs w:val="18"/>
                <w:lang w:val="ro-MD"/>
              </w:rPr>
            </w:pPr>
          </w:p>
        </w:tc>
        <w:tc>
          <w:tcPr>
            <w:tcW w:w="1462" w:type="pct"/>
          </w:tcPr>
          <w:p w:rsidR="00957C3F" w:rsidRPr="00AA69DA" w:rsidRDefault="00957C3F" w:rsidP="00BB113B">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Medicamente</w:t>
            </w:r>
          </w:p>
        </w:tc>
        <w:tc>
          <w:tcPr>
            <w:tcW w:w="782" w:type="pct"/>
          </w:tcPr>
          <w:p w:rsidR="00957C3F" w:rsidRPr="00AA69DA" w:rsidRDefault="00957C3F" w:rsidP="00BB113B">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ro-MD"/>
              </w:rPr>
            </w:pPr>
            <w:r w:rsidRPr="00AA69DA">
              <w:rPr>
                <w:rFonts w:ascii="Times New Roman" w:hAnsi="Times New Roman" w:cs="Times New Roman"/>
                <w:sz w:val="18"/>
                <w:szCs w:val="18"/>
                <w:lang w:val="ro-MD"/>
              </w:rPr>
              <w:t>152,0</w:t>
            </w:r>
          </w:p>
        </w:tc>
        <w:tc>
          <w:tcPr>
            <w:tcW w:w="933" w:type="pct"/>
          </w:tcPr>
          <w:p w:rsidR="00957C3F" w:rsidRPr="00AA69DA" w:rsidRDefault="00957C3F" w:rsidP="00BB113B">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o-MD"/>
              </w:rPr>
            </w:pPr>
            <w:r w:rsidRPr="00AA69DA">
              <w:rPr>
                <w:rFonts w:ascii="Times New Roman" w:hAnsi="Times New Roman" w:cs="Times New Roman"/>
                <w:i/>
                <w:sz w:val="18"/>
                <w:szCs w:val="18"/>
                <w:lang w:val="ro-MD"/>
              </w:rPr>
              <w:t>114,3*</w:t>
            </w:r>
          </w:p>
        </w:tc>
        <w:tc>
          <w:tcPr>
            <w:tcW w:w="1237" w:type="pct"/>
          </w:tcPr>
          <w:p w:rsidR="00957C3F" w:rsidRPr="00AA69DA" w:rsidRDefault="00957C3F" w:rsidP="00BB113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val="ro-MD"/>
              </w:rPr>
            </w:pPr>
            <w:r w:rsidRPr="00AA69DA">
              <w:rPr>
                <w:rFonts w:ascii="Times New Roman" w:hAnsi="Times New Roman" w:cs="Times New Roman"/>
                <w:i/>
                <w:sz w:val="18"/>
                <w:szCs w:val="18"/>
                <w:lang w:val="ro-MD"/>
              </w:rPr>
              <w:t>75,2%*</w:t>
            </w:r>
          </w:p>
        </w:tc>
      </w:tr>
      <w:tr w:rsidR="00957C3F" w:rsidRPr="00AA69DA" w:rsidTr="00AA69DA">
        <w:tc>
          <w:tcPr>
            <w:cnfStyle w:val="001000000000" w:firstRow="0" w:lastRow="0" w:firstColumn="1" w:lastColumn="0" w:oddVBand="0" w:evenVBand="0" w:oddHBand="0" w:evenHBand="0" w:firstRowFirstColumn="0" w:firstRowLastColumn="0" w:lastRowFirstColumn="0" w:lastRowLastColumn="0"/>
            <w:tcW w:w="2048" w:type="pct"/>
            <w:gridSpan w:val="2"/>
          </w:tcPr>
          <w:p w:rsidR="00957C3F" w:rsidRPr="00AA69DA" w:rsidRDefault="00957C3F" w:rsidP="00BB113B">
            <w:pPr>
              <w:spacing w:after="0"/>
              <w:jc w:val="center"/>
              <w:rPr>
                <w:rFonts w:ascii="Times New Roman" w:hAnsi="Times New Roman" w:cs="Times New Roman"/>
                <w:b w:val="0"/>
                <w:sz w:val="18"/>
                <w:szCs w:val="18"/>
                <w:lang w:val="ro-MD"/>
              </w:rPr>
            </w:pPr>
            <w:r w:rsidRPr="00AA69DA">
              <w:rPr>
                <w:rFonts w:ascii="Times New Roman" w:hAnsi="Times New Roman" w:cs="Times New Roman"/>
                <w:b w:val="0"/>
                <w:sz w:val="18"/>
                <w:szCs w:val="18"/>
                <w:lang w:val="ro-MD"/>
              </w:rPr>
              <w:t>Total</w:t>
            </w:r>
            <w:r w:rsidR="00625E7E">
              <w:rPr>
                <w:rFonts w:ascii="Times New Roman" w:hAnsi="Times New Roman" w:cs="Times New Roman"/>
                <w:b w:val="0"/>
                <w:sz w:val="18"/>
                <w:szCs w:val="18"/>
                <w:lang w:val="ro-MD"/>
              </w:rPr>
              <w:t>,</w:t>
            </w:r>
            <w:r w:rsidRPr="00AA69DA">
              <w:rPr>
                <w:rFonts w:ascii="Times New Roman" w:hAnsi="Times New Roman" w:cs="Times New Roman"/>
                <w:b w:val="0"/>
                <w:sz w:val="18"/>
                <w:szCs w:val="18"/>
                <w:lang w:val="ro-MD"/>
              </w:rPr>
              <w:t xml:space="preserve"> 2023 </w:t>
            </w:r>
          </w:p>
        </w:tc>
        <w:tc>
          <w:tcPr>
            <w:tcW w:w="782" w:type="pct"/>
          </w:tcPr>
          <w:p w:rsidR="00957C3F" w:rsidRPr="00AA69DA" w:rsidRDefault="00957C3F" w:rsidP="00BB113B">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val="ro-MD"/>
              </w:rPr>
            </w:pPr>
            <w:r w:rsidRPr="00AA69DA">
              <w:rPr>
                <w:rFonts w:ascii="Times New Roman" w:hAnsi="Times New Roman" w:cs="Times New Roman"/>
                <w:b/>
                <w:sz w:val="18"/>
                <w:szCs w:val="18"/>
                <w:lang w:val="ro-MD"/>
              </w:rPr>
              <w:t>168,6</w:t>
            </w:r>
          </w:p>
        </w:tc>
        <w:tc>
          <w:tcPr>
            <w:tcW w:w="933" w:type="pct"/>
          </w:tcPr>
          <w:p w:rsidR="00957C3F" w:rsidRPr="00AA69DA" w:rsidRDefault="00957C3F" w:rsidP="00BB113B">
            <w:pPr>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lang w:val="ro-MD"/>
              </w:rPr>
            </w:pPr>
            <w:r w:rsidRPr="00AA69DA">
              <w:rPr>
                <w:rFonts w:ascii="Times New Roman" w:hAnsi="Times New Roman" w:cs="Times New Roman"/>
                <w:b/>
                <w:i/>
                <w:sz w:val="18"/>
                <w:szCs w:val="18"/>
                <w:lang w:val="ro-MD"/>
              </w:rPr>
              <w:t>124,7*</w:t>
            </w:r>
          </w:p>
        </w:tc>
        <w:tc>
          <w:tcPr>
            <w:tcW w:w="1237" w:type="pct"/>
          </w:tcPr>
          <w:p w:rsidR="00957C3F" w:rsidRPr="00AA69DA" w:rsidRDefault="00957C3F" w:rsidP="00BB113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18"/>
                <w:szCs w:val="18"/>
                <w:lang w:val="ro-MD"/>
              </w:rPr>
            </w:pPr>
            <w:r w:rsidRPr="00AA69DA">
              <w:rPr>
                <w:rFonts w:ascii="Times New Roman" w:hAnsi="Times New Roman" w:cs="Times New Roman"/>
                <w:b/>
                <w:i/>
                <w:sz w:val="18"/>
                <w:szCs w:val="18"/>
                <w:lang w:val="ro-MD"/>
              </w:rPr>
              <w:t>73,9%*</w:t>
            </w:r>
          </w:p>
        </w:tc>
      </w:tr>
    </w:tbl>
    <w:p w:rsidR="004E6172" w:rsidRPr="00AA69DA" w:rsidRDefault="004E6172" w:rsidP="004E6172">
      <w:pPr>
        <w:spacing w:after="0"/>
        <w:rPr>
          <w:rFonts w:ascii="Times New Roman" w:hAnsi="Times New Roman" w:cs="Times New Roman"/>
          <w:i/>
          <w:sz w:val="16"/>
          <w:lang w:val="ro-MD"/>
        </w:rPr>
      </w:pPr>
      <w:r w:rsidRPr="00EE0E8D">
        <w:rPr>
          <w:rFonts w:ascii="Times New Roman" w:hAnsi="Times New Roman" w:cs="Times New Roman"/>
          <w:b/>
          <w:i/>
          <w:sz w:val="16"/>
          <w:lang w:val="ro-MD"/>
        </w:rPr>
        <w:t>Surs</w:t>
      </w:r>
      <w:r w:rsidR="00EE0E8D" w:rsidRPr="00EE0E8D">
        <w:rPr>
          <w:rFonts w:ascii="Times New Roman" w:hAnsi="Times New Roman" w:cs="Times New Roman"/>
          <w:b/>
          <w:i/>
          <w:sz w:val="16"/>
          <w:lang w:val="ro-MD"/>
        </w:rPr>
        <w:t>ă</w:t>
      </w:r>
      <w:r w:rsidRPr="00AA69DA">
        <w:rPr>
          <w:rFonts w:ascii="Times New Roman" w:hAnsi="Times New Roman" w:cs="Times New Roman"/>
          <w:b/>
          <w:i/>
          <w:sz w:val="16"/>
          <w:lang w:val="ro-MD"/>
        </w:rPr>
        <w:t>:</w:t>
      </w:r>
      <w:r w:rsidRPr="00AA69DA">
        <w:rPr>
          <w:rFonts w:ascii="Times New Roman" w:hAnsi="Times New Roman" w:cs="Times New Roman"/>
          <w:i/>
          <w:sz w:val="16"/>
          <w:lang w:val="ro-MD"/>
        </w:rPr>
        <w:t xml:space="preserve"> Conform datelor furnizate de către CAPCS.</w:t>
      </w:r>
    </w:p>
    <w:p w:rsidR="004E6172" w:rsidRPr="00AA69DA" w:rsidRDefault="004E6172" w:rsidP="004E6172">
      <w:pPr>
        <w:spacing w:after="0"/>
        <w:jc w:val="both"/>
        <w:rPr>
          <w:rFonts w:ascii="Times New Roman" w:hAnsi="Times New Roman" w:cs="Times New Roman"/>
          <w:i/>
          <w:sz w:val="16"/>
          <w:lang w:val="ro-MD"/>
        </w:rPr>
      </w:pPr>
      <w:r w:rsidRPr="00AA69DA">
        <w:rPr>
          <w:rFonts w:ascii="Times New Roman" w:hAnsi="Times New Roman" w:cs="Times New Roman"/>
          <w:b/>
          <w:i/>
          <w:sz w:val="16"/>
          <w:lang w:val="ro-MD"/>
        </w:rPr>
        <w:t>Notă*:</w:t>
      </w:r>
      <w:r w:rsidRPr="00AA69DA">
        <w:rPr>
          <w:rFonts w:ascii="Times New Roman" w:hAnsi="Times New Roman" w:cs="Times New Roman"/>
          <w:i/>
          <w:sz w:val="16"/>
          <w:lang w:val="ro-MD"/>
        </w:rPr>
        <w:t xml:space="preserve"> Valoarea bunurilor livrate și nivelul de executare a contractelor indicate în tabelul de sus</w:t>
      </w:r>
      <w:r w:rsidR="00625E7E">
        <w:rPr>
          <w:rFonts w:ascii="Times New Roman" w:hAnsi="Times New Roman" w:cs="Times New Roman"/>
          <w:i/>
          <w:sz w:val="16"/>
          <w:lang w:val="ro-MD"/>
        </w:rPr>
        <w:t xml:space="preserve">, </w:t>
      </w:r>
      <w:r w:rsidRPr="00AA69DA">
        <w:rPr>
          <w:rFonts w:ascii="Times New Roman" w:hAnsi="Times New Roman" w:cs="Times New Roman"/>
          <w:i/>
          <w:sz w:val="16"/>
          <w:lang w:val="ro-MD"/>
        </w:rPr>
        <w:t>cu referire la anul 2023</w:t>
      </w:r>
      <w:r w:rsidR="00625E7E">
        <w:rPr>
          <w:rFonts w:ascii="Times New Roman" w:hAnsi="Times New Roman" w:cs="Times New Roman"/>
          <w:i/>
          <w:sz w:val="16"/>
          <w:lang w:val="ro-MD"/>
        </w:rPr>
        <w:t>,</w:t>
      </w:r>
      <w:r w:rsidRPr="00AA69DA">
        <w:rPr>
          <w:rFonts w:ascii="Times New Roman" w:hAnsi="Times New Roman" w:cs="Times New Roman"/>
          <w:i/>
          <w:sz w:val="16"/>
          <w:lang w:val="ro-MD"/>
        </w:rPr>
        <w:t xml:space="preserve"> reflectă situația la data de 30.09.2023. Valoarea bunurilor contractate pentru anul 2023 reprezintă suma totală contractată pentru anul 2023.</w:t>
      </w:r>
    </w:p>
    <w:p w:rsidR="00957C3F" w:rsidRPr="00AA69DA" w:rsidRDefault="00384EDE" w:rsidP="00A97D80">
      <w:pPr>
        <w:spacing w:after="0"/>
        <w:ind w:firstLine="709"/>
        <w:jc w:val="both"/>
        <w:rPr>
          <w:rFonts w:ascii="Times New Roman" w:eastAsia="Calibri" w:hAnsi="Times New Roman" w:cs="Times New Roman"/>
          <w:sz w:val="24"/>
          <w:szCs w:val="24"/>
          <w:lang w:val="ro-MD"/>
        </w:rPr>
      </w:pPr>
      <w:r w:rsidRPr="00AA69DA">
        <w:rPr>
          <w:rFonts w:ascii="Times New Roman" w:eastAsia="Calibri" w:hAnsi="Times New Roman" w:cs="Times New Roman"/>
          <w:sz w:val="24"/>
          <w:szCs w:val="24"/>
          <w:lang w:val="ro-MD"/>
        </w:rPr>
        <w:t xml:space="preserve">Reieșind din evaluarea </w:t>
      </w:r>
      <w:r w:rsidR="001F1760">
        <w:rPr>
          <w:rFonts w:ascii="Times New Roman" w:eastAsia="Calibri" w:hAnsi="Times New Roman" w:cs="Times New Roman"/>
          <w:sz w:val="24"/>
          <w:szCs w:val="24"/>
          <w:lang w:val="ro-MD"/>
        </w:rPr>
        <w:t xml:space="preserve">de către </w:t>
      </w:r>
      <w:r w:rsidRPr="00AA69DA">
        <w:rPr>
          <w:rFonts w:ascii="Times New Roman" w:eastAsia="Calibri" w:hAnsi="Times New Roman" w:cs="Times New Roman"/>
          <w:sz w:val="24"/>
          <w:szCs w:val="24"/>
          <w:lang w:val="ro-MD"/>
        </w:rPr>
        <w:t xml:space="preserve">audit privind nivelul de executare a contractelor de achiziții publice de medicamente încheiate pentru anul 2022 (în rezultatul organizării procedurilor de achiziții publice de către CAPCS, în conformitate cu necesarul înaintat de către IMSP Institutul Oncologic), </w:t>
      </w:r>
      <w:r w:rsidR="00957C3F" w:rsidRPr="00AA69DA">
        <w:rPr>
          <w:rFonts w:ascii="Times New Roman" w:hAnsi="Times New Roman" w:cs="Times New Roman"/>
          <w:sz w:val="24"/>
          <w:szCs w:val="24"/>
          <w:lang w:val="ro-MD"/>
        </w:rPr>
        <w:t xml:space="preserve">s-a constatat că nu au fost livrate dispozitive </w:t>
      </w:r>
      <w:r w:rsidR="003A2B5D">
        <w:rPr>
          <w:rFonts w:ascii="Times New Roman" w:hAnsi="Times New Roman" w:cs="Times New Roman"/>
          <w:sz w:val="24"/>
          <w:szCs w:val="24"/>
          <w:lang w:val="ro-MD"/>
        </w:rPr>
        <w:t>medicale în valoare de 1,8 mil.</w:t>
      </w:r>
      <w:r w:rsidR="00957C3F" w:rsidRPr="00AA69DA">
        <w:rPr>
          <w:rFonts w:ascii="Times New Roman" w:hAnsi="Times New Roman" w:cs="Times New Roman"/>
          <w:sz w:val="24"/>
          <w:szCs w:val="24"/>
          <w:lang w:val="ro-MD"/>
        </w:rPr>
        <w:t xml:space="preserve">lei, articole parafarmaceutice – </w:t>
      </w:r>
      <w:r w:rsidR="001F1760">
        <w:rPr>
          <w:rFonts w:ascii="Times New Roman" w:hAnsi="Times New Roman" w:cs="Times New Roman"/>
          <w:sz w:val="24"/>
          <w:szCs w:val="24"/>
          <w:lang w:val="ro-MD"/>
        </w:rPr>
        <w:t xml:space="preserve">de </w:t>
      </w:r>
      <w:r w:rsidR="003A2B5D">
        <w:rPr>
          <w:rFonts w:ascii="Times New Roman" w:hAnsi="Times New Roman" w:cs="Times New Roman"/>
          <w:sz w:val="24"/>
          <w:szCs w:val="24"/>
          <w:lang w:val="ro-MD"/>
        </w:rPr>
        <w:t>1,1 mil.</w:t>
      </w:r>
      <w:r w:rsidR="00957C3F" w:rsidRPr="00AA69DA">
        <w:rPr>
          <w:rFonts w:ascii="Times New Roman" w:hAnsi="Times New Roman" w:cs="Times New Roman"/>
          <w:sz w:val="24"/>
          <w:szCs w:val="24"/>
          <w:lang w:val="ro-MD"/>
        </w:rPr>
        <w:t xml:space="preserve">lei, și medicamente – </w:t>
      </w:r>
      <w:r w:rsidR="001F1760">
        <w:rPr>
          <w:rFonts w:ascii="Times New Roman" w:hAnsi="Times New Roman" w:cs="Times New Roman"/>
          <w:sz w:val="24"/>
          <w:szCs w:val="24"/>
          <w:lang w:val="ro-MD"/>
        </w:rPr>
        <w:t xml:space="preserve">de </w:t>
      </w:r>
      <w:r w:rsidR="003A2B5D">
        <w:rPr>
          <w:rFonts w:ascii="Times New Roman" w:hAnsi="Times New Roman" w:cs="Times New Roman"/>
          <w:sz w:val="24"/>
          <w:szCs w:val="24"/>
          <w:lang w:val="ro-MD"/>
        </w:rPr>
        <w:t>12,4 mil.</w:t>
      </w:r>
      <w:r w:rsidR="00957C3F" w:rsidRPr="00AA69DA">
        <w:rPr>
          <w:rFonts w:ascii="Times New Roman" w:hAnsi="Times New Roman" w:cs="Times New Roman"/>
          <w:sz w:val="24"/>
          <w:szCs w:val="24"/>
          <w:lang w:val="ro-MD"/>
        </w:rPr>
        <w:t>lei.</w:t>
      </w:r>
    </w:p>
    <w:p w:rsidR="00384EDE" w:rsidRPr="00AA69DA" w:rsidRDefault="00384EDE" w:rsidP="00C63CBC">
      <w:pPr>
        <w:pStyle w:val="ac"/>
        <w:numPr>
          <w:ilvl w:val="0"/>
          <w:numId w:val="37"/>
        </w:numPr>
        <w:tabs>
          <w:tab w:val="left" w:pos="284"/>
        </w:tabs>
        <w:spacing w:line="276" w:lineRule="auto"/>
        <w:ind w:left="0" w:firstLine="709"/>
        <w:jc w:val="both"/>
        <w:rPr>
          <w:rFonts w:eastAsia="Calibri" w:cs="Times New Roman"/>
          <w:b/>
          <w:i/>
          <w:sz w:val="24"/>
          <w:lang w:val="ro-MD"/>
        </w:rPr>
      </w:pPr>
      <w:r w:rsidRPr="00BA0BFB">
        <w:rPr>
          <w:rFonts w:eastAsia="Calibri" w:cs="Times New Roman"/>
          <w:b/>
          <w:i/>
          <w:sz w:val="24"/>
          <w:lang w:val="ro-MD"/>
        </w:rPr>
        <w:t xml:space="preserve">Evaluările de audit </w:t>
      </w:r>
      <w:r w:rsidR="00BA0BFB">
        <w:rPr>
          <w:rFonts w:eastAsia="Calibri" w:cs="Times New Roman"/>
          <w:b/>
          <w:i/>
          <w:sz w:val="24"/>
          <w:lang w:val="ro-MD"/>
        </w:rPr>
        <w:t>denotă</w:t>
      </w:r>
      <w:r w:rsidRPr="00AA69DA">
        <w:rPr>
          <w:rFonts w:eastAsia="Calibri" w:cs="Times New Roman"/>
          <w:b/>
          <w:i/>
          <w:sz w:val="24"/>
          <w:lang w:val="ro-MD"/>
        </w:rPr>
        <w:t xml:space="preserve"> că IMSP Institutul Oncologic s-a confruntat cu dificultăți privind aprovizionarea spitalului cu </w:t>
      </w:r>
      <w:r w:rsidR="001D16FA" w:rsidRPr="00AA69DA">
        <w:rPr>
          <w:rFonts w:eastAsia="Calibri" w:cs="Times New Roman"/>
          <w:b/>
          <w:i/>
          <w:sz w:val="24"/>
          <w:lang w:val="ro-MD"/>
        </w:rPr>
        <w:t xml:space="preserve">unele </w:t>
      </w:r>
      <w:r w:rsidRPr="00AA69DA">
        <w:rPr>
          <w:rFonts w:eastAsia="Calibri" w:cs="Times New Roman"/>
          <w:b/>
          <w:i/>
          <w:sz w:val="24"/>
          <w:lang w:val="ro-MD"/>
        </w:rPr>
        <w:t xml:space="preserve">medicamente clasificate ca fiind esențiale și „vital necesare”, deoarece operatorii economici refuzau livrarea acestora sau le furnizau cu întârziere. </w:t>
      </w:r>
    </w:p>
    <w:p w:rsidR="00384EDE" w:rsidRPr="00AA69DA" w:rsidRDefault="00384EDE" w:rsidP="00A97D80">
      <w:pPr>
        <w:spacing w:after="0"/>
        <w:ind w:firstLine="709"/>
        <w:jc w:val="both"/>
        <w:rPr>
          <w:rFonts w:ascii="Times New Roman" w:eastAsia="Calibri" w:hAnsi="Times New Roman" w:cs="Times New Roman"/>
          <w:sz w:val="24"/>
          <w:szCs w:val="24"/>
          <w:lang w:val="ro-MD"/>
        </w:rPr>
      </w:pPr>
      <w:r w:rsidRPr="00AA69DA">
        <w:rPr>
          <w:rFonts w:ascii="Times New Roman" w:eastAsia="Calibri" w:hAnsi="Times New Roman" w:cs="Times New Roman"/>
          <w:sz w:val="24"/>
          <w:szCs w:val="24"/>
          <w:lang w:val="ro-MD"/>
        </w:rPr>
        <w:t xml:space="preserve">Se </w:t>
      </w:r>
      <w:r w:rsidR="001F1760">
        <w:rPr>
          <w:rFonts w:ascii="Times New Roman" w:eastAsia="Calibri" w:hAnsi="Times New Roman" w:cs="Times New Roman"/>
          <w:sz w:val="24"/>
          <w:szCs w:val="24"/>
          <w:lang w:val="ro-MD"/>
        </w:rPr>
        <w:t>menționează</w:t>
      </w:r>
      <w:r w:rsidRPr="00AA69DA">
        <w:rPr>
          <w:rFonts w:ascii="Times New Roman" w:eastAsia="Calibri" w:hAnsi="Times New Roman" w:cs="Times New Roman"/>
          <w:sz w:val="24"/>
          <w:szCs w:val="24"/>
          <w:lang w:val="ro-MD"/>
        </w:rPr>
        <w:t xml:space="preserve"> că </w:t>
      </w:r>
      <w:r w:rsidR="00CB0BE7">
        <w:rPr>
          <w:rFonts w:ascii="Times New Roman" w:eastAsia="Calibri" w:hAnsi="Times New Roman" w:cs="Times New Roman"/>
          <w:sz w:val="24"/>
          <w:szCs w:val="24"/>
          <w:lang w:val="ro-MD"/>
        </w:rPr>
        <w:t>prin</w:t>
      </w:r>
      <w:r w:rsidR="00CB0BE7" w:rsidRPr="00AA69DA">
        <w:rPr>
          <w:rFonts w:ascii="Times New Roman" w:eastAsia="Calibri" w:hAnsi="Times New Roman" w:cs="Times New Roman"/>
          <w:sz w:val="24"/>
          <w:szCs w:val="24"/>
          <w:lang w:val="ro-MD"/>
        </w:rPr>
        <w:t xml:space="preserve"> </w:t>
      </w:r>
      <w:r w:rsidRPr="00AA69DA">
        <w:rPr>
          <w:rFonts w:ascii="Times New Roman" w:eastAsia="Calibri" w:hAnsi="Times New Roman" w:cs="Times New Roman"/>
          <w:sz w:val="24"/>
          <w:szCs w:val="24"/>
          <w:lang w:val="ro-MD"/>
        </w:rPr>
        <w:t>13 proceduri</w:t>
      </w:r>
      <w:r w:rsidR="00CB0BE7">
        <w:rPr>
          <w:rFonts w:ascii="Times New Roman" w:eastAsia="Calibri" w:hAnsi="Times New Roman" w:cs="Times New Roman"/>
          <w:sz w:val="24"/>
          <w:szCs w:val="24"/>
          <w:lang w:val="ro-MD"/>
        </w:rPr>
        <w:t xml:space="preserve"> de achiziție</w:t>
      </w:r>
      <w:r w:rsidR="00EB10EB" w:rsidRPr="00AA69DA">
        <w:rPr>
          <w:rStyle w:val="af5"/>
          <w:rFonts w:ascii="Times New Roman" w:eastAsia="Calibri" w:hAnsi="Times New Roman" w:cs="Times New Roman"/>
          <w:sz w:val="24"/>
          <w:szCs w:val="24"/>
          <w:lang w:val="ro-MD"/>
        </w:rPr>
        <w:footnoteReference w:id="45"/>
      </w:r>
      <w:r w:rsidR="00CB0BE7">
        <w:rPr>
          <w:rFonts w:ascii="Times New Roman" w:eastAsia="Calibri" w:hAnsi="Times New Roman" w:cs="Times New Roman"/>
          <w:sz w:val="24"/>
          <w:szCs w:val="24"/>
          <w:lang w:val="ro-MD"/>
        </w:rPr>
        <w:t xml:space="preserve"> (</w:t>
      </w:r>
      <w:r w:rsidR="00CB0BE7" w:rsidRPr="00AA69DA">
        <w:rPr>
          <w:rFonts w:ascii="Times New Roman" w:eastAsia="Calibri" w:hAnsi="Times New Roman" w:cs="Times New Roman"/>
          <w:sz w:val="24"/>
          <w:szCs w:val="24"/>
          <w:lang w:val="ro-MD"/>
        </w:rPr>
        <w:t>eșantionul selectat</w:t>
      </w:r>
      <w:r w:rsidR="00CB0BE7">
        <w:rPr>
          <w:rFonts w:ascii="Times New Roman" w:eastAsia="Calibri" w:hAnsi="Times New Roman" w:cs="Times New Roman"/>
          <w:sz w:val="24"/>
          <w:szCs w:val="24"/>
          <w:lang w:val="ro-MD"/>
        </w:rPr>
        <w:t xml:space="preserve"> de audit)</w:t>
      </w:r>
      <w:r w:rsidR="00CB0BE7" w:rsidRPr="00AA69DA">
        <w:rPr>
          <w:rFonts w:ascii="Times New Roman" w:eastAsia="Calibri" w:hAnsi="Times New Roman" w:cs="Times New Roman"/>
          <w:sz w:val="24"/>
          <w:szCs w:val="24"/>
          <w:lang w:val="ro-MD"/>
        </w:rPr>
        <w:t xml:space="preserve"> </w:t>
      </w:r>
      <w:r w:rsidR="00EB10EB" w:rsidRPr="00AA69DA">
        <w:rPr>
          <w:rFonts w:ascii="Times New Roman" w:eastAsia="Calibri" w:hAnsi="Times New Roman" w:cs="Times New Roman"/>
          <w:sz w:val="24"/>
          <w:szCs w:val="24"/>
          <w:lang w:val="ro-MD"/>
        </w:rPr>
        <w:t xml:space="preserve">au fost contractate </w:t>
      </w:r>
      <w:r w:rsidRPr="00AA69DA">
        <w:rPr>
          <w:rFonts w:ascii="Times New Roman" w:eastAsia="Calibri" w:hAnsi="Times New Roman" w:cs="Times New Roman"/>
          <w:sz w:val="24"/>
          <w:szCs w:val="24"/>
          <w:lang w:val="ro-MD"/>
        </w:rPr>
        <w:t xml:space="preserve">20 de poziții de medicamente </w:t>
      </w:r>
      <w:r w:rsidR="00EB10EB" w:rsidRPr="00A73DF8">
        <w:rPr>
          <w:rFonts w:ascii="Times New Roman" w:eastAsia="Calibri" w:hAnsi="Times New Roman" w:cs="Times New Roman"/>
          <w:sz w:val="24"/>
          <w:szCs w:val="24"/>
          <w:lang w:val="ro-MD"/>
        </w:rPr>
        <w:t xml:space="preserve">în sumă de </w:t>
      </w:r>
      <w:r w:rsidRPr="00A73DF8">
        <w:rPr>
          <w:rFonts w:ascii="Times New Roman" w:eastAsia="Calibri" w:hAnsi="Times New Roman" w:cs="Times New Roman"/>
          <w:sz w:val="24"/>
          <w:szCs w:val="24"/>
          <w:lang w:val="ro-MD"/>
        </w:rPr>
        <w:t>6,2 mil.lei</w:t>
      </w:r>
      <w:r w:rsidR="00EB10EB" w:rsidRPr="00A73DF8">
        <w:rPr>
          <w:rStyle w:val="af5"/>
          <w:rFonts w:ascii="Times New Roman" w:eastAsia="Calibri" w:hAnsi="Times New Roman" w:cs="Times New Roman"/>
          <w:sz w:val="24"/>
          <w:szCs w:val="24"/>
          <w:lang w:val="ro-MD"/>
        </w:rPr>
        <w:footnoteReference w:id="46"/>
      </w:r>
      <w:r w:rsidR="00EB10EB" w:rsidRPr="00A73DF8">
        <w:rPr>
          <w:rFonts w:ascii="Times New Roman" w:eastAsia="Calibri" w:hAnsi="Times New Roman" w:cs="Times New Roman"/>
          <w:sz w:val="24"/>
          <w:szCs w:val="24"/>
          <w:lang w:val="ro-MD"/>
        </w:rPr>
        <w:t xml:space="preserve">, care </w:t>
      </w:r>
      <w:r w:rsidR="00CB0BE7">
        <w:rPr>
          <w:rFonts w:ascii="Times New Roman" w:eastAsia="Calibri" w:hAnsi="Times New Roman" w:cs="Times New Roman"/>
          <w:sz w:val="24"/>
          <w:szCs w:val="24"/>
          <w:lang w:val="ro-MD"/>
        </w:rPr>
        <w:t>erau</w:t>
      </w:r>
      <w:r w:rsidRPr="00A73DF8">
        <w:rPr>
          <w:rFonts w:ascii="Times New Roman" w:eastAsia="Calibri" w:hAnsi="Times New Roman" w:cs="Times New Roman"/>
          <w:sz w:val="24"/>
          <w:szCs w:val="24"/>
          <w:lang w:val="ro-MD"/>
        </w:rPr>
        <w:t xml:space="preserve"> incluse în Formularul Farmacoterapeutic Instituțion</w:t>
      </w:r>
      <w:r w:rsidR="00EB10EB" w:rsidRPr="00A73DF8">
        <w:rPr>
          <w:rFonts w:ascii="Times New Roman" w:eastAsia="Calibri" w:hAnsi="Times New Roman" w:cs="Times New Roman"/>
          <w:sz w:val="24"/>
          <w:szCs w:val="24"/>
          <w:lang w:val="ro-MD"/>
        </w:rPr>
        <w:t>al</w:t>
      </w:r>
      <w:r w:rsidR="00EB10EB" w:rsidRPr="00AA69DA">
        <w:rPr>
          <w:rFonts w:ascii="Times New Roman" w:eastAsia="Calibri" w:hAnsi="Times New Roman" w:cs="Times New Roman"/>
          <w:sz w:val="24"/>
          <w:szCs w:val="24"/>
          <w:lang w:val="ro-MD"/>
        </w:rPr>
        <w:t xml:space="preserve"> al IMSP Institutul Oncologic. Se denotă că</w:t>
      </w:r>
      <w:r w:rsidRPr="00AA69DA">
        <w:rPr>
          <w:rFonts w:ascii="Times New Roman" w:eastAsia="Calibri" w:hAnsi="Times New Roman" w:cs="Times New Roman"/>
          <w:sz w:val="24"/>
          <w:szCs w:val="24"/>
          <w:lang w:val="ro-MD"/>
        </w:rPr>
        <w:t xml:space="preserve"> </w:t>
      </w:r>
      <w:r w:rsidR="00EB10EB" w:rsidRPr="00AA69DA">
        <w:rPr>
          <w:rFonts w:ascii="Times New Roman" w:eastAsia="Calibri" w:hAnsi="Times New Roman" w:cs="Times New Roman"/>
          <w:sz w:val="24"/>
          <w:szCs w:val="24"/>
          <w:lang w:val="ro-MD"/>
        </w:rPr>
        <w:t>operatorii economici au livrat</w:t>
      </w:r>
      <w:r w:rsidRPr="00AA69DA">
        <w:rPr>
          <w:rFonts w:ascii="Times New Roman" w:eastAsia="Calibri" w:hAnsi="Times New Roman" w:cs="Times New Roman"/>
          <w:sz w:val="24"/>
          <w:szCs w:val="24"/>
          <w:lang w:val="ro-MD"/>
        </w:rPr>
        <w:t xml:space="preserve"> medicamente în valoare de 313,7 mii lei (</w:t>
      </w:r>
      <w:r w:rsidR="001F1760">
        <w:rPr>
          <w:rFonts w:ascii="Times New Roman" w:eastAsia="Calibri" w:hAnsi="Times New Roman" w:cs="Times New Roman"/>
          <w:sz w:val="24"/>
          <w:szCs w:val="24"/>
          <w:lang w:val="ro-MD"/>
        </w:rPr>
        <w:t xml:space="preserve">în </w:t>
      </w:r>
      <w:r w:rsidRPr="00AA69DA">
        <w:rPr>
          <w:rFonts w:ascii="Times New Roman" w:eastAsia="Calibri" w:hAnsi="Times New Roman" w:cs="Times New Roman"/>
          <w:sz w:val="24"/>
          <w:szCs w:val="24"/>
          <w:lang w:val="ro-MD"/>
        </w:rPr>
        <w:t xml:space="preserve">2022 – </w:t>
      </w:r>
      <w:r w:rsidR="001F1760">
        <w:rPr>
          <w:rFonts w:ascii="Times New Roman" w:eastAsia="Calibri" w:hAnsi="Times New Roman" w:cs="Times New Roman"/>
          <w:sz w:val="24"/>
          <w:szCs w:val="24"/>
          <w:lang w:val="ro-MD"/>
        </w:rPr>
        <w:t xml:space="preserve">de </w:t>
      </w:r>
      <w:r w:rsidRPr="00AA69DA">
        <w:rPr>
          <w:rFonts w:ascii="Times New Roman" w:eastAsia="Calibri" w:hAnsi="Times New Roman" w:cs="Times New Roman"/>
          <w:sz w:val="24"/>
          <w:szCs w:val="24"/>
          <w:lang w:val="ro-MD"/>
        </w:rPr>
        <w:t xml:space="preserve">15,1 mii lei; </w:t>
      </w:r>
      <w:r w:rsidR="001F1760">
        <w:rPr>
          <w:rFonts w:ascii="Times New Roman" w:eastAsia="Calibri" w:hAnsi="Times New Roman" w:cs="Times New Roman"/>
          <w:sz w:val="24"/>
          <w:szCs w:val="24"/>
          <w:lang w:val="ro-MD"/>
        </w:rPr>
        <w:t xml:space="preserve">în </w:t>
      </w:r>
      <w:r w:rsidRPr="00AA69DA">
        <w:rPr>
          <w:rFonts w:ascii="Times New Roman" w:eastAsia="Calibri" w:hAnsi="Times New Roman" w:cs="Times New Roman"/>
          <w:sz w:val="24"/>
          <w:szCs w:val="24"/>
          <w:lang w:val="ro-MD"/>
        </w:rPr>
        <w:t xml:space="preserve">2023 – </w:t>
      </w:r>
      <w:r w:rsidR="001F1760">
        <w:rPr>
          <w:rFonts w:ascii="Times New Roman" w:eastAsia="Calibri" w:hAnsi="Times New Roman" w:cs="Times New Roman"/>
          <w:sz w:val="24"/>
          <w:szCs w:val="24"/>
          <w:lang w:val="ro-MD"/>
        </w:rPr>
        <w:t xml:space="preserve">de </w:t>
      </w:r>
      <w:r w:rsidRPr="00AA69DA">
        <w:rPr>
          <w:rFonts w:ascii="Times New Roman" w:eastAsia="Calibri" w:hAnsi="Times New Roman" w:cs="Times New Roman"/>
          <w:sz w:val="24"/>
          <w:szCs w:val="24"/>
          <w:lang w:val="ro-MD"/>
        </w:rPr>
        <w:t>298,6 mii lei)</w:t>
      </w:r>
      <w:r w:rsidR="001F1760">
        <w:rPr>
          <w:rFonts w:ascii="Times New Roman" w:eastAsia="Calibri" w:hAnsi="Times New Roman" w:cs="Times New Roman"/>
          <w:sz w:val="24"/>
          <w:szCs w:val="24"/>
          <w:lang w:val="ro-MD"/>
        </w:rPr>
        <w:t>,</w:t>
      </w:r>
      <w:r w:rsidRPr="00AA69DA">
        <w:rPr>
          <w:rFonts w:ascii="Times New Roman" w:eastAsia="Calibri" w:hAnsi="Times New Roman" w:cs="Times New Roman"/>
          <w:sz w:val="24"/>
          <w:szCs w:val="24"/>
          <w:lang w:val="ro-MD"/>
        </w:rPr>
        <w:t xml:space="preserve"> sa</w:t>
      </w:r>
      <w:r w:rsidR="00EB10EB" w:rsidRPr="00AA69DA">
        <w:rPr>
          <w:rFonts w:ascii="Times New Roman" w:eastAsia="Calibri" w:hAnsi="Times New Roman" w:cs="Times New Roman"/>
          <w:sz w:val="24"/>
          <w:szCs w:val="24"/>
          <w:lang w:val="ro-MD"/>
        </w:rPr>
        <w:t>u 5,1% din valoarea contractată</w:t>
      </w:r>
      <w:r w:rsidR="001F1760">
        <w:rPr>
          <w:rFonts w:ascii="Times New Roman" w:eastAsia="Calibri" w:hAnsi="Times New Roman" w:cs="Times New Roman"/>
          <w:sz w:val="24"/>
          <w:szCs w:val="24"/>
          <w:lang w:val="ro-MD"/>
        </w:rPr>
        <w:t xml:space="preserve"> </w:t>
      </w:r>
      <w:r w:rsidR="001F1760" w:rsidRPr="003B1210">
        <w:rPr>
          <w:rFonts w:ascii="Times New Roman" w:eastAsia="Calibri" w:hAnsi="Times New Roman" w:cs="Times New Roman"/>
          <w:i/>
          <w:sz w:val="24"/>
          <w:szCs w:val="24"/>
          <w:lang w:val="ro-MD"/>
        </w:rPr>
        <w:t>(</w:t>
      </w:r>
      <w:r w:rsidRPr="003B1210">
        <w:rPr>
          <w:rFonts w:ascii="Times New Roman" w:eastAsia="Calibri" w:hAnsi="Times New Roman" w:cs="Times New Roman"/>
          <w:i/>
          <w:sz w:val="24"/>
          <w:szCs w:val="24"/>
          <w:lang w:val="ro-MD"/>
        </w:rPr>
        <w:t>informații de</w:t>
      </w:r>
      <w:r w:rsidR="0024475C" w:rsidRPr="003B1210">
        <w:rPr>
          <w:rFonts w:ascii="Times New Roman" w:eastAsia="Calibri" w:hAnsi="Times New Roman" w:cs="Times New Roman"/>
          <w:i/>
          <w:sz w:val="24"/>
          <w:szCs w:val="24"/>
          <w:lang w:val="ro-MD"/>
        </w:rPr>
        <w:t xml:space="preserve">taliate </w:t>
      </w:r>
      <w:r w:rsidR="001F1760" w:rsidRPr="003B1210">
        <w:rPr>
          <w:rFonts w:ascii="Times New Roman" w:eastAsia="Calibri" w:hAnsi="Times New Roman" w:cs="Times New Roman"/>
          <w:i/>
          <w:sz w:val="24"/>
          <w:szCs w:val="24"/>
          <w:lang w:val="ro-MD"/>
        </w:rPr>
        <w:t xml:space="preserve">sunt </w:t>
      </w:r>
      <w:r w:rsidR="0024475C" w:rsidRPr="003B1210">
        <w:rPr>
          <w:rFonts w:ascii="Times New Roman" w:eastAsia="Calibri" w:hAnsi="Times New Roman" w:cs="Times New Roman"/>
          <w:i/>
          <w:sz w:val="24"/>
          <w:szCs w:val="24"/>
          <w:lang w:val="ro-MD"/>
        </w:rPr>
        <w:t>prezentate în Anexa nr.</w:t>
      </w:r>
      <w:r w:rsidR="00A97D80" w:rsidRPr="003B1210">
        <w:rPr>
          <w:rFonts w:ascii="Times New Roman" w:eastAsia="Calibri" w:hAnsi="Times New Roman" w:cs="Times New Roman"/>
          <w:i/>
          <w:sz w:val="24"/>
          <w:szCs w:val="24"/>
          <w:lang w:val="ro-MD"/>
        </w:rPr>
        <w:t xml:space="preserve"> 8</w:t>
      </w:r>
      <w:r w:rsidR="0024475C" w:rsidRPr="003B1210">
        <w:rPr>
          <w:rFonts w:ascii="Times New Roman" w:eastAsia="Calibri" w:hAnsi="Times New Roman" w:cs="Times New Roman"/>
          <w:i/>
          <w:sz w:val="24"/>
          <w:szCs w:val="24"/>
          <w:lang w:val="ro-MD"/>
        </w:rPr>
        <w:t xml:space="preserve"> și Anexa nr.</w:t>
      </w:r>
      <w:r w:rsidR="00A97D80" w:rsidRPr="003B1210">
        <w:rPr>
          <w:rFonts w:ascii="Times New Roman" w:eastAsia="Calibri" w:hAnsi="Times New Roman" w:cs="Times New Roman"/>
          <w:i/>
          <w:sz w:val="24"/>
          <w:szCs w:val="24"/>
          <w:lang w:val="ro-MD"/>
        </w:rPr>
        <w:t xml:space="preserve"> 9</w:t>
      </w:r>
      <w:r w:rsidR="001F1760" w:rsidRPr="003B1210">
        <w:rPr>
          <w:rFonts w:ascii="Times New Roman" w:eastAsia="Calibri" w:hAnsi="Times New Roman" w:cs="Times New Roman"/>
          <w:i/>
          <w:sz w:val="24"/>
          <w:szCs w:val="24"/>
          <w:lang w:val="ro-MD"/>
        </w:rPr>
        <w:t xml:space="preserve"> la Raportul de audit)</w:t>
      </w:r>
      <w:r w:rsidR="00A97D80" w:rsidRPr="003B1210">
        <w:rPr>
          <w:rFonts w:ascii="Times New Roman" w:eastAsia="Calibri" w:hAnsi="Times New Roman" w:cs="Times New Roman"/>
          <w:i/>
          <w:sz w:val="24"/>
          <w:szCs w:val="24"/>
          <w:lang w:val="ro-MD"/>
        </w:rPr>
        <w:t>.</w:t>
      </w:r>
    </w:p>
    <w:p w:rsidR="00384EDE" w:rsidRPr="00AA69DA" w:rsidRDefault="00384EDE" w:rsidP="00A97D80">
      <w:pPr>
        <w:spacing w:after="0"/>
        <w:ind w:firstLine="709"/>
        <w:jc w:val="both"/>
        <w:rPr>
          <w:rFonts w:ascii="Times New Roman" w:eastAsia="Calibri" w:hAnsi="Times New Roman" w:cs="Times New Roman"/>
          <w:b/>
          <w:i/>
          <w:sz w:val="24"/>
          <w:szCs w:val="24"/>
          <w:lang w:val="ro-MD"/>
        </w:rPr>
      </w:pPr>
      <w:r w:rsidRPr="00AA69DA">
        <w:rPr>
          <w:rFonts w:ascii="Times New Roman" w:eastAsia="Calibri" w:hAnsi="Times New Roman" w:cs="Times New Roman"/>
          <w:b/>
          <w:i/>
          <w:sz w:val="24"/>
          <w:szCs w:val="24"/>
          <w:lang w:val="ro-MD"/>
        </w:rPr>
        <w:t xml:space="preserve">Pentru unele medicamente procesul de achiziție a fost tergiversat din lipsa ofertelor, ceea ce a determinat insuficiența medicamentelor și </w:t>
      </w:r>
      <w:r w:rsidR="00BA7750">
        <w:rPr>
          <w:rFonts w:ascii="Times New Roman" w:eastAsia="Calibri" w:hAnsi="Times New Roman" w:cs="Times New Roman"/>
          <w:b/>
          <w:i/>
          <w:sz w:val="24"/>
          <w:szCs w:val="24"/>
          <w:lang w:val="ro-MD"/>
        </w:rPr>
        <w:t xml:space="preserve">a </w:t>
      </w:r>
      <w:r w:rsidRPr="00AA69DA">
        <w:rPr>
          <w:rFonts w:ascii="Times New Roman" w:eastAsia="Calibri" w:hAnsi="Times New Roman" w:cs="Times New Roman"/>
          <w:b/>
          <w:i/>
          <w:sz w:val="24"/>
          <w:szCs w:val="24"/>
          <w:lang w:val="ro-MD"/>
        </w:rPr>
        <w:t>altor produse farmaceutice necesare pentru acordarea asistenței medicale de către IMSP Institutul Oncologic.</w:t>
      </w:r>
    </w:p>
    <w:p w:rsidR="00384EDE" w:rsidRPr="00AA69DA" w:rsidRDefault="00384EDE" w:rsidP="00A97D80">
      <w:pPr>
        <w:spacing w:after="0"/>
        <w:ind w:firstLine="709"/>
        <w:jc w:val="both"/>
        <w:rPr>
          <w:rFonts w:ascii="Times New Roman" w:eastAsia="Calibri" w:hAnsi="Times New Roman" w:cs="Times New Roman"/>
          <w:sz w:val="24"/>
          <w:szCs w:val="24"/>
          <w:lang w:val="ro-MD"/>
        </w:rPr>
      </w:pPr>
      <w:r w:rsidRPr="00AA69DA">
        <w:rPr>
          <w:rFonts w:ascii="Times New Roman" w:eastAsia="Calibri" w:hAnsi="Times New Roman" w:cs="Times New Roman"/>
          <w:sz w:val="24"/>
          <w:szCs w:val="24"/>
          <w:lang w:val="ro-MD"/>
        </w:rPr>
        <w:t xml:space="preserve">Astfel, în anul 2022, 8823,14 unități de Oxigen gaz, în valoare de 266,1 mii lei, au fost contractate după ce </w:t>
      </w:r>
      <w:r w:rsidR="00BA7750">
        <w:rPr>
          <w:rFonts w:ascii="Times New Roman" w:eastAsia="Calibri" w:hAnsi="Times New Roman" w:cs="Times New Roman"/>
          <w:sz w:val="24"/>
          <w:szCs w:val="24"/>
          <w:lang w:val="ro-MD"/>
        </w:rPr>
        <w:t>s-</w:t>
      </w:r>
      <w:r w:rsidRPr="00AA69DA">
        <w:rPr>
          <w:rFonts w:ascii="Times New Roman" w:eastAsia="Calibri" w:hAnsi="Times New Roman" w:cs="Times New Roman"/>
          <w:sz w:val="24"/>
          <w:szCs w:val="24"/>
          <w:lang w:val="ro-MD"/>
        </w:rPr>
        <w:t>au efectuat repetat 3 proceduri de achiziții de gaze medicale pentru anul 2022</w:t>
      </w:r>
      <w:r w:rsidRPr="00AA69DA">
        <w:rPr>
          <w:rFonts w:ascii="Times New Roman" w:eastAsia="Calibri" w:hAnsi="Times New Roman" w:cs="Times New Roman"/>
          <w:sz w:val="24"/>
          <w:szCs w:val="24"/>
          <w:vertAlign w:val="superscript"/>
          <w:lang w:val="ro-MD"/>
        </w:rPr>
        <w:footnoteReference w:id="47"/>
      </w:r>
      <w:r w:rsidRPr="00AA69DA">
        <w:rPr>
          <w:rFonts w:ascii="Times New Roman" w:eastAsia="Calibri" w:hAnsi="Times New Roman" w:cs="Times New Roman"/>
          <w:sz w:val="24"/>
          <w:szCs w:val="24"/>
          <w:lang w:val="ro-MD"/>
        </w:rPr>
        <w:t xml:space="preserve">. De asemenea, se denotă că 2400 unități ale preparatului Diazepeks® </w:t>
      </w:r>
      <w:r w:rsidRPr="00AA69DA">
        <w:rPr>
          <w:rFonts w:ascii="Times New Roman" w:eastAsia="Calibri" w:hAnsi="Times New Roman" w:cs="Times New Roman"/>
          <w:i/>
          <w:sz w:val="24"/>
          <w:szCs w:val="24"/>
          <w:lang w:val="ro-MD"/>
        </w:rPr>
        <w:t xml:space="preserve">(10 mg/2 ml, sol.inj.), </w:t>
      </w:r>
      <w:r w:rsidR="00B8631D" w:rsidRPr="00AA69DA">
        <w:rPr>
          <w:rFonts w:ascii="Times New Roman" w:eastAsia="Calibri" w:hAnsi="Times New Roman" w:cs="Times New Roman"/>
          <w:sz w:val="24"/>
          <w:szCs w:val="24"/>
          <w:lang w:val="ro-MD"/>
        </w:rPr>
        <w:t>în valoare de 89,9 mii</w:t>
      </w:r>
      <w:r w:rsidRPr="00AA69DA">
        <w:rPr>
          <w:rFonts w:ascii="Times New Roman" w:eastAsia="Calibri" w:hAnsi="Times New Roman" w:cs="Times New Roman"/>
          <w:sz w:val="24"/>
          <w:szCs w:val="24"/>
          <w:lang w:val="ro-MD"/>
        </w:rPr>
        <w:t xml:space="preserve"> lei</w:t>
      </w:r>
      <w:r w:rsidR="00BA7750">
        <w:rPr>
          <w:rFonts w:ascii="Times New Roman" w:eastAsia="Calibri" w:hAnsi="Times New Roman" w:cs="Times New Roman"/>
          <w:sz w:val="24"/>
          <w:szCs w:val="24"/>
          <w:lang w:val="ro-MD"/>
        </w:rPr>
        <w:t>,</w:t>
      </w:r>
      <w:r w:rsidRPr="00AA69DA">
        <w:rPr>
          <w:rFonts w:ascii="Times New Roman" w:eastAsia="Calibri" w:hAnsi="Times New Roman" w:cs="Times New Roman"/>
          <w:sz w:val="24"/>
          <w:szCs w:val="24"/>
          <w:lang w:val="ro-MD"/>
        </w:rPr>
        <w:t xml:space="preserve"> și 300 unități ale preparatului Morfin Kalceks </w:t>
      </w:r>
      <w:r w:rsidRPr="00AA69DA">
        <w:rPr>
          <w:rFonts w:ascii="Times New Roman" w:eastAsia="Calibri" w:hAnsi="Times New Roman" w:cs="Times New Roman"/>
          <w:i/>
          <w:sz w:val="24"/>
          <w:szCs w:val="24"/>
          <w:lang w:val="ro-MD"/>
        </w:rPr>
        <w:t>(1% 1 ml,N10),</w:t>
      </w:r>
      <w:r w:rsidR="00B8631D" w:rsidRPr="00AA69DA">
        <w:rPr>
          <w:rFonts w:ascii="Times New Roman" w:eastAsia="Calibri" w:hAnsi="Times New Roman" w:cs="Times New Roman"/>
          <w:sz w:val="24"/>
          <w:szCs w:val="24"/>
          <w:lang w:val="ro-MD"/>
        </w:rPr>
        <w:t xml:space="preserve"> în valoare de 21,4 mii</w:t>
      </w:r>
      <w:r w:rsidRPr="00AA69DA">
        <w:rPr>
          <w:rFonts w:ascii="Times New Roman" w:eastAsia="Calibri" w:hAnsi="Times New Roman" w:cs="Times New Roman"/>
          <w:sz w:val="24"/>
          <w:szCs w:val="24"/>
          <w:lang w:val="ro-MD"/>
        </w:rPr>
        <w:t xml:space="preserve"> lei, au fost</w:t>
      </w:r>
      <w:r w:rsidR="00314D79" w:rsidRPr="00AA69DA">
        <w:rPr>
          <w:rFonts w:ascii="Times New Roman" w:eastAsia="Calibri" w:hAnsi="Times New Roman" w:cs="Times New Roman"/>
          <w:sz w:val="24"/>
          <w:szCs w:val="24"/>
          <w:lang w:val="ro-MD"/>
        </w:rPr>
        <w:t xml:space="preserve"> contractate după efectuarea a 4</w:t>
      </w:r>
      <w:r w:rsidRPr="00AA69DA">
        <w:rPr>
          <w:rFonts w:ascii="Times New Roman" w:eastAsia="Calibri" w:hAnsi="Times New Roman" w:cs="Times New Roman"/>
          <w:sz w:val="24"/>
          <w:szCs w:val="24"/>
          <w:lang w:val="ro-MD"/>
        </w:rPr>
        <w:t xml:space="preserve"> proceduri repetate de achiziții publice</w:t>
      </w:r>
      <w:r w:rsidRPr="00AA69DA">
        <w:rPr>
          <w:rFonts w:ascii="Times New Roman" w:eastAsia="Calibri" w:hAnsi="Times New Roman" w:cs="Times New Roman"/>
          <w:sz w:val="24"/>
          <w:szCs w:val="24"/>
          <w:vertAlign w:val="superscript"/>
          <w:lang w:val="ro-MD"/>
        </w:rPr>
        <w:footnoteReference w:id="48"/>
      </w:r>
      <w:r w:rsidRPr="00AA69DA">
        <w:rPr>
          <w:rFonts w:ascii="Times New Roman" w:eastAsia="Calibri" w:hAnsi="Times New Roman" w:cs="Times New Roman"/>
          <w:sz w:val="24"/>
          <w:szCs w:val="24"/>
          <w:lang w:val="ro-MD"/>
        </w:rPr>
        <w:t xml:space="preserve">. </w:t>
      </w:r>
    </w:p>
    <w:p w:rsidR="00384EDE" w:rsidRPr="00AA69DA" w:rsidRDefault="00384EDE" w:rsidP="00A97D80">
      <w:pPr>
        <w:spacing w:after="0"/>
        <w:ind w:firstLine="709"/>
        <w:jc w:val="both"/>
        <w:rPr>
          <w:rFonts w:ascii="Times New Roman" w:eastAsia="Calibri" w:hAnsi="Times New Roman" w:cs="Times New Roman"/>
          <w:sz w:val="24"/>
          <w:szCs w:val="24"/>
          <w:lang w:val="ro-MD"/>
        </w:rPr>
      </w:pPr>
      <w:r w:rsidRPr="00AA69DA">
        <w:rPr>
          <w:rFonts w:ascii="Times New Roman" w:eastAsia="Calibri" w:hAnsi="Times New Roman" w:cs="Times New Roman"/>
          <w:sz w:val="24"/>
          <w:szCs w:val="24"/>
          <w:lang w:val="ro-MD"/>
        </w:rPr>
        <w:t>Similar, în anul 2023, 600 unități a</w:t>
      </w:r>
      <w:r w:rsidR="00BA7750">
        <w:rPr>
          <w:rFonts w:ascii="Times New Roman" w:eastAsia="Calibri" w:hAnsi="Times New Roman" w:cs="Times New Roman"/>
          <w:sz w:val="24"/>
          <w:szCs w:val="24"/>
          <w:lang w:val="ro-MD"/>
        </w:rPr>
        <w:t>le</w:t>
      </w:r>
      <w:r w:rsidRPr="00AA69DA">
        <w:rPr>
          <w:rFonts w:ascii="Times New Roman" w:eastAsia="Calibri" w:hAnsi="Times New Roman" w:cs="Times New Roman"/>
          <w:sz w:val="24"/>
          <w:szCs w:val="24"/>
          <w:lang w:val="ro-MD"/>
        </w:rPr>
        <w:t xml:space="preserve"> preparatului Doxorubicin-BP 2 mg/ml, 5 </w:t>
      </w:r>
      <w:r w:rsidR="00B8631D" w:rsidRPr="00AA69DA">
        <w:rPr>
          <w:rFonts w:ascii="Times New Roman" w:eastAsia="Calibri" w:hAnsi="Times New Roman" w:cs="Times New Roman"/>
          <w:sz w:val="24"/>
          <w:szCs w:val="24"/>
          <w:lang w:val="ro-MD"/>
        </w:rPr>
        <w:t>ml, N10, în valoare de 204,0 mii</w:t>
      </w:r>
      <w:r w:rsidRPr="00AA69DA">
        <w:rPr>
          <w:rFonts w:ascii="Times New Roman" w:eastAsia="Calibri" w:hAnsi="Times New Roman" w:cs="Times New Roman"/>
          <w:sz w:val="24"/>
          <w:szCs w:val="24"/>
          <w:lang w:val="ro-MD"/>
        </w:rPr>
        <w:t xml:space="preserve"> lei, au fost contractate după</w:t>
      </w:r>
      <w:r w:rsidR="00314D79" w:rsidRPr="00AA69DA">
        <w:rPr>
          <w:rFonts w:ascii="Times New Roman" w:eastAsia="Calibri" w:hAnsi="Times New Roman" w:cs="Times New Roman"/>
          <w:sz w:val="24"/>
          <w:szCs w:val="24"/>
          <w:lang w:val="ro-MD"/>
        </w:rPr>
        <w:t xml:space="preserve"> ce </w:t>
      </w:r>
      <w:r w:rsidR="00BA7750">
        <w:rPr>
          <w:rFonts w:ascii="Times New Roman" w:eastAsia="Calibri" w:hAnsi="Times New Roman" w:cs="Times New Roman"/>
          <w:sz w:val="24"/>
          <w:szCs w:val="24"/>
          <w:lang w:val="ro-MD"/>
        </w:rPr>
        <w:t>s-</w:t>
      </w:r>
      <w:r w:rsidR="00314D79" w:rsidRPr="00AA69DA">
        <w:rPr>
          <w:rFonts w:ascii="Times New Roman" w:eastAsia="Calibri" w:hAnsi="Times New Roman" w:cs="Times New Roman"/>
          <w:sz w:val="24"/>
          <w:szCs w:val="24"/>
          <w:lang w:val="ro-MD"/>
        </w:rPr>
        <w:t>au efectuat repetat 9</w:t>
      </w:r>
      <w:r w:rsidRPr="00AA69DA">
        <w:rPr>
          <w:rFonts w:ascii="Times New Roman" w:eastAsia="Calibri" w:hAnsi="Times New Roman" w:cs="Times New Roman"/>
          <w:sz w:val="24"/>
          <w:szCs w:val="24"/>
          <w:lang w:val="ro-MD"/>
        </w:rPr>
        <w:t xml:space="preserve"> proceduri de achiziții</w:t>
      </w:r>
      <w:r w:rsidR="00314D79" w:rsidRPr="00AA69DA">
        <w:rPr>
          <w:rStyle w:val="af5"/>
          <w:rFonts w:ascii="Times New Roman" w:eastAsia="Calibri" w:hAnsi="Times New Roman" w:cs="Times New Roman"/>
          <w:sz w:val="24"/>
          <w:szCs w:val="24"/>
          <w:lang w:val="ro-MD"/>
        </w:rPr>
        <w:footnoteReference w:id="49"/>
      </w:r>
      <w:r w:rsidRPr="00AA69DA">
        <w:rPr>
          <w:rFonts w:ascii="Times New Roman" w:eastAsia="Calibri" w:hAnsi="Times New Roman" w:cs="Times New Roman"/>
          <w:sz w:val="24"/>
          <w:szCs w:val="24"/>
          <w:lang w:val="ro-MD"/>
        </w:rPr>
        <w:t>, iar 600 unități a</w:t>
      </w:r>
      <w:r w:rsidR="00BA7750">
        <w:rPr>
          <w:rFonts w:ascii="Times New Roman" w:eastAsia="Calibri" w:hAnsi="Times New Roman" w:cs="Times New Roman"/>
          <w:sz w:val="24"/>
          <w:szCs w:val="24"/>
          <w:lang w:val="ro-MD"/>
        </w:rPr>
        <w:t>le</w:t>
      </w:r>
      <w:r w:rsidRPr="00AA69DA">
        <w:rPr>
          <w:rFonts w:ascii="Times New Roman" w:eastAsia="Calibri" w:hAnsi="Times New Roman" w:cs="Times New Roman"/>
          <w:sz w:val="24"/>
          <w:szCs w:val="24"/>
          <w:lang w:val="ro-MD"/>
        </w:rPr>
        <w:t xml:space="preserve"> preparatului Leuprolide A</w:t>
      </w:r>
      <w:r w:rsidR="00B8631D" w:rsidRPr="00AA69DA">
        <w:rPr>
          <w:rFonts w:ascii="Times New Roman" w:eastAsia="Calibri" w:hAnsi="Times New Roman" w:cs="Times New Roman"/>
          <w:sz w:val="24"/>
          <w:szCs w:val="24"/>
          <w:lang w:val="ro-MD"/>
        </w:rPr>
        <w:t>cetate, în valoare de 209,4 mii lei</w:t>
      </w:r>
      <w:r w:rsidR="00BA7750">
        <w:rPr>
          <w:rFonts w:ascii="Times New Roman" w:eastAsia="Calibri" w:hAnsi="Times New Roman" w:cs="Times New Roman"/>
          <w:sz w:val="24"/>
          <w:szCs w:val="24"/>
          <w:lang w:val="ro-MD"/>
        </w:rPr>
        <w:t>,</w:t>
      </w:r>
      <w:r w:rsidRPr="00AA69DA">
        <w:rPr>
          <w:rFonts w:ascii="Times New Roman" w:eastAsia="Calibri" w:hAnsi="Times New Roman" w:cs="Times New Roman"/>
          <w:sz w:val="24"/>
          <w:szCs w:val="24"/>
          <w:lang w:val="ro-MD"/>
        </w:rPr>
        <w:t xml:space="preserve"> a</w:t>
      </w:r>
      <w:r w:rsidR="00BA7750">
        <w:rPr>
          <w:rFonts w:ascii="Times New Roman" w:eastAsia="Calibri" w:hAnsi="Times New Roman" w:cs="Times New Roman"/>
          <w:sz w:val="24"/>
          <w:szCs w:val="24"/>
          <w:lang w:val="ro-MD"/>
        </w:rPr>
        <w:t>u</w:t>
      </w:r>
      <w:r w:rsidRPr="00AA69DA">
        <w:rPr>
          <w:rFonts w:ascii="Times New Roman" w:eastAsia="Calibri" w:hAnsi="Times New Roman" w:cs="Times New Roman"/>
          <w:sz w:val="24"/>
          <w:szCs w:val="24"/>
          <w:lang w:val="ro-MD"/>
        </w:rPr>
        <w:t xml:space="preserve"> fost</w:t>
      </w:r>
      <w:r w:rsidR="00314D79" w:rsidRPr="00AA69DA">
        <w:rPr>
          <w:rFonts w:ascii="Times New Roman" w:eastAsia="Calibri" w:hAnsi="Times New Roman" w:cs="Times New Roman"/>
          <w:sz w:val="24"/>
          <w:szCs w:val="24"/>
          <w:lang w:val="ro-MD"/>
        </w:rPr>
        <w:t xml:space="preserve"> contractat</w:t>
      </w:r>
      <w:r w:rsidR="00BA7750">
        <w:rPr>
          <w:rFonts w:ascii="Times New Roman" w:eastAsia="Calibri" w:hAnsi="Times New Roman" w:cs="Times New Roman"/>
          <w:sz w:val="24"/>
          <w:szCs w:val="24"/>
          <w:lang w:val="ro-MD"/>
        </w:rPr>
        <w:t xml:space="preserve">e </w:t>
      </w:r>
      <w:r w:rsidR="00314D79" w:rsidRPr="00AA69DA">
        <w:rPr>
          <w:rFonts w:ascii="Times New Roman" w:eastAsia="Calibri" w:hAnsi="Times New Roman" w:cs="Times New Roman"/>
          <w:sz w:val="24"/>
          <w:szCs w:val="24"/>
          <w:lang w:val="ro-MD"/>
        </w:rPr>
        <w:t xml:space="preserve"> după efectuarea a 10</w:t>
      </w:r>
      <w:r w:rsidRPr="00AA69DA">
        <w:rPr>
          <w:rFonts w:ascii="Times New Roman" w:eastAsia="Calibri" w:hAnsi="Times New Roman" w:cs="Times New Roman"/>
          <w:sz w:val="24"/>
          <w:szCs w:val="24"/>
          <w:lang w:val="ro-MD"/>
        </w:rPr>
        <w:t xml:space="preserve"> proceduri repetate de achiziți</w:t>
      </w:r>
      <w:r w:rsidR="00BA7750">
        <w:rPr>
          <w:rFonts w:ascii="Times New Roman" w:eastAsia="Calibri" w:hAnsi="Times New Roman" w:cs="Times New Roman"/>
          <w:sz w:val="24"/>
          <w:szCs w:val="24"/>
          <w:lang w:val="ro-MD"/>
        </w:rPr>
        <w:t>i</w:t>
      </w:r>
      <w:r w:rsidR="00314D79" w:rsidRPr="00AA69DA">
        <w:rPr>
          <w:rStyle w:val="af5"/>
          <w:rFonts w:ascii="Times New Roman" w:eastAsia="Calibri" w:hAnsi="Times New Roman" w:cs="Times New Roman"/>
          <w:sz w:val="24"/>
          <w:szCs w:val="24"/>
          <w:lang w:val="ro-MD"/>
        </w:rPr>
        <w:footnoteReference w:id="50"/>
      </w:r>
      <w:r w:rsidRPr="00AA69DA">
        <w:rPr>
          <w:rFonts w:ascii="Times New Roman" w:eastAsia="Calibri" w:hAnsi="Times New Roman" w:cs="Times New Roman"/>
          <w:sz w:val="24"/>
          <w:szCs w:val="24"/>
          <w:lang w:val="ro-MD"/>
        </w:rPr>
        <w:t>.</w:t>
      </w:r>
    </w:p>
    <w:p w:rsidR="00384EDE" w:rsidRPr="00AA69DA" w:rsidRDefault="00384EDE" w:rsidP="00A97D80">
      <w:pPr>
        <w:spacing w:after="0"/>
        <w:ind w:firstLine="709"/>
        <w:jc w:val="both"/>
        <w:rPr>
          <w:rFonts w:ascii="Times New Roman" w:eastAsia="Calibri" w:hAnsi="Times New Roman" w:cs="Times New Roman"/>
          <w:i/>
          <w:sz w:val="24"/>
          <w:szCs w:val="24"/>
          <w:lang w:val="ro-MD"/>
        </w:rPr>
      </w:pPr>
      <w:r w:rsidRPr="00AA69DA">
        <w:rPr>
          <w:rFonts w:ascii="Times New Roman" w:eastAsia="Calibri" w:hAnsi="Times New Roman" w:cs="Times New Roman"/>
          <w:i/>
          <w:sz w:val="24"/>
          <w:szCs w:val="24"/>
          <w:lang w:val="ro-MD"/>
        </w:rPr>
        <w:t xml:space="preserve">Pentru unele contracte echipa de audit a solicitat explicații în privința nivelului redus de executare a contractelor de achiziții publice </w:t>
      </w:r>
      <w:r w:rsidR="00E702CE">
        <w:rPr>
          <w:rFonts w:ascii="Times New Roman" w:eastAsia="Calibri" w:hAnsi="Times New Roman" w:cs="Times New Roman"/>
          <w:i/>
          <w:sz w:val="24"/>
          <w:szCs w:val="24"/>
          <w:lang w:val="ro-MD"/>
        </w:rPr>
        <w:t>(Anexa nr.</w:t>
      </w:r>
      <w:r w:rsidR="00A97D80" w:rsidRPr="00AA69DA">
        <w:rPr>
          <w:rFonts w:ascii="Times New Roman" w:eastAsia="Calibri" w:hAnsi="Times New Roman" w:cs="Times New Roman"/>
          <w:i/>
          <w:sz w:val="24"/>
          <w:szCs w:val="24"/>
          <w:lang w:val="ro-MD"/>
        </w:rPr>
        <w:t xml:space="preserve">8 </w:t>
      </w:r>
      <w:r w:rsidR="0024475C" w:rsidRPr="00AA69DA">
        <w:rPr>
          <w:rFonts w:ascii="Times New Roman" w:eastAsia="Calibri" w:hAnsi="Times New Roman" w:cs="Times New Roman"/>
          <w:i/>
          <w:sz w:val="24"/>
          <w:szCs w:val="24"/>
          <w:lang w:val="ro-MD"/>
        </w:rPr>
        <w:t>și Anexa nr.</w:t>
      </w:r>
      <w:r w:rsidR="00A97D80" w:rsidRPr="00AA69DA">
        <w:rPr>
          <w:rFonts w:ascii="Times New Roman" w:eastAsia="Calibri" w:hAnsi="Times New Roman" w:cs="Times New Roman"/>
          <w:i/>
          <w:sz w:val="24"/>
          <w:szCs w:val="24"/>
          <w:lang w:val="ro-MD"/>
        </w:rPr>
        <w:t>9</w:t>
      </w:r>
      <w:r w:rsidR="00BA7750">
        <w:rPr>
          <w:rFonts w:ascii="Times New Roman" w:eastAsia="Calibri" w:hAnsi="Times New Roman" w:cs="Times New Roman"/>
          <w:i/>
          <w:sz w:val="24"/>
          <w:szCs w:val="24"/>
          <w:lang w:val="ro-MD"/>
        </w:rPr>
        <w:t xml:space="preserve"> la Rap</w:t>
      </w:r>
      <w:r w:rsidR="003B1210">
        <w:rPr>
          <w:rFonts w:ascii="Times New Roman" w:eastAsia="Calibri" w:hAnsi="Times New Roman" w:cs="Times New Roman"/>
          <w:i/>
          <w:sz w:val="24"/>
          <w:szCs w:val="24"/>
          <w:lang w:val="ro-MD"/>
        </w:rPr>
        <w:t>o</w:t>
      </w:r>
      <w:r w:rsidR="00BA7750">
        <w:rPr>
          <w:rFonts w:ascii="Times New Roman" w:eastAsia="Calibri" w:hAnsi="Times New Roman" w:cs="Times New Roman"/>
          <w:i/>
          <w:sz w:val="24"/>
          <w:szCs w:val="24"/>
          <w:lang w:val="ro-MD"/>
        </w:rPr>
        <w:t>rtul de audit</w:t>
      </w:r>
      <w:r w:rsidRPr="00AA69DA">
        <w:rPr>
          <w:rFonts w:ascii="Times New Roman" w:eastAsia="Calibri" w:hAnsi="Times New Roman" w:cs="Times New Roman"/>
          <w:i/>
          <w:sz w:val="24"/>
          <w:szCs w:val="24"/>
          <w:lang w:val="ro-MD"/>
        </w:rPr>
        <w:t xml:space="preserve">), iar IMSP Institutul Oncologic a informat că unele medicamente nu au fost </w:t>
      </w:r>
      <w:r w:rsidR="00776650">
        <w:rPr>
          <w:rFonts w:ascii="Times New Roman" w:eastAsia="Calibri" w:hAnsi="Times New Roman" w:cs="Times New Roman"/>
          <w:i/>
          <w:sz w:val="24"/>
          <w:szCs w:val="24"/>
          <w:lang w:val="ro-MD"/>
        </w:rPr>
        <w:t>primite</w:t>
      </w:r>
      <w:r w:rsidR="00BA7750">
        <w:rPr>
          <w:rFonts w:ascii="Times New Roman" w:eastAsia="Calibri" w:hAnsi="Times New Roman" w:cs="Times New Roman"/>
          <w:i/>
          <w:sz w:val="24"/>
          <w:szCs w:val="24"/>
          <w:lang w:val="ro-MD"/>
        </w:rPr>
        <w:t>,</w:t>
      </w:r>
      <w:r w:rsidRPr="00AA69DA">
        <w:rPr>
          <w:rFonts w:ascii="Times New Roman" w:eastAsia="Calibri" w:hAnsi="Times New Roman" w:cs="Times New Roman"/>
          <w:i/>
          <w:sz w:val="24"/>
          <w:szCs w:val="24"/>
          <w:lang w:val="ro-MD"/>
        </w:rPr>
        <w:t xml:space="preserve"> din următoarele motive:</w:t>
      </w:r>
    </w:p>
    <w:p w:rsidR="00384EDE" w:rsidRPr="00AA69DA" w:rsidRDefault="00384EDE" w:rsidP="00C63CBC">
      <w:pPr>
        <w:numPr>
          <w:ilvl w:val="0"/>
          <w:numId w:val="35"/>
        </w:numPr>
        <w:spacing w:after="0"/>
        <w:ind w:left="0" w:firstLine="709"/>
        <w:contextualSpacing/>
        <w:jc w:val="both"/>
        <w:rPr>
          <w:rFonts w:ascii="Times New Roman" w:hAnsi="Times New Roman" w:cs="Times New Roman"/>
          <w:sz w:val="24"/>
          <w:szCs w:val="24"/>
          <w:lang w:val="ro-MD"/>
        </w:rPr>
      </w:pPr>
      <w:r w:rsidRPr="00AA69DA">
        <w:rPr>
          <w:rFonts w:ascii="Times New Roman" w:hAnsi="Times New Roman" w:cs="Times New Roman"/>
          <w:b/>
          <w:i/>
          <w:sz w:val="24"/>
          <w:szCs w:val="24"/>
          <w:lang w:val="ro-MD"/>
        </w:rPr>
        <w:t xml:space="preserve">operatorii economici nu și-au onorat obligațiile contractuale, </w:t>
      </w:r>
      <w:r w:rsidR="003E2F17" w:rsidRPr="00AA69DA">
        <w:rPr>
          <w:rFonts w:ascii="Times New Roman" w:hAnsi="Times New Roman" w:cs="Times New Roman"/>
          <w:b/>
          <w:i/>
          <w:sz w:val="24"/>
          <w:szCs w:val="24"/>
          <w:lang w:val="ro-MD"/>
        </w:rPr>
        <w:t>ne</w:t>
      </w:r>
      <w:r w:rsidRPr="00AA69DA">
        <w:rPr>
          <w:rFonts w:ascii="Times New Roman" w:hAnsi="Times New Roman" w:cs="Times New Roman"/>
          <w:b/>
          <w:i/>
          <w:sz w:val="24"/>
          <w:szCs w:val="24"/>
          <w:lang w:val="ro-MD"/>
        </w:rPr>
        <w:t>fiind livrate medicamente în valoare de 7,1 mil.lei</w:t>
      </w:r>
      <w:r w:rsidRPr="00AA69DA">
        <w:rPr>
          <w:rFonts w:ascii="Times New Roman" w:hAnsi="Times New Roman" w:cs="Times New Roman"/>
          <w:sz w:val="24"/>
          <w:szCs w:val="24"/>
          <w:lang w:val="ro-MD"/>
        </w:rPr>
        <w:t xml:space="preserve"> (</w:t>
      </w:r>
      <w:r w:rsidR="00BA7750">
        <w:rPr>
          <w:rFonts w:ascii="Times New Roman" w:hAnsi="Times New Roman" w:cs="Times New Roman"/>
          <w:sz w:val="24"/>
          <w:szCs w:val="24"/>
          <w:lang w:val="ro-MD"/>
        </w:rPr>
        <w:t>s</w:t>
      </w:r>
      <w:r w:rsidRPr="00AA69DA">
        <w:rPr>
          <w:rFonts w:ascii="Times New Roman" w:hAnsi="Times New Roman" w:cs="Times New Roman"/>
          <w:sz w:val="24"/>
          <w:szCs w:val="24"/>
          <w:lang w:val="ro-MD"/>
        </w:rPr>
        <w:t>pre exemplu: Epirubicin 10 mg, Pulb./sol. inj. N1 - 0,5 mil. lei; Canhera - 150 mg, N1 – 3,2 mil.lei)</w:t>
      </w:r>
      <w:r w:rsidR="00BA7750">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w:t>
      </w:r>
    </w:p>
    <w:p w:rsidR="00384EDE" w:rsidRPr="00AA69DA" w:rsidRDefault="00384EDE" w:rsidP="00C63CBC">
      <w:pPr>
        <w:numPr>
          <w:ilvl w:val="0"/>
          <w:numId w:val="35"/>
        </w:numPr>
        <w:spacing w:after="0"/>
        <w:ind w:left="0" w:firstLine="709"/>
        <w:contextualSpacing/>
        <w:jc w:val="both"/>
        <w:rPr>
          <w:rFonts w:ascii="Times New Roman" w:hAnsi="Times New Roman" w:cs="Times New Roman"/>
          <w:sz w:val="24"/>
          <w:szCs w:val="24"/>
          <w:lang w:val="ro-MD"/>
        </w:rPr>
      </w:pPr>
      <w:r w:rsidRPr="00AA69DA">
        <w:rPr>
          <w:rFonts w:ascii="Times New Roman" w:hAnsi="Times New Roman" w:cs="Times New Roman"/>
          <w:b/>
          <w:i/>
          <w:sz w:val="24"/>
          <w:szCs w:val="24"/>
          <w:lang w:val="ro-MD"/>
        </w:rPr>
        <w:t>IMSP Institutul Oncologic nu a solicitat medicamente</w:t>
      </w:r>
      <w:r w:rsidR="0011594B" w:rsidRPr="00AA69DA">
        <w:rPr>
          <w:rFonts w:ascii="Times New Roman" w:hAnsi="Times New Roman" w:cs="Times New Roman"/>
          <w:b/>
          <w:i/>
          <w:sz w:val="24"/>
          <w:szCs w:val="24"/>
          <w:lang w:val="ro-MD"/>
        </w:rPr>
        <w:t xml:space="preserve"> în sumă de</w:t>
      </w:r>
      <w:r w:rsidRPr="00AA69DA">
        <w:rPr>
          <w:rFonts w:ascii="Times New Roman" w:hAnsi="Times New Roman" w:cs="Times New Roman"/>
          <w:b/>
          <w:i/>
          <w:sz w:val="24"/>
          <w:szCs w:val="24"/>
          <w:lang w:val="ro-MD"/>
        </w:rPr>
        <w:t xml:space="preserve"> 145,1 mii lei</w:t>
      </w:r>
      <w:r w:rsidR="0011594B" w:rsidRPr="00AA69DA">
        <w:rPr>
          <w:rFonts w:ascii="Times New Roman" w:hAnsi="Times New Roman" w:cs="Times New Roman"/>
          <w:b/>
          <w:i/>
          <w:sz w:val="24"/>
          <w:szCs w:val="24"/>
          <w:lang w:val="ro-MD"/>
        </w:rPr>
        <w:t>,</w:t>
      </w:r>
      <w:r w:rsidRPr="00AA69DA">
        <w:rPr>
          <w:rFonts w:ascii="Times New Roman" w:hAnsi="Times New Roman" w:cs="Times New Roman"/>
          <w:b/>
          <w:i/>
          <w:sz w:val="24"/>
          <w:szCs w:val="24"/>
          <w:lang w:val="ro-MD"/>
        </w:rPr>
        <w:t xml:space="preserve"> </w:t>
      </w:r>
      <w:r w:rsidR="0011594B" w:rsidRPr="00AA69DA">
        <w:rPr>
          <w:rFonts w:ascii="Times New Roman" w:hAnsi="Times New Roman" w:cs="Times New Roman"/>
          <w:b/>
          <w:i/>
          <w:sz w:val="24"/>
          <w:szCs w:val="24"/>
          <w:lang w:val="ro-MD"/>
        </w:rPr>
        <w:t xml:space="preserve">care au </w:t>
      </w:r>
      <w:r w:rsidR="0011594B" w:rsidRPr="008E6238">
        <w:rPr>
          <w:rFonts w:ascii="Times New Roman" w:hAnsi="Times New Roman" w:cs="Times New Roman"/>
          <w:b/>
          <w:i/>
          <w:sz w:val="24"/>
          <w:szCs w:val="24"/>
          <w:lang w:val="ro-MD"/>
        </w:rPr>
        <w:t xml:space="preserve">fost contractate </w:t>
      </w:r>
      <w:r w:rsidRPr="008E6238">
        <w:rPr>
          <w:rFonts w:ascii="Times New Roman" w:hAnsi="Times New Roman" w:cs="Times New Roman"/>
          <w:b/>
          <w:i/>
          <w:sz w:val="24"/>
          <w:szCs w:val="24"/>
          <w:lang w:val="ro-MD"/>
        </w:rPr>
        <w:t xml:space="preserve">potrivit necesităților înaintate </w:t>
      </w:r>
      <w:r w:rsidR="00917D83" w:rsidRPr="008E6238">
        <w:rPr>
          <w:rFonts w:ascii="Times New Roman" w:hAnsi="Times New Roman" w:cs="Times New Roman"/>
          <w:b/>
          <w:i/>
          <w:sz w:val="24"/>
          <w:szCs w:val="24"/>
          <w:lang w:val="ro-MD"/>
        </w:rPr>
        <w:t>de</w:t>
      </w:r>
      <w:r w:rsidR="00917D83">
        <w:rPr>
          <w:rFonts w:ascii="Times New Roman" w:hAnsi="Times New Roman" w:cs="Times New Roman"/>
          <w:b/>
          <w:i/>
          <w:sz w:val="24"/>
          <w:szCs w:val="24"/>
          <w:lang w:val="ro-MD"/>
        </w:rPr>
        <w:t xml:space="preserve"> instituția medicală</w:t>
      </w:r>
      <w:r w:rsidRPr="00AA69DA">
        <w:rPr>
          <w:rFonts w:ascii="Times New Roman" w:hAnsi="Times New Roman" w:cs="Times New Roman"/>
          <w:b/>
          <w:i/>
          <w:sz w:val="24"/>
          <w:szCs w:val="24"/>
          <w:lang w:val="ro-MD"/>
        </w:rPr>
        <w:t xml:space="preserve">, deoarece pe parcursul anului </w:t>
      </w:r>
      <w:r w:rsidR="00BA7750" w:rsidRPr="00A80628">
        <w:rPr>
          <w:rFonts w:ascii="Times New Roman" w:hAnsi="Times New Roman" w:cs="Times New Roman"/>
          <w:b/>
          <w:i/>
          <w:sz w:val="24"/>
          <w:szCs w:val="24"/>
          <w:lang w:val="ro-MD"/>
        </w:rPr>
        <w:t>„</w:t>
      </w:r>
      <w:r w:rsidRPr="00A80628">
        <w:rPr>
          <w:rFonts w:ascii="Times New Roman" w:hAnsi="Times New Roman" w:cs="Times New Roman"/>
          <w:b/>
          <w:i/>
          <w:sz w:val="24"/>
          <w:szCs w:val="24"/>
          <w:lang w:val="ro-MD"/>
        </w:rPr>
        <w:t>nu au necesitat aceste</w:t>
      </w:r>
      <w:r w:rsidRPr="00AA69DA">
        <w:rPr>
          <w:rFonts w:ascii="Times New Roman" w:hAnsi="Times New Roman" w:cs="Times New Roman"/>
          <w:b/>
          <w:i/>
          <w:sz w:val="24"/>
          <w:szCs w:val="24"/>
          <w:lang w:val="ro-MD"/>
        </w:rPr>
        <w:t xml:space="preserve"> medicamente”</w:t>
      </w:r>
      <w:r w:rsidRPr="00AA69DA">
        <w:rPr>
          <w:rFonts w:ascii="Times New Roman" w:hAnsi="Times New Roman" w:cs="Times New Roman"/>
          <w:sz w:val="24"/>
          <w:szCs w:val="24"/>
          <w:lang w:val="ro-MD"/>
        </w:rPr>
        <w:t xml:space="preserve"> (</w:t>
      </w:r>
      <w:r w:rsidR="00BA7750" w:rsidRPr="003B1210">
        <w:rPr>
          <w:rFonts w:ascii="Times New Roman" w:hAnsi="Times New Roman" w:cs="Times New Roman"/>
          <w:sz w:val="24"/>
          <w:szCs w:val="24"/>
          <w:lang w:val="ro-MD"/>
        </w:rPr>
        <w:t>s</w:t>
      </w:r>
      <w:r w:rsidRPr="003B1210">
        <w:rPr>
          <w:rFonts w:ascii="Times New Roman" w:hAnsi="Times New Roman" w:cs="Times New Roman"/>
          <w:sz w:val="24"/>
          <w:szCs w:val="24"/>
          <w:lang w:val="ro-MD"/>
        </w:rPr>
        <w:t>pre exemplu:</w:t>
      </w:r>
      <w:r w:rsidRPr="00AA69DA">
        <w:rPr>
          <w:rFonts w:ascii="Times New Roman" w:hAnsi="Times New Roman" w:cs="Times New Roman"/>
          <w:sz w:val="24"/>
          <w:szCs w:val="24"/>
          <w:lang w:val="ro-MD"/>
        </w:rPr>
        <w:t xml:space="preserve"> Sandimmun Neo</w:t>
      </w:r>
      <w:r w:rsidR="00F6677A" w:rsidRPr="00AA69DA">
        <w:rPr>
          <w:rFonts w:ascii="Times New Roman" w:hAnsi="Times New Roman" w:cs="Times New Roman"/>
          <w:sz w:val="24"/>
          <w:szCs w:val="24"/>
          <w:lang w:val="ro-MD"/>
        </w:rPr>
        <w:t>ral® (</w:t>
      </w:r>
      <w:r w:rsidRPr="00AA69DA">
        <w:rPr>
          <w:rFonts w:ascii="Times New Roman" w:hAnsi="Times New Roman" w:cs="Times New Roman"/>
          <w:sz w:val="24"/>
          <w:szCs w:val="24"/>
          <w:lang w:val="ro-MD"/>
        </w:rPr>
        <w:t>50 mg, N50</w:t>
      </w:r>
      <w:r w:rsidR="00F6677A" w:rsidRPr="00AA69DA">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 23</w:t>
      </w:r>
      <w:r w:rsidR="00F6677A" w:rsidRPr="00AA69DA">
        <w:rPr>
          <w:rFonts w:ascii="Times New Roman" w:hAnsi="Times New Roman" w:cs="Times New Roman"/>
          <w:sz w:val="24"/>
          <w:szCs w:val="24"/>
          <w:lang w:val="ro-MD"/>
        </w:rPr>
        <w:t xml:space="preserve">,5 mii lei; Idarubicina Kemex </w:t>
      </w:r>
      <w:r w:rsidRPr="00AA69DA">
        <w:rPr>
          <w:rFonts w:ascii="Times New Roman" w:hAnsi="Times New Roman" w:cs="Times New Roman"/>
          <w:sz w:val="24"/>
          <w:szCs w:val="24"/>
          <w:lang w:val="ro-MD"/>
        </w:rPr>
        <w:t>5 mg – 110,8 mii lei);</w:t>
      </w:r>
    </w:p>
    <w:p w:rsidR="00384EDE" w:rsidRPr="00363252" w:rsidRDefault="00384EDE" w:rsidP="00C63CBC">
      <w:pPr>
        <w:numPr>
          <w:ilvl w:val="0"/>
          <w:numId w:val="35"/>
        </w:numPr>
        <w:spacing w:after="0"/>
        <w:ind w:left="0" w:firstLine="709"/>
        <w:contextualSpacing/>
        <w:jc w:val="both"/>
        <w:rPr>
          <w:rFonts w:ascii="Times New Roman" w:hAnsi="Times New Roman" w:cs="Times New Roman"/>
          <w:sz w:val="24"/>
          <w:szCs w:val="24"/>
          <w:lang w:val="ro-MD"/>
        </w:rPr>
      </w:pPr>
      <w:r w:rsidRPr="00AA69DA">
        <w:rPr>
          <w:rFonts w:ascii="Times New Roman" w:hAnsi="Times New Roman" w:cs="Times New Roman"/>
          <w:b/>
          <w:i/>
          <w:sz w:val="24"/>
          <w:szCs w:val="24"/>
          <w:lang w:val="ro-MD"/>
        </w:rPr>
        <w:t>unele medicamente în valoare de 1,2 mil. lei s-au livrat neconform</w:t>
      </w:r>
      <w:r w:rsidRPr="00AA69DA">
        <w:rPr>
          <w:rFonts w:ascii="Times New Roman" w:hAnsi="Times New Roman" w:cs="Times New Roman"/>
          <w:sz w:val="24"/>
          <w:szCs w:val="24"/>
          <w:lang w:val="ro-MD"/>
        </w:rPr>
        <w:t xml:space="preserve"> </w:t>
      </w:r>
      <w:r w:rsidR="00E92058" w:rsidRPr="00F950AD">
        <w:rPr>
          <w:rFonts w:ascii="Times New Roman" w:hAnsi="Times New Roman" w:cs="Times New Roman"/>
          <w:b/>
          <w:i/>
          <w:sz w:val="24"/>
          <w:szCs w:val="24"/>
          <w:lang w:val="ro-MD"/>
        </w:rPr>
        <w:t>prevederilor contractuale</w:t>
      </w:r>
      <w:r w:rsidR="00E92058">
        <w:rPr>
          <w:rFonts w:ascii="Times New Roman" w:hAnsi="Times New Roman" w:cs="Times New Roman"/>
          <w:sz w:val="24"/>
          <w:szCs w:val="24"/>
          <w:lang w:val="ro-MD"/>
        </w:rPr>
        <w:t xml:space="preserve"> </w:t>
      </w:r>
      <w:r w:rsidRPr="003B1210">
        <w:rPr>
          <w:rFonts w:ascii="Times New Roman" w:hAnsi="Times New Roman" w:cs="Times New Roman"/>
          <w:sz w:val="24"/>
          <w:szCs w:val="24"/>
          <w:lang w:val="ro-MD"/>
        </w:rPr>
        <w:t>(</w:t>
      </w:r>
      <w:r w:rsidR="00BA7750" w:rsidRPr="003B1210">
        <w:rPr>
          <w:rFonts w:ascii="Times New Roman" w:hAnsi="Times New Roman" w:cs="Times New Roman"/>
          <w:sz w:val="24"/>
          <w:szCs w:val="24"/>
          <w:lang w:val="ro-MD"/>
        </w:rPr>
        <w:t>s</w:t>
      </w:r>
      <w:r w:rsidRPr="003B1210">
        <w:rPr>
          <w:rFonts w:ascii="Times New Roman" w:hAnsi="Times New Roman" w:cs="Times New Roman"/>
          <w:sz w:val="24"/>
          <w:szCs w:val="24"/>
          <w:lang w:val="ro-MD"/>
        </w:rPr>
        <w:t>pre exemplu:</w:t>
      </w:r>
      <w:r w:rsidRPr="00363252">
        <w:rPr>
          <w:rFonts w:ascii="Times New Roman" w:hAnsi="Times New Roman" w:cs="Times New Roman"/>
          <w:sz w:val="24"/>
          <w:szCs w:val="24"/>
          <w:lang w:val="ro-MD"/>
        </w:rPr>
        <w:t xml:space="preserve"> </w:t>
      </w:r>
      <w:r w:rsidRPr="003B1210">
        <w:rPr>
          <w:rFonts w:ascii="Times New Roman" w:hAnsi="Times New Roman" w:cs="Times New Roman"/>
          <w:sz w:val="24"/>
          <w:szCs w:val="24"/>
          <w:lang w:val="ro-MD"/>
        </w:rPr>
        <w:t>Inter2A,</w:t>
      </w:r>
      <w:r w:rsidR="001D16FA" w:rsidRPr="003B1210">
        <w:rPr>
          <w:rFonts w:ascii="Times New Roman" w:hAnsi="Times New Roman" w:cs="Times New Roman"/>
          <w:sz w:val="24"/>
          <w:szCs w:val="24"/>
          <w:lang w:val="ro-MD"/>
        </w:rPr>
        <w:t>3 MUI -  787,2 mii lei</w:t>
      </w:r>
      <w:r w:rsidR="003E2F17" w:rsidRPr="003B1210">
        <w:rPr>
          <w:rFonts w:ascii="Times New Roman" w:hAnsi="Times New Roman" w:cs="Times New Roman"/>
          <w:sz w:val="24"/>
          <w:szCs w:val="24"/>
          <w:lang w:val="ro-MD"/>
        </w:rPr>
        <w:t>;</w:t>
      </w:r>
      <w:r w:rsidR="001D16FA" w:rsidRPr="003B1210">
        <w:rPr>
          <w:rFonts w:ascii="Times New Roman" w:hAnsi="Times New Roman" w:cs="Times New Roman"/>
          <w:sz w:val="24"/>
          <w:szCs w:val="24"/>
          <w:lang w:val="ro-MD"/>
        </w:rPr>
        <w:t xml:space="preserve"> </w:t>
      </w:r>
      <w:r w:rsidR="003E2F17" w:rsidRPr="003B1210">
        <w:rPr>
          <w:rFonts w:ascii="Times New Roman" w:hAnsi="Times New Roman" w:cs="Times New Roman"/>
          <w:sz w:val="24"/>
          <w:szCs w:val="24"/>
          <w:lang w:val="ro-MD"/>
        </w:rPr>
        <w:t>Omnopon</w:t>
      </w:r>
      <w:r w:rsidR="00E92058">
        <w:rPr>
          <w:rFonts w:ascii="Times New Roman" w:hAnsi="Times New Roman" w:cs="Times New Roman"/>
          <w:sz w:val="24"/>
          <w:szCs w:val="24"/>
          <w:lang w:val="ro-MD"/>
        </w:rPr>
        <w:t xml:space="preserve"> </w:t>
      </w:r>
      <w:r w:rsidR="00F6677A" w:rsidRPr="003B1210">
        <w:rPr>
          <w:rFonts w:ascii="Times New Roman" w:hAnsi="Times New Roman" w:cs="Times New Roman"/>
          <w:sz w:val="24"/>
          <w:szCs w:val="24"/>
          <w:lang w:val="ro-MD"/>
        </w:rPr>
        <w:t>(</w:t>
      </w:r>
      <w:r w:rsidRPr="003B1210">
        <w:rPr>
          <w:rFonts w:ascii="Times New Roman" w:hAnsi="Times New Roman" w:cs="Times New Roman"/>
          <w:sz w:val="24"/>
          <w:szCs w:val="24"/>
          <w:lang w:val="ro-MD"/>
        </w:rPr>
        <w:t>1mg/ml 1ml, N5</w:t>
      </w:r>
      <w:r w:rsidR="00F6677A" w:rsidRPr="003B1210">
        <w:rPr>
          <w:rFonts w:ascii="Times New Roman" w:hAnsi="Times New Roman" w:cs="Times New Roman"/>
          <w:sz w:val="24"/>
          <w:szCs w:val="24"/>
          <w:lang w:val="ro-MD"/>
        </w:rPr>
        <w:t>)</w:t>
      </w:r>
      <w:r w:rsidR="003E2F17" w:rsidRPr="003B1210">
        <w:rPr>
          <w:rFonts w:ascii="Times New Roman" w:hAnsi="Times New Roman" w:cs="Times New Roman"/>
          <w:sz w:val="24"/>
          <w:szCs w:val="24"/>
          <w:lang w:val="ro-MD"/>
        </w:rPr>
        <w:t xml:space="preserve"> – 66,6 mii lei; Promedol</w:t>
      </w:r>
      <w:r w:rsidR="00363252">
        <w:rPr>
          <w:rFonts w:ascii="Times New Roman" w:hAnsi="Times New Roman" w:cs="Times New Roman"/>
          <w:sz w:val="24"/>
          <w:szCs w:val="24"/>
          <w:lang w:val="ro-MD"/>
        </w:rPr>
        <w:t xml:space="preserve"> </w:t>
      </w:r>
      <w:r w:rsidR="00F6677A" w:rsidRPr="003B1210">
        <w:rPr>
          <w:rFonts w:ascii="Times New Roman" w:hAnsi="Times New Roman" w:cs="Times New Roman"/>
          <w:sz w:val="24"/>
          <w:szCs w:val="24"/>
          <w:lang w:val="ro-MD"/>
        </w:rPr>
        <w:t>(</w:t>
      </w:r>
      <w:r w:rsidRPr="003B1210">
        <w:rPr>
          <w:rFonts w:ascii="Times New Roman" w:hAnsi="Times New Roman" w:cs="Times New Roman"/>
          <w:sz w:val="24"/>
          <w:szCs w:val="24"/>
          <w:lang w:val="ro-MD"/>
        </w:rPr>
        <w:t>20mg/ml 1ml N10</w:t>
      </w:r>
      <w:r w:rsidR="00F6677A" w:rsidRPr="003B1210">
        <w:rPr>
          <w:rFonts w:ascii="Times New Roman" w:hAnsi="Times New Roman" w:cs="Times New Roman"/>
          <w:sz w:val="24"/>
          <w:szCs w:val="24"/>
          <w:lang w:val="ro-MD"/>
        </w:rPr>
        <w:t>)</w:t>
      </w:r>
      <w:r w:rsidRPr="003B1210">
        <w:rPr>
          <w:rFonts w:ascii="Times New Roman" w:hAnsi="Times New Roman" w:cs="Times New Roman"/>
          <w:sz w:val="24"/>
          <w:szCs w:val="24"/>
          <w:lang w:val="ro-MD"/>
        </w:rPr>
        <w:t xml:space="preserve"> -  301,9 mii lei);</w:t>
      </w:r>
    </w:p>
    <w:p w:rsidR="00384EDE" w:rsidRPr="00363252" w:rsidRDefault="00384EDE" w:rsidP="00C63CBC">
      <w:pPr>
        <w:numPr>
          <w:ilvl w:val="0"/>
          <w:numId w:val="35"/>
        </w:numPr>
        <w:spacing w:after="0"/>
        <w:ind w:left="0" w:firstLine="709"/>
        <w:contextualSpacing/>
        <w:jc w:val="both"/>
        <w:rPr>
          <w:rFonts w:ascii="Times New Roman" w:hAnsi="Times New Roman" w:cs="Times New Roman"/>
          <w:sz w:val="24"/>
          <w:szCs w:val="24"/>
          <w:lang w:val="ro-MD"/>
        </w:rPr>
      </w:pPr>
      <w:r w:rsidRPr="00AA69DA">
        <w:rPr>
          <w:rFonts w:ascii="Times New Roman" w:hAnsi="Times New Roman" w:cs="Times New Roman"/>
          <w:b/>
          <w:i/>
          <w:sz w:val="24"/>
          <w:szCs w:val="24"/>
          <w:lang w:val="ro-MD"/>
        </w:rPr>
        <w:t xml:space="preserve">IMSP Institutul Oncologic nu a solicitat medicamente în valoare de 130,5 mii lei, care au fost contractate potrivit necesităților înaintate pentru achiziții, deoarece au avut în stoc cantități suficiente de medicamente </w:t>
      </w:r>
      <w:r w:rsidRPr="003B1210">
        <w:rPr>
          <w:rFonts w:ascii="Times New Roman" w:hAnsi="Times New Roman" w:cs="Times New Roman"/>
          <w:sz w:val="24"/>
          <w:szCs w:val="24"/>
          <w:lang w:val="ro-MD"/>
        </w:rPr>
        <w:t>(</w:t>
      </w:r>
      <w:r w:rsidR="00363252">
        <w:rPr>
          <w:rFonts w:ascii="Times New Roman" w:hAnsi="Times New Roman" w:cs="Times New Roman"/>
          <w:sz w:val="24"/>
          <w:szCs w:val="24"/>
          <w:lang w:val="ro-MD"/>
        </w:rPr>
        <w:t>s</w:t>
      </w:r>
      <w:r w:rsidRPr="003B1210">
        <w:rPr>
          <w:rFonts w:ascii="Times New Roman" w:hAnsi="Times New Roman" w:cs="Times New Roman"/>
          <w:sz w:val="24"/>
          <w:szCs w:val="24"/>
          <w:lang w:val="ro-MD"/>
        </w:rPr>
        <w:t xml:space="preserve">pre exemplu: </w:t>
      </w:r>
      <w:r w:rsidR="00F6677A" w:rsidRPr="003B1210">
        <w:rPr>
          <w:rFonts w:ascii="Times New Roman" w:hAnsi="Times New Roman" w:cs="Times New Roman"/>
          <w:sz w:val="24"/>
          <w:szCs w:val="24"/>
          <w:lang w:val="ro-MD"/>
        </w:rPr>
        <w:t>Adrenalina Terapia (</w:t>
      </w:r>
      <w:r w:rsidRPr="003B1210">
        <w:rPr>
          <w:rFonts w:ascii="Times New Roman" w:hAnsi="Times New Roman" w:cs="Times New Roman"/>
          <w:sz w:val="24"/>
          <w:szCs w:val="24"/>
          <w:lang w:val="ro-MD"/>
        </w:rPr>
        <w:t>1mg/ml</w:t>
      </w:r>
      <w:r w:rsidR="00F6677A" w:rsidRPr="003B1210">
        <w:rPr>
          <w:rFonts w:ascii="Times New Roman" w:hAnsi="Times New Roman" w:cs="Times New Roman"/>
          <w:sz w:val="24"/>
          <w:szCs w:val="24"/>
          <w:lang w:val="ro-MD"/>
        </w:rPr>
        <w:t>)</w:t>
      </w:r>
      <w:r w:rsidRPr="003B1210">
        <w:rPr>
          <w:rFonts w:ascii="Times New Roman" w:hAnsi="Times New Roman" w:cs="Times New Roman"/>
          <w:sz w:val="24"/>
          <w:szCs w:val="24"/>
          <w:lang w:val="ro-MD"/>
        </w:rPr>
        <w:t xml:space="preserve"> – 173 </w:t>
      </w:r>
      <w:r w:rsidR="00F6677A" w:rsidRPr="003B1210">
        <w:rPr>
          <w:rFonts w:ascii="Times New Roman" w:hAnsi="Times New Roman" w:cs="Times New Roman"/>
          <w:sz w:val="24"/>
          <w:szCs w:val="24"/>
          <w:lang w:val="ro-MD"/>
        </w:rPr>
        <w:t>fiole în stoc; Pentoksifillin (</w:t>
      </w:r>
      <w:r w:rsidRPr="003B1210">
        <w:rPr>
          <w:rFonts w:ascii="Times New Roman" w:hAnsi="Times New Roman" w:cs="Times New Roman"/>
          <w:sz w:val="24"/>
          <w:szCs w:val="24"/>
          <w:lang w:val="ro-MD"/>
        </w:rPr>
        <w:t>100mg/5ml</w:t>
      </w:r>
      <w:r w:rsidR="00F6677A" w:rsidRPr="003B1210">
        <w:rPr>
          <w:rFonts w:ascii="Times New Roman" w:hAnsi="Times New Roman" w:cs="Times New Roman"/>
          <w:sz w:val="24"/>
          <w:szCs w:val="24"/>
          <w:lang w:val="ro-MD"/>
        </w:rPr>
        <w:t>)</w:t>
      </w:r>
      <w:r w:rsidRPr="003B1210">
        <w:rPr>
          <w:rFonts w:ascii="Times New Roman" w:hAnsi="Times New Roman" w:cs="Times New Roman"/>
          <w:sz w:val="24"/>
          <w:szCs w:val="24"/>
          <w:lang w:val="ro-MD"/>
        </w:rPr>
        <w:t xml:space="preserve"> – 2 930 fiole în stoc; Diazepeks®</w:t>
      </w:r>
      <w:r w:rsidR="00F6677A" w:rsidRPr="003B1210">
        <w:rPr>
          <w:rFonts w:ascii="Times New Roman" w:hAnsi="Times New Roman" w:cs="Times New Roman"/>
          <w:sz w:val="24"/>
          <w:szCs w:val="24"/>
          <w:lang w:val="ro-MD"/>
        </w:rPr>
        <w:t xml:space="preserve"> (10 mg/2 ml, sol. </w:t>
      </w:r>
      <w:r w:rsidR="00363252">
        <w:rPr>
          <w:rFonts w:ascii="Times New Roman" w:hAnsi="Times New Roman" w:cs="Times New Roman"/>
          <w:sz w:val="24"/>
          <w:szCs w:val="24"/>
          <w:lang w:val="ro-MD"/>
        </w:rPr>
        <w:t>i</w:t>
      </w:r>
      <w:r w:rsidR="00F6677A" w:rsidRPr="003B1210">
        <w:rPr>
          <w:rFonts w:ascii="Times New Roman" w:hAnsi="Times New Roman" w:cs="Times New Roman"/>
          <w:sz w:val="24"/>
          <w:szCs w:val="24"/>
          <w:lang w:val="ro-MD"/>
        </w:rPr>
        <w:t>nj</w:t>
      </w:r>
      <w:r w:rsidR="00363252">
        <w:rPr>
          <w:rFonts w:ascii="Times New Roman" w:hAnsi="Times New Roman" w:cs="Times New Roman"/>
          <w:sz w:val="24"/>
          <w:szCs w:val="24"/>
          <w:lang w:val="ro-MD"/>
        </w:rPr>
        <w:t>.</w:t>
      </w:r>
      <w:r w:rsidR="00F6677A" w:rsidRPr="003B1210">
        <w:rPr>
          <w:rFonts w:ascii="Times New Roman" w:hAnsi="Times New Roman" w:cs="Times New Roman"/>
          <w:sz w:val="24"/>
          <w:szCs w:val="24"/>
          <w:lang w:val="ro-MD"/>
        </w:rPr>
        <w:t>)</w:t>
      </w:r>
      <w:r w:rsidRPr="003B1210">
        <w:rPr>
          <w:rFonts w:ascii="Times New Roman" w:hAnsi="Times New Roman" w:cs="Times New Roman"/>
          <w:sz w:val="24"/>
          <w:szCs w:val="24"/>
          <w:lang w:val="ro-MD"/>
        </w:rPr>
        <w:t xml:space="preserve"> – 5 620 fiole în stoc)</w:t>
      </w:r>
      <w:r w:rsidR="00363252">
        <w:rPr>
          <w:rFonts w:ascii="Times New Roman" w:hAnsi="Times New Roman" w:cs="Times New Roman"/>
          <w:sz w:val="24"/>
          <w:szCs w:val="24"/>
          <w:lang w:val="ro-MD"/>
        </w:rPr>
        <w:t>.</w:t>
      </w:r>
    </w:p>
    <w:p w:rsidR="00384EDE" w:rsidRPr="00AA69DA" w:rsidRDefault="00384EDE" w:rsidP="00A97D80">
      <w:pPr>
        <w:spacing w:after="0"/>
        <w:ind w:firstLine="709"/>
        <w:jc w:val="both"/>
        <w:rPr>
          <w:rFonts w:ascii="Times New Roman" w:eastAsia="Calibri" w:hAnsi="Times New Roman" w:cs="Times New Roman"/>
          <w:sz w:val="24"/>
          <w:szCs w:val="24"/>
          <w:lang w:val="ro-MD"/>
        </w:rPr>
      </w:pPr>
      <w:r w:rsidRPr="00AA69DA">
        <w:rPr>
          <w:rFonts w:ascii="Times New Roman" w:eastAsia="Calibri" w:hAnsi="Times New Roman" w:cs="Times New Roman"/>
          <w:sz w:val="24"/>
          <w:szCs w:val="24"/>
          <w:lang w:val="ro-MD"/>
        </w:rPr>
        <w:t>Totodată, în unele cazuri</w:t>
      </w:r>
      <w:r w:rsidR="00363252">
        <w:rPr>
          <w:rFonts w:ascii="Times New Roman" w:eastAsia="Calibri" w:hAnsi="Times New Roman" w:cs="Times New Roman"/>
          <w:sz w:val="24"/>
          <w:szCs w:val="24"/>
          <w:lang w:val="ro-MD"/>
        </w:rPr>
        <w:t>,</w:t>
      </w:r>
      <w:r w:rsidRPr="00AA69DA">
        <w:rPr>
          <w:rFonts w:ascii="Times New Roman" w:eastAsia="Calibri" w:hAnsi="Times New Roman" w:cs="Times New Roman"/>
          <w:sz w:val="24"/>
          <w:szCs w:val="24"/>
          <w:lang w:val="ro-MD"/>
        </w:rPr>
        <w:t xml:space="preserve"> s-a atestat </w:t>
      </w:r>
      <w:r w:rsidRPr="00AA69DA">
        <w:rPr>
          <w:rFonts w:ascii="Times New Roman" w:eastAsia="Calibri" w:hAnsi="Times New Roman" w:cs="Times New Roman"/>
          <w:i/>
          <w:sz w:val="24"/>
          <w:szCs w:val="24"/>
          <w:lang w:val="ro-MD"/>
        </w:rPr>
        <w:t>(de exemplu, medicamentele</w:t>
      </w:r>
      <w:r w:rsidR="00363252">
        <w:rPr>
          <w:rFonts w:ascii="Times New Roman" w:eastAsia="Calibri" w:hAnsi="Times New Roman" w:cs="Times New Roman"/>
          <w:i/>
          <w:sz w:val="24"/>
          <w:szCs w:val="24"/>
          <w:lang w:val="ro-MD"/>
        </w:rPr>
        <w:t>:</w:t>
      </w:r>
      <w:r w:rsidRPr="00AA69DA">
        <w:rPr>
          <w:rFonts w:ascii="Times New Roman" w:eastAsia="Calibri" w:hAnsi="Times New Roman" w:cs="Times New Roman"/>
          <w:i/>
          <w:sz w:val="24"/>
          <w:szCs w:val="24"/>
          <w:lang w:val="ro-MD"/>
        </w:rPr>
        <w:t xml:space="preserve"> Doxorubicine hydrochloride, 10mg, pulb./sol. </w:t>
      </w:r>
      <w:r w:rsidR="00363252">
        <w:rPr>
          <w:rFonts w:ascii="Times New Roman" w:eastAsia="Calibri" w:hAnsi="Times New Roman" w:cs="Times New Roman"/>
          <w:i/>
          <w:sz w:val="24"/>
          <w:szCs w:val="24"/>
          <w:lang w:val="ro-MD"/>
        </w:rPr>
        <w:t>i</w:t>
      </w:r>
      <w:r w:rsidRPr="00AA69DA">
        <w:rPr>
          <w:rFonts w:ascii="Times New Roman" w:eastAsia="Calibri" w:hAnsi="Times New Roman" w:cs="Times New Roman"/>
          <w:i/>
          <w:sz w:val="24"/>
          <w:szCs w:val="24"/>
          <w:lang w:val="ro-MD"/>
        </w:rPr>
        <w:t>nj</w:t>
      </w:r>
      <w:r w:rsidR="00363252">
        <w:rPr>
          <w:rFonts w:ascii="Times New Roman" w:eastAsia="Calibri" w:hAnsi="Times New Roman" w:cs="Times New Roman"/>
          <w:i/>
          <w:sz w:val="24"/>
          <w:szCs w:val="24"/>
          <w:lang w:val="ro-MD"/>
        </w:rPr>
        <w:t>.;</w:t>
      </w:r>
      <w:r w:rsidRPr="00AA69DA">
        <w:rPr>
          <w:rFonts w:ascii="Times New Roman" w:eastAsia="Calibri" w:hAnsi="Times New Roman" w:cs="Times New Roman"/>
          <w:i/>
          <w:sz w:val="24"/>
          <w:szCs w:val="24"/>
          <w:lang w:val="ro-MD"/>
        </w:rPr>
        <w:t xml:space="preserve"> Mesnum, 400mg/4ml, </w:t>
      </w:r>
      <w:r w:rsidR="00363252">
        <w:rPr>
          <w:rFonts w:ascii="Times New Roman" w:eastAsia="Calibri" w:hAnsi="Times New Roman" w:cs="Times New Roman"/>
          <w:i/>
          <w:sz w:val="24"/>
          <w:szCs w:val="24"/>
          <w:lang w:val="ro-MD"/>
        </w:rPr>
        <w:t>s</w:t>
      </w:r>
      <w:r w:rsidRPr="00AA69DA">
        <w:rPr>
          <w:rFonts w:ascii="Times New Roman" w:eastAsia="Calibri" w:hAnsi="Times New Roman" w:cs="Times New Roman"/>
          <w:i/>
          <w:sz w:val="24"/>
          <w:szCs w:val="24"/>
          <w:lang w:val="ro-MD"/>
        </w:rPr>
        <w:t>ol. inj.</w:t>
      </w:r>
      <w:r w:rsidR="00363252">
        <w:rPr>
          <w:rFonts w:ascii="Times New Roman" w:eastAsia="Calibri" w:hAnsi="Times New Roman" w:cs="Times New Roman"/>
          <w:i/>
          <w:sz w:val="24"/>
          <w:szCs w:val="24"/>
          <w:lang w:val="ro-MD"/>
        </w:rPr>
        <w:t>;</w:t>
      </w:r>
      <w:r w:rsidRPr="00AA69DA">
        <w:rPr>
          <w:rFonts w:ascii="Times New Roman" w:eastAsia="Calibri" w:hAnsi="Times New Roman" w:cs="Times New Roman"/>
          <w:i/>
          <w:sz w:val="24"/>
          <w:szCs w:val="24"/>
          <w:lang w:val="ro-MD"/>
        </w:rPr>
        <w:t xml:space="preserve"> Epirubicinum, 10 mg/5 ml, </w:t>
      </w:r>
      <w:r w:rsidR="00363252">
        <w:rPr>
          <w:rFonts w:ascii="Times New Roman" w:eastAsia="Calibri" w:hAnsi="Times New Roman" w:cs="Times New Roman"/>
          <w:i/>
          <w:sz w:val="24"/>
          <w:szCs w:val="24"/>
          <w:lang w:val="ro-MD"/>
        </w:rPr>
        <w:t>s</w:t>
      </w:r>
      <w:r w:rsidRPr="00AA69DA">
        <w:rPr>
          <w:rFonts w:ascii="Times New Roman" w:eastAsia="Calibri" w:hAnsi="Times New Roman" w:cs="Times New Roman"/>
          <w:i/>
          <w:sz w:val="24"/>
          <w:szCs w:val="24"/>
          <w:lang w:val="ro-MD"/>
        </w:rPr>
        <w:t>ol. inj.)</w:t>
      </w:r>
      <w:r w:rsidRPr="00AA69DA">
        <w:rPr>
          <w:rFonts w:ascii="Times New Roman" w:eastAsia="Calibri" w:hAnsi="Times New Roman" w:cs="Times New Roman"/>
          <w:sz w:val="24"/>
          <w:szCs w:val="24"/>
          <w:lang w:val="ro-MD"/>
        </w:rPr>
        <w:t xml:space="preserve"> executarea necorespunzătoare a clauzelor contractuale de către operatorii economici contractați, care s-a soldat cu rezoluțiunea contractelor de achiziții publice, ceea ce a d</w:t>
      </w:r>
      <w:r w:rsidR="00363252">
        <w:rPr>
          <w:rFonts w:ascii="Times New Roman" w:eastAsia="Calibri" w:hAnsi="Times New Roman" w:cs="Times New Roman"/>
          <w:sz w:val="24"/>
          <w:szCs w:val="24"/>
          <w:lang w:val="ro-MD"/>
        </w:rPr>
        <w:t xml:space="preserve">eterminat </w:t>
      </w:r>
      <w:r w:rsidRPr="00AA69DA">
        <w:rPr>
          <w:rFonts w:ascii="Times New Roman" w:eastAsia="Calibri" w:hAnsi="Times New Roman" w:cs="Times New Roman"/>
          <w:sz w:val="24"/>
          <w:szCs w:val="24"/>
          <w:lang w:val="ro-MD"/>
        </w:rPr>
        <w:t xml:space="preserve"> necesitatea organizării procedurilor repetate de achiziții publice. </w:t>
      </w:r>
      <w:r w:rsidRPr="00AA69DA">
        <w:rPr>
          <w:rFonts w:ascii="Times New Roman" w:eastAsia="Calibri" w:hAnsi="Times New Roman" w:cs="Times New Roman"/>
          <w:b/>
          <w:i/>
          <w:sz w:val="24"/>
          <w:szCs w:val="24"/>
          <w:lang w:val="ro-MD"/>
        </w:rPr>
        <w:t xml:space="preserve">În această perioadă, IMSP Institutul Oncologic nu a </w:t>
      </w:r>
      <w:r w:rsidR="001D16FA" w:rsidRPr="00AA69DA">
        <w:rPr>
          <w:rFonts w:ascii="Times New Roman" w:eastAsia="Calibri" w:hAnsi="Times New Roman" w:cs="Times New Roman"/>
          <w:b/>
          <w:i/>
          <w:sz w:val="24"/>
          <w:szCs w:val="24"/>
          <w:lang w:val="ro-MD"/>
        </w:rPr>
        <w:t>dispus de</w:t>
      </w:r>
      <w:r w:rsidRPr="00AA69DA">
        <w:rPr>
          <w:rFonts w:ascii="Times New Roman" w:eastAsia="Calibri" w:hAnsi="Times New Roman" w:cs="Times New Roman"/>
          <w:b/>
          <w:i/>
          <w:sz w:val="24"/>
          <w:szCs w:val="24"/>
          <w:lang w:val="ro-MD"/>
        </w:rPr>
        <w:t xml:space="preserve"> stocuri suficiente sau chiar au lipsit anumite medicamente esențiale/vitale pentru acordarea asistenței medicale pacienților din cadrul instituției medicale.</w:t>
      </w:r>
      <w:r w:rsidRPr="00AA69DA">
        <w:rPr>
          <w:rFonts w:ascii="Times New Roman" w:eastAsia="Calibri" w:hAnsi="Times New Roman" w:cs="Times New Roman"/>
          <w:sz w:val="24"/>
          <w:szCs w:val="24"/>
          <w:lang w:val="ro-MD"/>
        </w:rPr>
        <w:t xml:space="preserve"> Astfel, </w:t>
      </w:r>
    </w:p>
    <w:p w:rsidR="00384EDE" w:rsidRPr="00AA69DA" w:rsidRDefault="00220D09" w:rsidP="00C63CBC">
      <w:pPr>
        <w:numPr>
          <w:ilvl w:val="0"/>
          <w:numId w:val="36"/>
        </w:numPr>
        <w:tabs>
          <w:tab w:val="left" w:pos="142"/>
          <w:tab w:val="left" w:pos="284"/>
        </w:tabs>
        <w:spacing w:after="0"/>
        <w:ind w:left="0" w:firstLine="709"/>
        <w:contextualSpacing/>
        <w:jc w:val="both"/>
        <w:rPr>
          <w:rFonts w:ascii="Times New Roman" w:hAnsi="Times New Roman" w:cs="Times New Roman"/>
          <w:b/>
          <w:i/>
          <w:sz w:val="24"/>
          <w:szCs w:val="24"/>
          <w:lang w:val="ro-MD"/>
        </w:rPr>
      </w:pPr>
      <w:r w:rsidRPr="00AA69DA">
        <w:rPr>
          <w:rFonts w:ascii="Times New Roman" w:hAnsi="Times New Roman" w:cs="Times New Roman"/>
          <w:b/>
          <w:i/>
          <w:sz w:val="24"/>
          <w:szCs w:val="24"/>
          <w:lang w:val="ro-MD"/>
        </w:rPr>
        <w:t>Doxorubicine hydrochloride (10mg, pulb./soluție injectabilă)</w:t>
      </w:r>
      <w:r w:rsidR="0011594B" w:rsidRPr="00AA69DA">
        <w:rPr>
          <w:rFonts w:ascii="Times New Roman" w:hAnsi="Times New Roman" w:cs="Times New Roman"/>
          <w:b/>
          <w:i/>
          <w:sz w:val="24"/>
          <w:szCs w:val="24"/>
          <w:lang w:val="ro-MD"/>
        </w:rPr>
        <w:t>, contractat</w:t>
      </w:r>
      <w:r w:rsidR="00384EDE" w:rsidRPr="00AA69DA">
        <w:rPr>
          <w:rFonts w:ascii="Times New Roman" w:hAnsi="Times New Roman" w:cs="Times New Roman"/>
          <w:b/>
          <w:i/>
          <w:sz w:val="24"/>
          <w:szCs w:val="24"/>
          <w:lang w:val="ro-MD"/>
        </w:rPr>
        <w:t xml:space="preserve"> </w:t>
      </w:r>
      <w:r w:rsidR="0011594B" w:rsidRPr="00AA69DA">
        <w:rPr>
          <w:rFonts w:ascii="Times New Roman" w:hAnsi="Times New Roman" w:cs="Times New Roman"/>
          <w:b/>
          <w:i/>
          <w:sz w:val="24"/>
          <w:szCs w:val="24"/>
          <w:lang w:val="ro-MD"/>
        </w:rPr>
        <w:t xml:space="preserve">în sumă </w:t>
      </w:r>
      <w:r w:rsidR="00A26E8C">
        <w:rPr>
          <w:rFonts w:ascii="Times New Roman" w:hAnsi="Times New Roman" w:cs="Times New Roman"/>
          <w:b/>
          <w:i/>
          <w:sz w:val="24"/>
          <w:szCs w:val="24"/>
          <w:lang w:val="ro-MD"/>
        </w:rPr>
        <w:t xml:space="preserve">de </w:t>
      </w:r>
      <w:r w:rsidR="00384EDE" w:rsidRPr="00AA69DA">
        <w:rPr>
          <w:rFonts w:ascii="Times New Roman" w:hAnsi="Times New Roman" w:cs="Times New Roman"/>
          <w:b/>
          <w:i/>
          <w:sz w:val="24"/>
          <w:szCs w:val="24"/>
          <w:lang w:val="ro-MD"/>
        </w:rPr>
        <w:t xml:space="preserve">675,0 mii lei. </w:t>
      </w:r>
      <w:r w:rsidR="00384EDE" w:rsidRPr="00AA69DA">
        <w:rPr>
          <w:rFonts w:ascii="Times New Roman" w:hAnsi="Times New Roman" w:cs="Times New Roman"/>
          <w:sz w:val="24"/>
          <w:szCs w:val="24"/>
          <w:lang w:val="ro-MD"/>
        </w:rPr>
        <w:t>Operatorul economic nu a livrat medicament</w:t>
      </w:r>
      <w:r w:rsidR="00A26E8C">
        <w:rPr>
          <w:rFonts w:ascii="Times New Roman" w:hAnsi="Times New Roman" w:cs="Times New Roman"/>
          <w:sz w:val="24"/>
          <w:szCs w:val="24"/>
          <w:lang w:val="ro-MD"/>
        </w:rPr>
        <w:t>ul</w:t>
      </w:r>
      <w:r w:rsidR="00384EDE" w:rsidRPr="00AA69DA">
        <w:rPr>
          <w:rFonts w:ascii="Times New Roman" w:hAnsi="Times New Roman" w:cs="Times New Roman"/>
          <w:sz w:val="24"/>
          <w:szCs w:val="24"/>
          <w:lang w:val="ro-MD"/>
        </w:rPr>
        <w:t xml:space="preserve"> în baza contractului trilateral nr.3-2/4162 din </w:t>
      </w:r>
      <w:r w:rsidR="00384EDE" w:rsidRPr="00AA69DA">
        <w:rPr>
          <w:rFonts w:ascii="Times New Roman" w:hAnsi="Times New Roman" w:cs="Times New Roman"/>
          <w:b/>
          <w:sz w:val="24"/>
          <w:szCs w:val="24"/>
          <w:lang w:val="ro-MD"/>
        </w:rPr>
        <w:t>03.01.2023</w:t>
      </w:r>
      <w:r w:rsidR="00384EDE" w:rsidRPr="00AA69DA">
        <w:rPr>
          <w:rFonts w:ascii="Times New Roman" w:hAnsi="Times New Roman" w:cs="Times New Roman"/>
          <w:sz w:val="24"/>
          <w:szCs w:val="24"/>
          <w:lang w:val="ro-MD"/>
        </w:rPr>
        <w:t>, fiind informată autoritatea publică contractantă - CAPCS, la 26.04.2023</w:t>
      </w:r>
      <w:r w:rsidR="00A26E8C">
        <w:rPr>
          <w:rFonts w:ascii="Times New Roman" w:hAnsi="Times New Roman" w:cs="Times New Roman"/>
          <w:sz w:val="24"/>
          <w:szCs w:val="24"/>
          <w:lang w:val="ro-MD"/>
        </w:rPr>
        <w:t xml:space="preserve"> și</w:t>
      </w:r>
      <w:r w:rsidR="00384EDE" w:rsidRPr="00AA69DA">
        <w:rPr>
          <w:rFonts w:ascii="Times New Roman" w:hAnsi="Times New Roman" w:cs="Times New Roman"/>
          <w:sz w:val="24"/>
          <w:szCs w:val="24"/>
          <w:lang w:val="ro-MD"/>
        </w:rPr>
        <w:t xml:space="preserve"> 23.05.2023, iar acesta</w:t>
      </w:r>
      <w:r w:rsidR="00A26E8C">
        <w:rPr>
          <w:rFonts w:ascii="Times New Roman" w:hAnsi="Times New Roman" w:cs="Times New Roman"/>
          <w:sz w:val="24"/>
          <w:szCs w:val="24"/>
          <w:lang w:val="ro-MD"/>
        </w:rPr>
        <w:t>,</w:t>
      </w:r>
      <w:r w:rsidR="00384EDE" w:rsidRPr="00AA69DA">
        <w:rPr>
          <w:rFonts w:ascii="Times New Roman" w:hAnsi="Times New Roman" w:cs="Times New Roman"/>
          <w:sz w:val="24"/>
          <w:szCs w:val="24"/>
          <w:lang w:val="ro-MD"/>
        </w:rPr>
        <w:t xml:space="preserve"> la rândul său</w:t>
      </w:r>
      <w:r w:rsidR="00A26E8C">
        <w:rPr>
          <w:rFonts w:ascii="Times New Roman" w:hAnsi="Times New Roman" w:cs="Times New Roman"/>
          <w:sz w:val="24"/>
          <w:szCs w:val="24"/>
          <w:lang w:val="ro-MD"/>
        </w:rPr>
        <w:t>,</w:t>
      </w:r>
      <w:r w:rsidR="00384EDE" w:rsidRPr="00AA69DA">
        <w:rPr>
          <w:rFonts w:ascii="Times New Roman" w:hAnsi="Times New Roman" w:cs="Times New Roman"/>
          <w:sz w:val="24"/>
          <w:szCs w:val="24"/>
          <w:lang w:val="ro-MD"/>
        </w:rPr>
        <w:t xml:space="preserve"> a reziliat con</w:t>
      </w:r>
      <w:r w:rsidR="00917D83">
        <w:rPr>
          <w:rFonts w:ascii="Times New Roman" w:hAnsi="Times New Roman" w:cs="Times New Roman"/>
          <w:sz w:val="24"/>
          <w:szCs w:val="24"/>
          <w:lang w:val="ro-MD"/>
        </w:rPr>
        <w:t xml:space="preserve">tractul cu operatorul economic. </w:t>
      </w:r>
      <w:r w:rsidR="00384EDE" w:rsidRPr="00AA69DA">
        <w:rPr>
          <w:rFonts w:ascii="Times New Roman" w:hAnsi="Times New Roman" w:cs="Times New Roman"/>
          <w:sz w:val="24"/>
          <w:szCs w:val="24"/>
          <w:lang w:val="ro-MD"/>
        </w:rPr>
        <w:t>Ulterior</w:t>
      </w:r>
      <w:r w:rsidR="00A26E8C">
        <w:rPr>
          <w:rFonts w:ascii="Times New Roman" w:hAnsi="Times New Roman" w:cs="Times New Roman"/>
          <w:sz w:val="24"/>
          <w:szCs w:val="24"/>
          <w:lang w:val="ro-MD"/>
        </w:rPr>
        <w:t xml:space="preserve">, </w:t>
      </w:r>
      <w:r w:rsidR="00384EDE" w:rsidRPr="00AA69DA">
        <w:rPr>
          <w:rFonts w:ascii="Times New Roman" w:hAnsi="Times New Roman" w:cs="Times New Roman"/>
          <w:sz w:val="24"/>
          <w:szCs w:val="24"/>
          <w:lang w:val="ro-MD"/>
        </w:rPr>
        <w:t xml:space="preserve"> autoritatea publică contractantă a inițiat o nouă procedură de achiziție a medicamentului menționat, câștigător fiind </w:t>
      </w:r>
      <w:r w:rsidR="00917D83">
        <w:rPr>
          <w:rFonts w:ascii="Times New Roman" w:hAnsi="Times New Roman" w:cs="Times New Roman"/>
          <w:sz w:val="24"/>
          <w:szCs w:val="24"/>
          <w:lang w:val="ro-MD"/>
        </w:rPr>
        <w:t>un alt operator</w:t>
      </w:r>
      <w:r w:rsidR="00384EDE" w:rsidRPr="00AA69DA">
        <w:rPr>
          <w:rFonts w:ascii="Times New Roman" w:hAnsi="Times New Roman" w:cs="Times New Roman"/>
          <w:sz w:val="24"/>
          <w:szCs w:val="24"/>
          <w:lang w:val="ro-MD"/>
        </w:rPr>
        <w:t xml:space="preserve"> economic, care a efectuat prima livrare la data de </w:t>
      </w:r>
      <w:r w:rsidR="00384EDE" w:rsidRPr="00AA69DA">
        <w:rPr>
          <w:rFonts w:ascii="Times New Roman" w:hAnsi="Times New Roman" w:cs="Times New Roman"/>
          <w:b/>
          <w:sz w:val="24"/>
          <w:szCs w:val="24"/>
          <w:lang w:val="ro-MD"/>
        </w:rPr>
        <w:t>24.08.2023;</w:t>
      </w:r>
    </w:p>
    <w:p w:rsidR="00384EDE" w:rsidRPr="00AA69DA" w:rsidRDefault="00220D09" w:rsidP="00C63CBC">
      <w:pPr>
        <w:numPr>
          <w:ilvl w:val="0"/>
          <w:numId w:val="36"/>
        </w:numPr>
        <w:tabs>
          <w:tab w:val="left" w:pos="142"/>
          <w:tab w:val="left" w:pos="284"/>
        </w:tabs>
        <w:spacing w:after="0"/>
        <w:ind w:left="0" w:firstLine="709"/>
        <w:contextualSpacing/>
        <w:jc w:val="both"/>
        <w:rPr>
          <w:rFonts w:ascii="Times New Roman" w:hAnsi="Times New Roman" w:cs="Times New Roman"/>
          <w:b/>
          <w:i/>
          <w:sz w:val="24"/>
          <w:szCs w:val="24"/>
          <w:lang w:val="ro-MD"/>
        </w:rPr>
      </w:pPr>
      <w:r w:rsidRPr="00AA69DA">
        <w:rPr>
          <w:rFonts w:ascii="Times New Roman" w:hAnsi="Times New Roman" w:cs="Times New Roman"/>
          <w:b/>
          <w:i/>
          <w:sz w:val="24"/>
          <w:szCs w:val="24"/>
          <w:lang w:val="ro-MD"/>
        </w:rPr>
        <w:t>Interferonum alfa</w:t>
      </w:r>
      <w:r w:rsidR="00384EDE" w:rsidRPr="00AA69DA">
        <w:rPr>
          <w:rFonts w:ascii="Times New Roman" w:hAnsi="Times New Roman" w:cs="Times New Roman"/>
          <w:b/>
          <w:i/>
          <w:sz w:val="24"/>
          <w:szCs w:val="24"/>
          <w:lang w:val="ro-MD"/>
        </w:rPr>
        <w:t xml:space="preserve"> </w:t>
      </w:r>
      <w:r w:rsidRPr="00AA69DA">
        <w:rPr>
          <w:rFonts w:ascii="Times New Roman" w:hAnsi="Times New Roman" w:cs="Times New Roman"/>
          <w:b/>
          <w:i/>
          <w:sz w:val="24"/>
          <w:szCs w:val="24"/>
          <w:lang w:val="ro-MD"/>
        </w:rPr>
        <w:t>(</w:t>
      </w:r>
      <w:r w:rsidR="003B1210">
        <w:rPr>
          <w:rFonts w:ascii="Times New Roman" w:hAnsi="Times New Roman" w:cs="Times New Roman"/>
          <w:b/>
          <w:i/>
          <w:sz w:val="24"/>
          <w:szCs w:val="24"/>
          <w:lang w:val="ro-MD"/>
        </w:rPr>
        <w:t>2a</w:t>
      </w:r>
      <w:r w:rsidR="00384EDE" w:rsidRPr="00AA69DA">
        <w:rPr>
          <w:rFonts w:ascii="Times New Roman" w:hAnsi="Times New Roman" w:cs="Times New Roman"/>
          <w:b/>
          <w:i/>
          <w:sz w:val="24"/>
          <w:szCs w:val="24"/>
          <w:lang w:val="ro-MD"/>
        </w:rPr>
        <w:t>3mlnUI/0,5 ml</w:t>
      </w:r>
      <w:r w:rsidRPr="00AA69DA">
        <w:rPr>
          <w:rFonts w:ascii="Times New Roman" w:hAnsi="Times New Roman" w:cs="Times New Roman"/>
          <w:b/>
          <w:i/>
          <w:sz w:val="24"/>
          <w:szCs w:val="24"/>
          <w:lang w:val="ro-MD"/>
        </w:rPr>
        <w:t>)</w:t>
      </w:r>
      <w:r w:rsidR="00A26E8C">
        <w:rPr>
          <w:rFonts w:ascii="Times New Roman" w:hAnsi="Times New Roman" w:cs="Times New Roman"/>
          <w:b/>
          <w:i/>
          <w:sz w:val="24"/>
          <w:szCs w:val="24"/>
          <w:lang w:val="ro-MD"/>
        </w:rPr>
        <w:t>,</w:t>
      </w:r>
      <w:r w:rsidR="00384EDE" w:rsidRPr="00AA69DA">
        <w:rPr>
          <w:rFonts w:ascii="Times New Roman" w:hAnsi="Times New Roman" w:cs="Times New Roman"/>
          <w:b/>
          <w:i/>
          <w:sz w:val="24"/>
          <w:szCs w:val="24"/>
          <w:lang w:val="ro-MD"/>
        </w:rPr>
        <w:t xml:space="preserve"> </w:t>
      </w:r>
      <w:r w:rsidR="0011594B" w:rsidRPr="00AA69DA">
        <w:rPr>
          <w:rFonts w:ascii="Times New Roman" w:hAnsi="Times New Roman" w:cs="Times New Roman"/>
          <w:b/>
          <w:i/>
          <w:sz w:val="24"/>
          <w:szCs w:val="24"/>
          <w:lang w:val="ro-MD"/>
        </w:rPr>
        <w:t>contractat în sumă de</w:t>
      </w:r>
      <w:r w:rsidR="00384EDE" w:rsidRPr="00AA69DA">
        <w:rPr>
          <w:rFonts w:ascii="Times New Roman" w:hAnsi="Times New Roman" w:cs="Times New Roman"/>
          <w:b/>
          <w:i/>
          <w:sz w:val="24"/>
          <w:szCs w:val="24"/>
          <w:lang w:val="ro-MD"/>
        </w:rPr>
        <w:t xml:space="preserve"> 1,0 mil</w:t>
      </w:r>
      <w:r w:rsidR="0012326E">
        <w:rPr>
          <w:rFonts w:ascii="Times New Roman" w:hAnsi="Times New Roman" w:cs="Times New Roman"/>
          <w:b/>
          <w:i/>
          <w:sz w:val="24"/>
          <w:szCs w:val="24"/>
          <w:lang w:val="ro-MD"/>
        </w:rPr>
        <w:t>.</w:t>
      </w:r>
      <w:r w:rsidR="00384EDE" w:rsidRPr="00AA69DA">
        <w:rPr>
          <w:rFonts w:ascii="Times New Roman" w:hAnsi="Times New Roman" w:cs="Times New Roman"/>
          <w:b/>
          <w:i/>
          <w:sz w:val="24"/>
          <w:szCs w:val="24"/>
          <w:lang w:val="ro-MD"/>
        </w:rPr>
        <w:t xml:space="preserve">lei. </w:t>
      </w:r>
      <w:r w:rsidR="00384EDE" w:rsidRPr="00AA69DA">
        <w:rPr>
          <w:rFonts w:ascii="Times New Roman" w:hAnsi="Times New Roman" w:cs="Times New Roman"/>
          <w:sz w:val="24"/>
          <w:szCs w:val="24"/>
          <w:lang w:val="ro-MD"/>
        </w:rPr>
        <w:t>Operatorul economic</w:t>
      </w:r>
      <w:r w:rsidR="00A26E8C">
        <w:rPr>
          <w:rFonts w:ascii="Times New Roman" w:hAnsi="Times New Roman" w:cs="Times New Roman"/>
          <w:sz w:val="24"/>
          <w:szCs w:val="24"/>
          <w:lang w:val="ro-MD"/>
        </w:rPr>
        <w:t>,</w:t>
      </w:r>
      <w:r w:rsidR="00384EDE" w:rsidRPr="00AA69DA">
        <w:rPr>
          <w:rFonts w:ascii="Times New Roman" w:hAnsi="Times New Roman" w:cs="Times New Roman"/>
          <w:sz w:val="24"/>
          <w:szCs w:val="24"/>
          <w:lang w:val="ro-MD"/>
        </w:rPr>
        <w:t xml:space="preserve"> prin contract</w:t>
      </w:r>
      <w:r w:rsidR="001D16FA" w:rsidRPr="00AA69DA">
        <w:rPr>
          <w:rFonts w:ascii="Times New Roman" w:hAnsi="Times New Roman" w:cs="Times New Roman"/>
          <w:sz w:val="24"/>
          <w:szCs w:val="24"/>
          <w:lang w:val="ro-MD"/>
        </w:rPr>
        <w:t>ul</w:t>
      </w:r>
      <w:r w:rsidR="00384EDE" w:rsidRPr="00AA69DA">
        <w:rPr>
          <w:rFonts w:ascii="Times New Roman" w:hAnsi="Times New Roman" w:cs="Times New Roman"/>
          <w:sz w:val="24"/>
          <w:szCs w:val="24"/>
          <w:lang w:val="ro-MD"/>
        </w:rPr>
        <w:t xml:space="preserve"> semnat la data de 03.01.2023, a efectuat prima livrare la data de 17.05.2023, </w:t>
      </w:r>
      <w:r w:rsidR="00A26E8C">
        <w:rPr>
          <w:rFonts w:ascii="Times New Roman" w:hAnsi="Times New Roman" w:cs="Times New Roman"/>
          <w:sz w:val="24"/>
          <w:szCs w:val="24"/>
          <w:lang w:val="ro-MD"/>
        </w:rPr>
        <w:t>în cantitate de</w:t>
      </w:r>
      <w:r w:rsidR="00384EDE" w:rsidRPr="00AA69DA">
        <w:rPr>
          <w:rFonts w:ascii="Times New Roman" w:hAnsi="Times New Roman" w:cs="Times New Roman"/>
          <w:sz w:val="24"/>
          <w:szCs w:val="24"/>
          <w:lang w:val="ro-MD"/>
        </w:rPr>
        <w:t xml:space="preserve"> 2490 </w:t>
      </w:r>
      <w:r w:rsidR="0012326E">
        <w:rPr>
          <w:rFonts w:ascii="Times New Roman" w:hAnsi="Times New Roman" w:cs="Times New Roman"/>
          <w:sz w:val="24"/>
          <w:szCs w:val="24"/>
          <w:lang w:val="ro-MD"/>
        </w:rPr>
        <w:t xml:space="preserve">de </w:t>
      </w:r>
      <w:r w:rsidR="00384EDE" w:rsidRPr="00AA69DA">
        <w:rPr>
          <w:rFonts w:ascii="Times New Roman" w:hAnsi="Times New Roman" w:cs="Times New Roman"/>
          <w:sz w:val="24"/>
          <w:szCs w:val="24"/>
          <w:lang w:val="ro-MD"/>
        </w:rPr>
        <w:t xml:space="preserve">flacoane, </w:t>
      </w:r>
      <w:r w:rsidR="0012326E">
        <w:rPr>
          <w:rFonts w:ascii="Times New Roman" w:hAnsi="Times New Roman" w:cs="Times New Roman"/>
          <w:sz w:val="24"/>
          <w:szCs w:val="24"/>
          <w:lang w:val="ro-MD"/>
        </w:rPr>
        <w:t xml:space="preserve">apoi </w:t>
      </w:r>
      <w:r w:rsidR="00384EDE" w:rsidRPr="00AA69DA">
        <w:rPr>
          <w:rFonts w:ascii="Times New Roman" w:hAnsi="Times New Roman" w:cs="Times New Roman"/>
          <w:sz w:val="24"/>
          <w:szCs w:val="24"/>
          <w:lang w:val="ro-MD"/>
        </w:rPr>
        <w:t xml:space="preserve">la data 29.09.2023 a livrat 9 flacoane, iar la data de 13.10.2023 </w:t>
      </w:r>
      <w:r w:rsidR="0012326E">
        <w:rPr>
          <w:rFonts w:ascii="Times New Roman" w:hAnsi="Times New Roman" w:cs="Times New Roman"/>
          <w:sz w:val="24"/>
          <w:szCs w:val="24"/>
          <w:lang w:val="ro-MD"/>
        </w:rPr>
        <w:t xml:space="preserve">- </w:t>
      </w:r>
      <w:r w:rsidR="00384EDE" w:rsidRPr="00AA69DA">
        <w:rPr>
          <w:rFonts w:ascii="Times New Roman" w:hAnsi="Times New Roman" w:cs="Times New Roman"/>
          <w:sz w:val="24"/>
          <w:szCs w:val="24"/>
          <w:lang w:val="ro-MD"/>
        </w:rPr>
        <w:t xml:space="preserve">încă 3059 </w:t>
      </w:r>
      <w:r w:rsidR="0012326E">
        <w:rPr>
          <w:rFonts w:ascii="Times New Roman" w:hAnsi="Times New Roman" w:cs="Times New Roman"/>
          <w:sz w:val="24"/>
          <w:szCs w:val="24"/>
          <w:lang w:val="ro-MD"/>
        </w:rPr>
        <w:t xml:space="preserve">de </w:t>
      </w:r>
      <w:r w:rsidR="00384EDE" w:rsidRPr="00AA69DA">
        <w:rPr>
          <w:rFonts w:ascii="Times New Roman" w:hAnsi="Times New Roman" w:cs="Times New Roman"/>
          <w:sz w:val="24"/>
          <w:szCs w:val="24"/>
          <w:lang w:val="ro-MD"/>
        </w:rPr>
        <w:t>flacoane. În total</w:t>
      </w:r>
      <w:r w:rsidR="0012326E">
        <w:rPr>
          <w:rFonts w:ascii="Times New Roman" w:hAnsi="Times New Roman" w:cs="Times New Roman"/>
          <w:sz w:val="24"/>
          <w:szCs w:val="24"/>
          <w:lang w:val="ro-MD"/>
        </w:rPr>
        <w:t>,</w:t>
      </w:r>
      <w:r w:rsidR="00384EDE" w:rsidRPr="00AA69DA">
        <w:rPr>
          <w:rFonts w:ascii="Times New Roman" w:hAnsi="Times New Roman" w:cs="Times New Roman"/>
          <w:sz w:val="24"/>
          <w:szCs w:val="24"/>
          <w:lang w:val="ro-MD"/>
        </w:rPr>
        <w:t xml:space="preserve"> au fost livrate 5558 </w:t>
      </w:r>
      <w:r w:rsidR="0012326E">
        <w:rPr>
          <w:rFonts w:ascii="Times New Roman" w:hAnsi="Times New Roman" w:cs="Times New Roman"/>
          <w:sz w:val="24"/>
          <w:szCs w:val="24"/>
          <w:lang w:val="ro-MD"/>
        </w:rPr>
        <w:t xml:space="preserve">de </w:t>
      </w:r>
      <w:r w:rsidR="00384EDE" w:rsidRPr="00AA69DA">
        <w:rPr>
          <w:rFonts w:ascii="Times New Roman" w:hAnsi="Times New Roman" w:cs="Times New Roman"/>
          <w:sz w:val="24"/>
          <w:szCs w:val="24"/>
          <w:lang w:val="ro-MD"/>
        </w:rPr>
        <w:t>flacoane</w:t>
      </w:r>
      <w:r w:rsidR="0012326E">
        <w:rPr>
          <w:rFonts w:ascii="Times New Roman" w:hAnsi="Times New Roman" w:cs="Times New Roman"/>
          <w:sz w:val="24"/>
          <w:szCs w:val="24"/>
          <w:lang w:val="ro-MD"/>
        </w:rPr>
        <w:t xml:space="preserve">, </w:t>
      </w:r>
      <w:r w:rsidR="00384EDE" w:rsidRPr="00AA69DA">
        <w:rPr>
          <w:rFonts w:ascii="Times New Roman" w:hAnsi="Times New Roman" w:cs="Times New Roman"/>
          <w:sz w:val="24"/>
          <w:szCs w:val="24"/>
          <w:lang w:val="ro-MD"/>
        </w:rPr>
        <w:t xml:space="preserve"> în valoare de </w:t>
      </w:r>
      <w:r w:rsidR="001D16FA" w:rsidRPr="00AA69DA">
        <w:rPr>
          <w:rFonts w:ascii="Times New Roman" w:hAnsi="Times New Roman" w:cs="Times New Roman"/>
          <w:sz w:val="24"/>
          <w:szCs w:val="24"/>
          <w:lang w:val="ro-MD"/>
        </w:rPr>
        <w:t>580,4 mii lei (56</w:t>
      </w:r>
      <w:r w:rsidR="00384EDE" w:rsidRPr="00AA69DA">
        <w:rPr>
          <w:rFonts w:ascii="Times New Roman" w:hAnsi="Times New Roman" w:cs="Times New Roman"/>
          <w:sz w:val="24"/>
          <w:szCs w:val="24"/>
          <w:lang w:val="ro-MD"/>
        </w:rPr>
        <w:t>% din cantitatea totală)</w:t>
      </w:r>
      <w:r w:rsidR="0012326E">
        <w:rPr>
          <w:rFonts w:ascii="Times New Roman" w:hAnsi="Times New Roman" w:cs="Times New Roman"/>
          <w:sz w:val="24"/>
          <w:szCs w:val="24"/>
          <w:lang w:val="ro-MD"/>
        </w:rPr>
        <w:t>,</w:t>
      </w:r>
      <w:r w:rsidR="00384EDE" w:rsidRPr="00AA69DA">
        <w:rPr>
          <w:rFonts w:ascii="Times New Roman" w:hAnsi="Times New Roman" w:cs="Times New Roman"/>
          <w:sz w:val="24"/>
          <w:szCs w:val="24"/>
          <w:lang w:val="ro-MD"/>
        </w:rPr>
        <w:t xml:space="preserve"> din 10</w:t>
      </w:r>
      <w:r w:rsidR="003E2F17" w:rsidRPr="00AA69DA">
        <w:rPr>
          <w:rFonts w:ascii="Times New Roman" w:hAnsi="Times New Roman" w:cs="Times New Roman"/>
          <w:sz w:val="24"/>
          <w:szCs w:val="24"/>
          <w:lang w:val="ro-MD"/>
        </w:rPr>
        <w:t xml:space="preserve"> </w:t>
      </w:r>
      <w:r w:rsidR="00384EDE" w:rsidRPr="00AA69DA">
        <w:rPr>
          <w:rFonts w:ascii="Times New Roman" w:hAnsi="Times New Roman" w:cs="Times New Roman"/>
          <w:sz w:val="24"/>
          <w:szCs w:val="24"/>
          <w:lang w:val="ro-MD"/>
        </w:rPr>
        <w:t xml:space="preserve">000 </w:t>
      </w:r>
      <w:r w:rsidR="0012326E">
        <w:rPr>
          <w:rFonts w:ascii="Times New Roman" w:hAnsi="Times New Roman" w:cs="Times New Roman"/>
          <w:sz w:val="24"/>
          <w:szCs w:val="24"/>
          <w:lang w:val="ro-MD"/>
        </w:rPr>
        <w:t xml:space="preserve">de </w:t>
      </w:r>
      <w:r w:rsidR="00384EDE" w:rsidRPr="00AA69DA">
        <w:rPr>
          <w:rFonts w:ascii="Times New Roman" w:hAnsi="Times New Roman" w:cs="Times New Roman"/>
          <w:sz w:val="24"/>
          <w:szCs w:val="24"/>
          <w:lang w:val="ro-MD"/>
        </w:rPr>
        <w:t xml:space="preserve">flacoane contractate, menționând că 1000 </w:t>
      </w:r>
      <w:r w:rsidR="0012326E">
        <w:rPr>
          <w:rFonts w:ascii="Times New Roman" w:hAnsi="Times New Roman" w:cs="Times New Roman"/>
          <w:sz w:val="24"/>
          <w:szCs w:val="24"/>
          <w:lang w:val="ro-MD"/>
        </w:rPr>
        <w:t xml:space="preserve">de </w:t>
      </w:r>
      <w:r w:rsidR="00384EDE" w:rsidRPr="00AA69DA">
        <w:rPr>
          <w:rFonts w:ascii="Times New Roman" w:hAnsi="Times New Roman" w:cs="Times New Roman"/>
          <w:sz w:val="24"/>
          <w:szCs w:val="24"/>
          <w:lang w:val="ro-MD"/>
        </w:rPr>
        <w:t xml:space="preserve">flacoane urmează a fi livrate până la 15.12.2023. </w:t>
      </w:r>
    </w:p>
    <w:p w:rsidR="00384EDE" w:rsidRPr="00AA69DA" w:rsidRDefault="00384EDE" w:rsidP="00C63CBC">
      <w:pPr>
        <w:numPr>
          <w:ilvl w:val="0"/>
          <w:numId w:val="36"/>
        </w:numPr>
        <w:tabs>
          <w:tab w:val="left" w:pos="142"/>
          <w:tab w:val="left" w:pos="284"/>
        </w:tabs>
        <w:spacing w:after="0"/>
        <w:ind w:left="0" w:firstLine="709"/>
        <w:contextualSpacing/>
        <w:jc w:val="both"/>
        <w:rPr>
          <w:rFonts w:ascii="Times New Roman" w:hAnsi="Times New Roman" w:cs="Times New Roman"/>
          <w:b/>
          <w:sz w:val="24"/>
          <w:szCs w:val="24"/>
          <w:lang w:val="ro-MD"/>
        </w:rPr>
      </w:pPr>
      <w:r w:rsidRPr="00AA69DA">
        <w:rPr>
          <w:rFonts w:ascii="Times New Roman" w:hAnsi="Times New Roman" w:cs="Times New Roman"/>
          <w:b/>
          <w:i/>
          <w:sz w:val="24"/>
          <w:szCs w:val="24"/>
          <w:lang w:val="ro-MD"/>
        </w:rPr>
        <w:t>Glucoz</w:t>
      </w:r>
      <w:r w:rsidR="007267E3">
        <w:rPr>
          <w:rFonts w:ascii="Times New Roman" w:hAnsi="Times New Roman" w:cs="Times New Roman"/>
          <w:b/>
          <w:i/>
          <w:sz w:val="24"/>
          <w:szCs w:val="24"/>
          <w:lang w:val="ro-MD"/>
        </w:rPr>
        <w:t>ă</w:t>
      </w:r>
      <w:r w:rsidRPr="00AA69DA">
        <w:rPr>
          <w:rFonts w:ascii="Times New Roman" w:hAnsi="Times New Roman" w:cs="Times New Roman"/>
          <w:b/>
          <w:i/>
          <w:sz w:val="24"/>
          <w:szCs w:val="24"/>
          <w:lang w:val="ro-MD"/>
        </w:rPr>
        <w:t xml:space="preserve"> 5% 500 ml</w:t>
      </w:r>
      <w:r w:rsidR="0012326E">
        <w:rPr>
          <w:rFonts w:ascii="Times New Roman" w:hAnsi="Times New Roman" w:cs="Times New Roman"/>
          <w:b/>
          <w:i/>
          <w:sz w:val="24"/>
          <w:szCs w:val="24"/>
          <w:lang w:val="ro-MD"/>
        </w:rPr>
        <w:t>,</w:t>
      </w:r>
      <w:r w:rsidRPr="00AA69DA">
        <w:rPr>
          <w:rFonts w:ascii="Times New Roman" w:hAnsi="Times New Roman" w:cs="Times New Roman"/>
          <w:b/>
          <w:i/>
          <w:sz w:val="24"/>
          <w:szCs w:val="24"/>
          <w:lang w:val="ro-MD"/>
        </w:rPr>
        <w:t xml:space="preserve"> </w:t>
      </w:r>
      <w:r w:rsidR="0011594B" w:rsidRPr="00AA69DA">
        <w:rPr>
          <w:rFonts w:ascii="Times New Roman" w:hAnsi="Times New Roman" w:cs="Times New Roman"/>
          <w:b/>
          <w:i/>
          <w:sz w:val="24"/>
          <w:szCs w:val="24"/>
          <w:lang w:val="ro-MD"/>
        </w:rPr>
        <w:t>contractat</w:t>
      </w:r>
      <w:r w:rsidR="0012326E">
        <w:rPr>
          <w:rFonts w:ascii="Times New Roman" w:hAnsi="Times New Roman" w:cs="Times New Roman"/>
          <w:b/>
          <w:i/>
          <w:sz w:val="24"/>
          <w:szCs w:val="24"/>
          <w:lang w:val="ro-MD"/>
        </w:rPr>
        <w:t>ă</w:t>
      </w:r>
      <w:r w:rsidR="0011594B" w:rsidRPr="00AA69DA">
        <w:rPr>
          <w:rFonts w:ascii="Times New Roman" w:hAnsi="Times New Roman" w:cs="Times New Roman"/>
          <w:b/>
          <w:i/>
          <w:sz w:val="24"/>
          <w:szCs w:val="24"/>
          <w:lang w:val="ro-MD"/>
        </w:rPr>
        <w:t xml:space="preserve"> </w:t>
      </w:r>
      <w:r w:rsidRPr="00AA69DA">
        <w:rPr>
          <w:rFonts w:ascii="Times New Roman" w:hAnsi="Times New Roman" w:cs="Times New Roman"/>
          <w:b/>
          <w:i/>
          <w:sz w:val="24"/>
          <w:szCs w:val="24"/>
          <w:lang w:val="ro-MD"/>
        </w:rPr>
        <w:t>în valoare de 1,2 mil</w:t>
      </w:r>
      <w:r w:rsidR="0012326E">
        <w:rPr>
          <w:rFonts w:ascii="Times New Roman" w:hAnsi="Times New Roman" w:cs="Times New Roman"/>
          <w:b/>
          <w:i/>
          <w:sz w:val="24"/>
          <w:szCs w:val="24"/>
          <w:lang w:val="ro-MD"/>
        </w:rPr>
        <w:t>.</w:t>
      </w:r>
      <w:r w:rsidRPr="00AA69DA">
        <w:rPr>
          <w:rFonts w:ascii="Times New Roman" w:hAnsi="Times New Roman" w:cs="Times New Roman"/>
          <w:b/>
          <w:i/>
          <w:sz w:val="24"/>
          <w:szCs w:val="24"/>
          <w:lang w:val="ro-MD"/>
        </w:rPr>
        <w:t xml:space="preserve"> lei</w:t>
      </w:r>
      <w:r w:rsidRPr="00AA69DA">
        <w:rPr>
          <w:rFonts w:ascii="Times New Roman" w:hAnsi="Times New Roman" w:cs="Times New Roman"/>
          <w:b/>
          <w:sz w:val="24"/>
          <w:szCs w:val="24"/>
          <w:lang w:val="ro-MD"/>
        </w:rPr>
        <w:t xml:space="preserve">. </w:t>
      </w:r>
      <w:r w:rsidRPr="00AA69DA">
        <w:rPr>
          <w:rFonts w:ascii="Times New Roman" w:hAnsi="Times New Roman" w:cs="Times New Roman"/>
          <w:sz w:val="24"/>
          <w:szCs w:val="24"/>
          <w:lang w:val="ro-MD"/>
        </w:rPr>
        <w:t xml:space="preserve">Contractul a fost semnat la data 24.01.2023, iar prima livrare a avut loc la data </w:t>
      </w:r>
      <w:r w:rsidR="0012326E">
        <w:rPr>
          <w:rFonts w:ascii="Times New Roman" w:hAnsi="Times New Roman" w:cs="Times New Roman"/>
          <w:sz w:val="24"/>
          <w:szCs w:val="24"/>
          <w:lang w:val="ro-MD"/>
        </w:rPr>
        <w:t xml:space="preserve">de </w:t>
      </w:r>
      <w:r w:rsidRPr="00AA69DA">
        <w:rPr>
          <w:rFonts w:ascii="Times New Roman" w:hAnsi="Times New Roman" w:cs="Times New Roman"/>
          <w:sz w:val="24"/>
          <w:szCs w:val="24"/>
          <w:lang w:val="ro-MD"/>
        </w:rPr>
        <w:t xml:space="preserve">26.06.2023, </w:t>
      </w:r>
      <w:r w:rsidR="0012326E">
        <w:rPr>
          <w:rFonts w:ascii="Times New Roman" w:hAnsi="Times New Roman" w:cs="Times New Roman"/>
          <w:sz w:val="24"/>
          <w:szCs w:val="24"/>
          <w:lang w:val="ro-MD"/>
        </w:rPr>
        <w:t>a cantității de</w:t>
      </w:r>
      <w:r w:rsidRPr="00AA69DA">
        <w:rPr>
          <w:rFonts w:ascii="Times New Roman" w:hAnsi="Times New Roman" w:cs="Times New Roman"/>
          <w:sz w:val="24"/>
          <w:szCs w:val="24"/>
          <w:lang w:val="ro-MD"/>
        </w:rPr>
        <w:t xml:space="preserve"> 15 630 flacoane</w:t>
      </w:r>
      <w:r w:rsidR="0012326E">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în</w:t>
      </w:r>
      <w:r w:rsidR="001D16FA" w:rsidRPr="00AA69DA">
        <w:rPr>
          <w:rFonts w:ascii="Times New Roman" w:hAnsi="Times New Roman" w:cs="Times New Roman"/>
          <w:sz w:val="24"/>
          <w:szCs w:val="24"/>
          <w:lang w:val="ro-MD"/>
        </w:rPr>
        <w:t xml:space="preserve"> valoare de 189,9 mii lei (16</w:t>
      </w:r>
      <w:r w:rsidRPr="00AA69DA">
        <w:rPr>
          <w:rFonts w:ascii="Times New Roman" w:hAnsi="Times New Roman" w:cs="Times New Roman"/>
          <w:sz w:val="24"/>
          <w:szCs w:val="24"/>
          <w:lang w:val="ro-MD"/>
        </w:rPr>
        <w:t>% din cantitatea totală)</w:t>
      </w:r>
      <w:r w:rsidR="0012326E">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din 100 000 </w:t>
      </w:r>
      <w:r w:rsidR="0012326E">
        <w:rPr>
          <w:rFonts w:ascii="Times New Roman" w:hAnsi="Times New Roman" w:cs="Times New Roman"/>
          <w:sz w:val="24"/>
          <w:szCs w:val="24"/>
          <w:lang w:val="ro-MD"/>
        </w:rPr>
        <w:t xml:space="preserve">de </w:t>
      </w:r>
      <w:r w:rsidRPr="00AA69DA">
        <w:rPr>
          <w:rFonts w:ascii="Times New Roman" w:hAnsi="Times New Roman" w:cs="Times New Roman"/>
          <w:sz w:val="24"/>
          <w:szCs w:val="24"/>
          <w:lang w:val="ro-MD"/>
        </w:rPr>
        <w:t xml:space="preserve">flacoane contractate. </w:t>
      </w:r>
    </w:p>
    <w:p w:rsidR="00384EDE" w:rsidRPr="00AA69DA" w:rsidRDefault="00384EDE" w:rsidP="00C63CBC">
      <w:pPr>
        <w:numPr>
          <w:ilvl w:val="0"/>
          <w:numId w:val="36"/>
        </w:numPr>
        <w:tabs>
          <w:tab w:val="left" w:pos="142"/>
          <w:tab w:val="left" w:pos="284"/>
        </w:tabs>
        <w:spacing w:after="0"/>
        <w:ind w:left="0" w:firstLine="709"/>
        <w:contextualSpacing/>
        <w:jc w:val="both"/>
        <w:rPr>
          <w:rFonts w:ascii="Times New Roman" w:hAnsi="Times New Roman" w:cs="Times New Roman"/>
          <w:b/>
          <w:i/>
          <w:sz w:val="24"/>
          <w:szCs w:val="24"/>
          <w:lang w:val="ro-MD"/>
        </w:rPr>
      </w:pPr>
      <w:r w:rsidRPr="00AA69DA">
        <w:rPr>
          <w:rFonts w:ascii="Times New Roman" w:hAnsi="Times New Roman" w:cs="Times New Roman"/>
          <w:b/>
          <w:i/>
          <w:sz w:val="24"/>
          <w:szCs w:val="24"/>
          <w:lang w:val="ro-MD"/>
        </w:rPr>
        <w:t xml:space="preserve">Bendamustine hydrochloride </w:t>
      </w:r>
      <w:r w:rsidR="0011594B" w:rsidRPr="00AA69DA">
        <w:rPr>
          <w:rFonts w:ascii="Times New Roman" w:hAnsi="Times New Roman" w:cs="Times New Roman"/>
          <w:i/>
          <w:sz w:val="24"/>
          <w:szCs w:val="24"/>
          <w:lang w:val="ro-MD"/>
        </w:rPr>
        <w:t>(2,5 mg/ml, N1, pulb./conc. p</w:t>
      </w:r>
      <w:r w:rsidRPr="00AA69DA">
        <w:rPr>
          <w:rFonts w:ascii="Times New Roman" w:hAnsi="Times New Roman" w:cs="Times New Roman"/>
          <w:i/>
          <w:sz w:val="24"/>
          <w:szCs w:val="24"/>
          <w:lang w:val="ro-MD"/>
        </w:rPr>
        <w:t xml:space="preserve">entru sol. </w:t>
      </w:r>
      <w:r w:rsidR="00504D23">
        <w:rPr>
          <w:rFonts w:ascii="Times New Roman" w:hAnsi="Times New Roman" w:cs="Times New Roman"/>
          <w:i/>
          <w:sz w:val="24"/>
          <w:szCs w:val="24"/>
          <w:lang w:val="ro-MD"/>
        </w:rPr>
        <w:t>p</w:t>
      </w:r>
      <w:r w:rsidRPr="00AA69DA">
        <w:rPr>
          <w:rFonts w:ascii="Times New Roman" w:hAnsi="Times New Roman" w:cs="Times New Roman"/>
          <w:i/>
          <w:sz w:val="24"/>
          <w:szCs w:val="24"/>
          <w:lang w:val="ro-MD"/>
        </w:rPr>
        <w:t>erf</w:t>
      </w:r>
      <w:r w:rsidR="00504D23">
        <w:rPr>
          <w:rFonts w:ascii="Times New Roman" w:hAnsi="Times New Roman" w:cs="Times New Roman"/>
          <w:i/>
          <w:sz w:val="24"/>
          <w:szCs w:val="24"/>
          <w:lang w:val="ro-MD"/>
        </w:rPr>
        <w:t>.</w:t>
      </w:r>
      <w:r w:rsidR="0011594B" w:rsidRPr="00917D83">
        <w:rPr>
          <w:rFonts w:ascii="Times New Roman" w:hAnsi="Times New Roman" w:cs="Times New Roman"/>
          <w:i/>
          <w:sz w:val="24"/>
          <w:szCs w:val="24"/>
          <w:lang w:val="ro-MD"/>
        </w:rPr>
        <w:t>)</w:t>
      </w:r>
      <w:r w:rsidR="00504D23">
        <w:rPr>
          <w:rFonts w:ascii="Times New Roman" w:hAnsi="Times New Roman" w:cs="Times New Roman"/>
          <w:i/>
          <w:sz w:val="24"/>
          <w:szCs w:val="24"/>
          <w:lang w:val="ro-MD"/>
        </w:rPr>
        <w:t>,</w:t>
      </w:r>
      <w:r w:rsidRPr="00917D83">
        <w:rPr>
          <w:rFonts w:ascii="Times New Roman" w:hAnsi="Times New Roman" w:cs="Times New Roman"/>
          <w:i/>
          <w:sz w:val="24"/>
          <w:szCs w:val="24"/>
          <w:lang w:val="ro-MD"/>
        </w:rPr>
        <w:t xml:space="preserve"> </w:t>
      </w:r>
      <w:r w:rsidR="0011594B" w:rsidRPr="00AA69DA">
        <w:rPr>
          <w:rFonts w:ascii="Times New Roman" w:hAnsi="Times New Roman" w:cs="Times New Roman"/>
          <w:sz w:val="24"/>
          <w:szCs w:val="24"/>
          <w:lang w:val="ro-MD"/>
        </w:rPr>
        <w:t>contract</w:t>
      </w:r>
      <w:r w:rsidR="00504D23">
        <w:rPr>
          <w:rFonts w:ascii="Times New Roman" w:hAnsi="Times New Roman" w:cs="Times New Roman"/>
          <w:sz w:val="24"/>
          <w:szCs w:val="24"/>
          <w:lang w:val="ro-MD"/>
        </w:rPr>
        <w:t>at</w:t>
      </w:r>
      <w:r w:rsidR="0011594B" w:rsidRPr="00AA69DA">
        <w:rPr>
          <w:rFonts w:ascii="Times New Roman" w:hAnsi="Times New Roman" w:cs="Times New Roman"/>
          <w:sz w:val="24"/>
          <w:szCs w:val="24"/>
          <w:lang w:val="ro-MD"/>
        </w:rPr>
        <w:t xml:space="preserve"> </w:t>
      </w:r>
      <w:r w:rsidRPr="00AA69DA">
        <w:rPr>
          <w:rFonts w:ascii="Times New Roman" w:hAnsi="Times New Roman" w:cs="Times New Roman"/>
          <w:sz w:val="24"/>
          <w:szCs w:val="24"/>
          <w:lang w:val="ro-MD"/>
        </w:rPr>
        <w:t xml:space="preserve">în </w:t>
      </w:r>
      <w:r w:rsidR="0011594B" w:rsidRPr="00AA69DA">
        <w:rPr>
          <w:rFonts w:ascii="Times New Roman" w:hAnsi="Times New Roman" w:cs="Times New Roman"/>
          <w:sz w:val="24"/>
          <w:szCs w:val="24"/>
          <w:lang w:val="ro-MD"/>
        </w:rPr>
        <w:t>sumă</w:t>
      </w:r>
      <w:r w:rsidR="00917D83">
        <w:rPr>
          <w:rFonts w:ascii="Times New Roman" w:hAnsi="Times New Roman" w:cs="Times New Roman"/>
          <w:sz w:val="24"/>
          <w:szCs w:val="24"/>
          <w:lang w:val="ro-MD"/>
        </w:rPr>
        <w:t xml:space="preserve"> de 1,8 mil lei</w:t>
      </w:r>
      <w:r w:rsidRPr="00AA69DA">
        <w:rPr>
          <w:rFonts w:ascii="Times New Roman" w:hAnsi="Times New Roman" w:cs="Times New Roman"/>
          <w:sz w:val="24"/>
          <w:szCs w:val="24"/>
          <w:lang w:val="ro-MD"/>
        </w:rPr>
        <w:t>, livrarea s-a efectuat în 4 tranșe</w:t>
      </w:r>
      <w:r w:rsidRPr="00AA69DA">
        <w:rPr>
          <w:rFonts w:ascii="Calibri" w:eastAsia="Calibri" w:hAnsi="Calibri" w:cs="Times New Roman"/>
          <w:sz w:val="24"/>
          <w:szCs w:val="24"/>
          <w:vertAlign w:val="superscript"/>
          <w:lang w:val="ro-MD"/>
        </w:rPr>
        <w:footnoteReference w:id="51"/>
      </w:r>
      <w:r w:rsidRPr="00AA69DA">
        <w:rPr>
          <w:rFonts w:ascii="Times New Roman" w:hAnsi="Times New Roman" w:cs="Times New Roman"/>
          <w:sz w:val="24"/>
          <w:szCs w:val="24"/>
          <w:lang w:val="ro-MD"/>
        </w:rPr>
        <w:t xml:space="preserve">. Astfel, au fost livrate doar 540 </w:t>
      </w:r>
      <w:r w:rsidR="00504D23">
        <w:rPr>
          <w:rFonts w:ascii="Times New Roman" w:hAnsi="Times New Roman" w:cs="Times New Roman"/>
          <w:sz w:val="24"/>
          <w:szCs w:val="24"/>
          <w:lang w:val="ro-MD"/>
        </w:rPr>
        <w:t xml:space="preserve">de </w:t>
      </w:r>
      <w:r w:rsidR="003E2F17" w:rsidRPr="00AA69DA">
        <w:rPr>
          <w:rFonts w:ascii="Times New Roman" w:hAnsi="Times New Roman" w:cs="Times New Roman"/>
          <w:sz w:val="24"/>
          <w:szCs w:val="24"/>
          <w:lang w:val="ro-MD"/>
        </w:rPr>
        <w:t>flacoane</w:t>
      </w:r>
      <w:r w:rsidR="00504D23">
        <w:rPr>
          <w:rFonts w:ascii="Times New Roman" w:hAnsi="Times New Roman" w:cs="Times New Roman"/>
          <w:sz w:val="24"/>
          <w:szCs w:val="24"/>
          <w:lang w:val="ro-MD"/>
        </w:rPr>
        <w:t>,</w:t>
      </w:r>
      <w:r w:rsidR="003E2F17" w:rsidRPr="00AA69DA">
        <w:rPr>
          <w:rFonts w:ascii="Times New Roman" w:hAnsi="Times New Roman" w:cs="Times New Roman"/>
          <w:sz w:val="24"/>
          <w:szCs w:val="24"/>
          <w:lang w:val="ro-MD"/>
        </w:rPr>
        <w:t xml:space="preserve"> în valoare de 1,1 mil.</w:t>
      </w:r>
      <w:r w:rsidRPr="00AA69DA">
        <w:rPr>
          <w:rFonts w:ascii="Times New Roman" w:hAnsi="Times New Roman" w:cs="Times New Roman"/>
          <w:sz w:val="24"/>
          <w:szCs w:val="24"/>
          <w:lang w:val="ro-MD"/>
        </w:rPr>
        <w:t>lei (60% din cantitatea totală)</w:t>
      </w:r>
      <w:r w:rsidR="00504D23">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din 900 </w:t>
      </w:r>
      <w:r w:rsidR="00504D23">
        <w:rPr>
          <w:rFonts w:ascii="Times New Roman" w:hAnsi="Times New Roman" w:cs="Times New Roman"/>
          <w:sz w:val="24"/>
          <w:szCs w:val="24"/>
          <w:lang w:val="ro-MD"/>
        </w:rPr>
        <w:t xml:space="preserve">de flacoane </w:t>
      </w:r>
      <w:r w:rsidRPr="00AA69DA">
        <w:rPr>
          <w:rFonts w:ascii="Times New Roman" w:hAnsi="Times New Roman" w:cs="Times New Roman"/>
          <w:sz w:val="24"/>
          <w:szCs w:val="24"/>
          <w:lang w:val="ro-MD"/>
        </w:rPr>
        <w:t>contractate.</w:t>
      </w:r>
    </w:p>
    <w:p w:rsidR="00384EDE" w:rsidRPr="00AA69DA" w:rsidRDefault="00384EDE" w:rsidP="00C63CBC">
      <w:pPr>
        <w:numPr>
          <w:ilvl w:val="0"/>
          <w:numId w:val="36"/>
        </w:numPr>
        <w:tabs>
          <w:tab w:val="left" w:pos="284"/>
        </w:tabs>
        <w:spacing w:after="0"/>
        <w:ind w:left="0" w:firstLine="709"/>
        <w:contextualSpacing/>
        <w:jc w:val="both"/>
        <w:rPr>
          <w:rFonts w:ascii="Times New Roman" w:hAnsi="Times New Roman" w:cs="Times New Roman"/>
          <w:b/>
          <w:i/>
          <w:sz w:val="24"/>
          <w:szCs w:val="24"/>
          <w:lang w:val="ro-MD"/>
        </w:rPr>
      </w:pPr>
      <w:r w:rsidRPr="00AA69DA">
        <w:rPr>
          <w:rFonts w:ascii="Times New Roman" w:hAnsi="Times New Roman" w:cs="Times New Roman"/>
          <w:b/>
          <w:i/>
          <w:sz w:val="24"/>
          <w:szCs w:val="24"/>
          <w:lang w:val="ro-MD"/>
        </w:rPr>
        <w:t xml:space="preserve">Mesnum </w:t>
      </w:r>
      <w:r w:rsidR="00220D09" w:rsidRPr="00AA69DA">
        <w:rPr>
          <w:rFonts w:ascii="Times New Roman" w:hAnsi="Times New Roman" w:cs="Times New Roman"/>
          <w:sz w:val="24"/>
          <w:szCs w:val="24"/>
          <w:lang w:val="ro-MD"/>
        </w:rPr>
        <w:t>(</w:t>
      </w:r>
      <w:r w:rsidRPr="00AA69DA">
        <w:rPr>
          <w:rFonts w:ascii="Times New Roman" w:hAnsi="Times New Roman" w:cs="Times New Roman"/>
          <w:sz w:val="24"/>
          <w:szCs w:val="24"/>
          <w:lang w:val="ro-MD"/>
        </w:rPr>
        <w:t>400mg/4ml</w:t>
      </w:r>
      <w:r w:rsidR="00220D09" w:rsidRPr="00AA69DA">
        <w:rPr>
          <w:rFonts w:ascii="Times New Roman" w:hAnsi="Times New Roman" w:cs="Times New Roman"/>
          <w:sz w:val="24"/>
          <w:szCs w:val="24"/>
          <w:lang w:val="ro-MD"/>
        </w:rPr>
        <w:t>)</w:t>
      </w:r>
      <w:r w:rsidR="00504D23">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w:t>
      </w:r>
      <w:r w:rsidR="0011594B" w:rsidRPr="00AA69DA">
        <w:rPr>
          <w:rFonts w:ascii="Times New Roman" w:hAnsi="Times New Roman" w:cs="Times New Roman"/>
          <w:sz w:val="24"/>
          <w:szCs w:val="24"/>
          <w:lang w:val="ro-MD"/>
        </w:rPr>
        <w:t xml:space="preserve">contractat </w:t>
      </w:r>
      <w:r w:rsidR="00917D83">
        <w:rPr>
          <w:rFonts w:ascii="Times New Roman" w:hAnsi="Times New Roman" w:cs="Times New Roman"/>
          <w:sz w:val="24"/>
          <w:szCs w:val="24"/>
          <w:lang w:val="ro-MD"/>
        </w:rPr>
        <w:t>în valoare de 164,4 mii lei</w:t>
      </w:r>
      <w:r w:rsidR="00504D23">
        <w:rPr>
          <w:rFonts w:ascii="Times New Roman" w:hAnsi="Times New Roman" w:cs="Times New Roman"/>
          <w:sz w:val="24"/>
          <w:szCs w:val="24"/>
          <w:lang w:val="ro-MD"/>
        </w:rPr>
        <w:t>;</w:t>
      </w:r>
      <w:r w:rsidR="00917D83">
        <w:rPr>
          <w:rFonts w:ascii="Times New Roman" w:hAnsi="Times New Roman" w:cs="Times New Roman"/>
          <w:sz w:val="24"/>
          <w:szCs w:val="24"/>
          <w:lang w:val="ro-MD"/>
        </w:rPr>
        <w:t xml:space="preserve"> </w:t>
      </w:r>
      <w:r w:rsidR="00917D83" w:rsidRPr="00AA69DA">
        <w:rPr>
          <w:rFonts w:ascii="Times New Roman" w:hAnsi="Times New Roman" w:cs="Times New Roman"/>
          <w:b/>
          <w:i/>
          <w:sz w:val="24"/>
          <w:szCs w:val="24"/>
          <w:lang w:val="ro-MD"/>
        </w:rPr>
        <w:t xml:space="preserve">Epirubicinum </w:t>
      </w:r>
      <w:r w:rsidR="00917D83" w:rsidRPr="00AA69DA">
        <w:rPr>
          <w:rFonts w:ascii="Times New Roman" w:hAnsi="Times New Roman" w:cs="Times New Roman"/>
          <w:sz w:val="24"/>
          <w:szCs w:val="24"/>
          <w:lang w:val="ro-MD"/>
        </w:rPr>
        <w:t>(10 mg/5ml)</w:t>
      </w:r>
      <w:r w:rsidR="00504D23">
        <w:rPr>
          <w:rFonts w:ascii="Times New Roman" w:hAnsi="Times New Roman" w:cs="Times New Roman"/>
          <w:sz w:val="24"/>
          <w:szCs w:val="24"/>
          <w:lang w:val="ro-MD"/>
        </w:rPr>
        <w:t>,</w:t>
      </w:r>
      <w:r w:rsidR="00917D83" w:rsidRPr="00AA69DA">
        <w:rPr>
          <w:rFonts w:ascii="Times New Roman" w:hAnsi="Times New Roman" w:cs="Times New Roman"/>
          <w:sz w:val="24"/>
          <w:szCs w:val="24"/>
          <w:lang w:val="ro-MD"/>
        </w:rPr>
        <w:t xml:space="preserve"> contractat în sumă de 535,8 mii lei</w:t>
      </w:r>
      <w:r w:rsidR="00504D23">
        <w:rPr>
          <w:rFonts w:ascii="Times New Roman" w:hAnsi="Times New Roman" w:cs="Times New Roman"/>
          <w:sz w:val="24"/>
          <w:szCs w:val="24"/>
          <w:lang w:val="ro-MD"/>
        </w:rPr>
        <w:t>,</w:t>
      </w:r>
      <w:r w:rsidR="00917D83">
        <w:rPr>
          <w:rFonts w:ascii="Times New Roman" w:hAnsi="Times New Roman" w:cs="Times New Roman"/>
          <w:sz w:val="24"/>
          <w:szCs w:val="24"/>
          <w:lang w:val="ro-MD"/>
        </w:rPr>
        <w:t xml:space="preserve"> și </w:t>
      </w:r>
      <w:r w:rsidR="00917D83" w:rsidRPr="00AA69DA">
        <w:rPr>
          <w:rFonts w:ascii="Times New Roman" w:hAnsi="Times New Roman" w:cs="Times New Roman"/>
          <w:b/>
          <w:i/>
          <w:sz w:val="24"/>
          <w:szCs w:val="24"/>
          <w:lang w:val="ro-MD"/>
        </w:rPr>
        <w:t>Leuprolide (3.75 mg)</w:t>
      </w:r>
      <w:r w:rsidR="00504D23">
        <w:rPr>
          <w:rFonts w:ascii="Times New Roman" w:hAnsi="Times New Roman" w:cs="Times New Roman"/>
          <w:b/>
          <w:i/>
          <w:sz w:val="24"/>
          <w:szCs w:val="24"/>
          <w:lang w:val="ro-MD"/>
        </w:rPr>
        <w:t>,</w:t>
      </w:r>
      <w:r w:rsidR="00917D83" w:rsidRPr="00AA69DA">
        <w:rPr>
          <w:rFonts w:ascii="Times New Roman" w:hAnsi="Times New Roman" w:cs="Times New Roman"/>
          <w:b/>
          <w:i/>
          <w:sz w:val="24"/>
          <w:szCs w:val="24"/>
          <w:lang w:val="ro-MD"/>
        </w:rPr>
        <w:t xml:space="preserve"> </w:t>
      </w:r>
      <w:r w:rsidR="00917D83" w:rsidRPr="00AA69DA">
        <w:rPr>
          <w:rFonts w:ascii="Times New Roman" w:hAnsi="Times New Roman" w:cs="Times New Roman"/>
          <w:sz w:val="24"/>
          <w:szCs w:val="24"/>
          <w:lang w:val="ro-MD"/>
        </w:rPr>
        <w:t>contractat în valoare de 333,1 mii lei.</w:t>
      </w:r>
      <w:r w:rsidR="00917D83" w:rsidRPr="00AA69DA">
        <w:rPr>
          <w:rFonts w:ascii="Times New Roman" w:hAnsi="Times New Roman" w:cs="Times New Roman"/>
          <w:b/>
          <w:i/>
          <w:sz w:val="24"/>
          <w:szCs w:val="24"/>
          <w:lang w:val="ro-MD"/>
        </w:rPr>
        <w:t xml:space="preserve"> </w:t>
      </w:r>
      <w:r w:rsidR="00917D83" w:rsidRPr="00917D83">
        <w:rPr>
          <w:rFonts w:ascii="Times New Roman" w:hAnsi="Times New Roman" w:cs="Times New Roman"/>
          <w:sz w:val="24"/>
          <w:szCs w:val="24"/>
          <w:lang w:val="ro-MD"/>
        </w:rPr>
        <w:t xml:space="preserve"> </w:t>
      </w:r>
      <w:r w:rsidR="00917D83">
        <w:rPr>
          <w:rFonts w:ascii="Times New Roman" w:hAnsi="Times New Roman" w:cs="Times New Roman"/>
          <w:sz w:val="24"/>
          <w:szCs w:val="24"/>
          <w:lang w:val="ro-MD"/>
        </w:rPr>
        <w:t xml:space="preserve">Operatorii economici contractați </w:t>
      </w:r>
      <w:r w:rsidRPr="00AA69DA">
        <w:rPr>
          <w:rFonts w:ascii="Times New Roman" w:hAnsi="Times New Roman" w:cs="Times New Roman"/>
          <w:sz w:val="24"/>
          <w:szCs w:val="24"/>
          <w:lang w:val="ro-MD"/>
        </w:rPr>
        <w:t>nu și-a</w:t>
      </w:r>
      <w:r w:rsidR="00504D23">
        <w:rPr>
          <w:rFonts w:ascii="Times New Roman" w:hAnsi="Times New Roman" w:cs="Times New Roman"/>
          <w:sz w:val="24"/>
          <w:szCs w:val="24"/>
          <w:lang w:val="ro-MD"/>
        </w:rPr>
        <w:t>u</w:t>
      </w:r>
      <w:r w:rsidRPr="00AA69DA">
        <w:rPr>
          <w:rFonts w:ascii="Times New Roman" w:hAnsi="Times New Roman" w:cs="Times New Roman"/>
          <w:sz w:val="24"/>
          <w:szCs w:val="24"/>
          <w:lang w:val="ro-MD"/>
        </w:rPr>
        <w:t xml:space="preserve"> o</w:t>
      </w:r>
      <w:r w:rsidR="00917D83">
        <w:rPr>
          <w:rFonts w:ascii="Times New Roman" w:hAnsi="Times New Roman" w:cs="Times New Roman"/>
          <w:sz w:val="24"/>
          <w:szCs w:val="24"/>
          <w:lang w:val="ro-MD"/>
        </w:rPr>
        <w:t xml:space="preserve">norat obligațiile contractuale, </w:t>
      </w:r>
      <w:r w:rsidR="00504D23">
        <w:rPr>
          <w:rFonts w:ascii="Times New Roman" w:hAnsi="Times New Roman" w:cs="Times New Roman"/>
          <w:sz w:val="24"/>
          <w:szCs w:val="24"/>
          <w:lang w:val="ro-MD"/>
        </w:rPr>
        <w:t>despre ce</w:t>
      </w:r>
      <w:r w:rsidR="00917D83">
        <w:rPr>
          <w:rFonts w:ascii="Times New Roman" w:hAnsi="Times New Roman" w:cs="Times New Roman"/>
          <w:sz w:val="24"/>
          <w:szCs w:val="24"/>
          <w:lang w:val="ro-MD"/>
        </w:rPr>
        <w:t xml:space="preserve"> </w:t>
      </w:r>
      <w:r w:rsidRPr="00AA69DA">
        <w:rPr>
          <w:rFonts w:ascii="Times New Roman" w:hAnsi="Times New Roman" w:cs="Times New Roman"/>
          <w:sz w:val="24"/>
          <w:szCs w:val="24"/>
          <w:lang w:val="ro-MD"/>
        </w:rPr>
        <w:t>IMSP Institutul Oncologic a informat CAPCS (23</w:t>
      </w:r>
      <w:r w:rsidR="00917D83">
        <w:rPr>
          <w:rFonts w:ascii="Times New Roman" w:hAnsi="Times New Roman" w:cs="Times New Roman"/>
          <w:sz w:val="24"/>
          <w:szCs w:val="24"/>
          <w:lang w:val="ro-MD"/>
        </w:rPr>
        <w:t>.05.2023). Ulterior</w:t>
      </w:r>
      <w:r w:rsidR="00504D23">
        <w:rPr>
          <w:rFonts w:ascii="Times New Roman" w:hAnsi="Times New Roman" w:cs="Times New Roman"/>
          <w:sz w:val="24"/>
          <w:szCs w:val="24"/>
          <w:lang w:val="ro-MD"/>
        </w:rPr>
        <w:t>,</w:t>
      </w:r>
      <w:r w:rsidR="00917D83">
        <w:rPr>
          <w:rFonts w:ascii="Times New Roman" w:hAnsi="Times New Roman" w:cs="Times New Roman"/>
          <w:sz w:val="24"/>
          <w:szCs w:val="24"/>
          <w:lang w:val="ro-MD"/>
        </w:rPr>
        <w:t xml:space="preserve"> contractele</w:t>
      </w:r>
      <w:r w:rsidRPr="00AA69DA">
        <w:rPr>
          <w:rFonts w:ascii="Times New Roman" w:hAnsi="Times New Roman" w:cs="Times New Roman"/>
          <w:sz w:val="24"/>
          <w:szCs w:val="24"/>
          <w:lang w:val="ro-MD"/>
        </w:rPr>
        <w:t xml:space="preserve"> a</w:t>
      </w:r>
      <w:r w:rsidR="00917D83">
        <w:rPr>
          <w:rFonts w:ascii="Times New Roman" w:hAnsi="Times New Roman" w:cs="Times New Roman"/>
          <w:sz w:val="24"/>
          <w:szCs w:val="24"/>
          <w:lang w:val="ro-MD"/>
        </w:rPr>
        <w:t>u</w:t>
      </w:r>
      <w:r w:rsidRPr="00AA69DA">
        <w:rPr>
          <w:rFonts w:ascii="Times New Roman" w:hAnsi="Times New Roman" w:cs="Times New Roman"/>
          <w:sz w:val="24"/>
          <w:szCs w:val="24"/>
          <w:lang w:val="ro-MD"/>
        </w:rPr>
        <w:t xml:space="preserve"> fost reziliat</w:t>
      </w:r>
      <w:r w:rsidR="00917D83">
        <w:rPr>
          <w:rFonts w:ascii="Times New Roman" w:hAnsi="Times New Roman" w:cs="Times New Roman"/>
          <w:sz w:val="24"/>
          <w:szCs w:val="24"/>
          <w:lang w:val="ro-MD"/>
        </w:rPr>
        <w:t xml:space="preserve">e și </w:t>
      </w:r>
      <w:r w:rsidR="00504D23">
        <w:rPr>
          <w:rFonts w:ascii="Times New Roman" w:hAnsi="Times New Roman" w:cs="Times New Roman"/>
          <w:sz w:val="24"/>
          <w:szCs w:val="24"/>
          <w:lang w:val="ro-MD"/>
        </w:rPr>
        <w:t xml:space="preserve">s-au </w:t>
      </w:r>
      <w:r w:rsidR="00917D83">
        <w:rPr>
          <w:rFonts w:ascii="Times New Roman" w:hAnsi="Times New Roman" w:cs="Times New Roman"/>
          <w:sz w:val="24"/>
          <w:szCs w:val="24"/>
          <w:lang w:val="ro-MD"/>
        </w:rPr>
        <w:t>inițiat</w:t>
      </w:r>
      <w:r w:rsidRPr="00AA69DA">
        <w:rPr>
          <w:rFonts w:ascii="Times New Roman" w:hAnsi="Times New Roman" w:cs="Times New Roman"/>
          <w:sz w:val="24"/>
          <w:szCs w:val="24"/>
          <w:lang w:val="ro-MD"/>
        </w:rPr>
        <w:t xml:space="preserve"> </w:t>
      </w:r>
      <w:r w:rsidR="00917D83">
        <w:rPr>
          <w:rFonts w:ascii="Times New Roman" w:hAnsi="Times New Roman" w:cs="Times New Roman"/>
          <w:sz w:val="24"/>
          <w:szCs w:val="24"/>
          <w:lang w:val="ro-MD"/>
        </w:rPr>
        <w:t>proceduri de</w:t>
      </w:r>
      <w:r w:rsidRPr="00AA69DA">
        <w:rPr>
          <w:rFonts w:ascii="Times New Roman" w:hAnsi="Times New Roman" w:cs="Times New Roman"/>
          <w:sz w:val="24"/>
          <w:szCs w:val="24"/>
          <w:lang w:val="ro-MD"/>
        </w:rPr>
        <w:t xml:space="preserve"> achiziție</w:t>
      </w:r>
      <w:r w:rsidR="00504D23">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în care a</w:t>
      </w:r>
      <w:r w:rsidR="00917D83">
        <w:rPr>
          <w:rFonts w:ascii="Times New Roman" w:hAnsi="Times New Roman" w:cs="Times New Roman"/>
          <w:sz w:val="24"/>
          <w:szCs w:val="24"/>
          <w:lang w:val="ro-MD"/>
        </w:rPr>
        <w:t>u</w:t>
      </w:r>
      <w:r w:rsidRPr="00AA69DA">
        <w:rPr>
          <w:rFonts w:ascii="Times New Roman" w:hAnsi="Times New Roman" w:cs="Times New Roman"/>
          <w:sz w:val="24"/>
          <w:szCs w:val="24"/>
          <w:lang w:val="ro-MD"/>
        </w:rPr>
        <w:t xml:space="preserve"> fost </w:t>
      </w:r>
      <w:r w:rsidR="00917D83">
        <w:rPr>
          <w:rFonts w:ascii="Times New Roman" w:hAnsi="Times New Roman" w:cs="Times New Roman"/>
          <w:sz w:val="24"/>
          <w:szCs w:val="24"/>
          <w:lang w:val="ro-MD"/>
        </w:rPr>
        <w:t>desemnați</w:t>
      </w:r>
      <w:r w:rsidRPr="00AA69DA">
        <w:rPr>
          <w:rFonts w:ascii="Times New Roman" w:hAnsi="Times New Roman" w:cs="Times New Roman"/>
          <w:sz w:val="24"/>
          <w:szCs w:val="24"/>
          <w:lang w:val="ro-MD"/>
        </w:rPr>
        <w:t xml:space="preserve"> câștigător</w:t>
      </w:r>
      <w:r w:rsidR="00504D23">
        <w:rPr>
          <w:rFonts w:ascii="Times New Roman" w:hAnsi="Times New Roman" w:cs="Times New Roman"/>
          <w:sz w:val="24"/>
          <w:szCs w:val="24"/>
          <w:lang w:val="ro-MD"/>
        </w:rPr>
        <w:t>i</w:t>
      </w:r>
      <w:r w:rsidRPr="00AA69DA">
        <w:rPr>
          <w:rFonts w:ascii="Times New Roman" w:hAnsi="Times New Roman" w:cs="Times New Roman"/>
          <w:sz w:val="24"/>
          <w:szCs w:val="24"/>
          <w:lang w:val="ro-MD"/>
        </w:rPr>
        <w:t xml:space="preserve"> </w:t>
      </w:r>
      <w:r w:rsidR="00917D83">
        <w:rPr>
          <w:rFonts w:ascii="Times New Roman" w:hAnsi="Times New Roman" w:cs="Times New Roman"/>
          <w:sz w:val="24"/>
          <w:szCs w:val="24"/>
          <w:lang w:val="ro-MD"/>
        </w:rPr>
        <w:t>alți operatori economici</w:t>
      </w:r>
      <w:r w:rsidRPr="00AA69DA">
        <w:rPr>
          <w:rFonts w:ascii="Times New Roman" w:hAnsi="Times New Roman" w:cs="Times New Roman"/>
          <w:sz w:val="24"/>
          <w:szCs w:val="24"/>
          <w:lang w:val="ro-MD"/>
        </w:rPr>
        <w:t>.</w:t>
      </w:r>
    </w:p>
    <w:p w:rsidR="00384EDE" w:rsidRPr="00D014A0" w:rsidRDefault="00384EDE" w:rsidP="00C63CBC">
      <w:pPr>
        <w:numPr>
          <w:ilvl w:val="0"/>
          <w:numId w:val="36"/>
        </w:numPr>
        <w:tabs>
          <w:tab w:val="left" w:pos="284"/>
        </w:tabs>
        <w:spacing w:after="0"/>
        <w:ind w:left="0" w:firstLine="709"/>
        <w:contextualSpacing/>
        <w:jc w:val="both"/>
        <w:rPr>
          <w:rFonts w:ascii="Times New Roman" w:hAnsi="Times New Roman" w:cs="Times New Roman"/>
          <w:b/>
          <w:i/>
          <w:sz w:val="24"/>
          <w:szCs w:val="24"/>
          <w:lang w:val="ro-MD"/>
        </w:rPr>
      </w:pPr>
      <w:r w:rsidRPr="00AA69DA">
        <w:rPr>
          <w:rFonts w:ascii="Times New Roman" w:hAnsi="Times New Roman" w:cs="Times New Roman"/>
          <w:b/>
          <w:i/>
          <w:sz w:val="24"/>
          <w:szCs w:val="24"/>
          <w:lang w:val="ro-MD"/>
        </w:rPr>
        <w:t xml:space="preserve">Paclitaxel Injection USP </w:t>
      </w:r>
      <w:r w:rsidR="00220D09" w:rsidRPr="00AA69DA">
        <w:rPr>
          <w:rFonts w:ascii="Times New Roman" w:hAnsi="Times New Roman" w:cs="Times New Roman"/>
          <w:sz w:val="24"/>
          <w:szCs w:val="24"/>
          <w:lang w:val="ro-MD"/>
        </w:rPr>
        <w:t>(30mg/5ml N1, conc./sol.p</w:t>
      </w:r>
      <w:r w:rsidRPr="00AA69DA">
        <w:rPr>
          <w:rFonts w:ascii="Times New Roman" w:hAnsi="Times New Roman" w:cs="Times New Roman"/>
          <w:sz w:val="24"/>
          <w:szCs w:val="24"/>
          <w:lang w:val="ro-MD"/>
        </w:rPr>
        <w:t>erf</w:t>
      </w:r>
      <w:r w:rsidR="00504D23">
        <w:rPr>
          <w:rFonts w:ascii="Times New Roman" w:hAnsi="Times New Roman" w:cs="Times New Roman"/>
          <w:sz w:val="24"/>
          <w:szCs w:val="24"/>
          <w:lang w:val="ro-MD"/>
        </w:rPr>
        <w:t>.</w:t>
      </w:r>
      <w:r w:rsidR="00220D09" w:rsidRPr="00AA69DA">
        <w:rPr>
          <w:rFonts w:ascii="Times New Roman" w:hAnsi="Times New Roman" w:cs="Times New Roman"/>
          <w:sz w:val="24"/>
          <w:szCs w:val="24"/>
          <w:lang w:val="ro-MD"/>
        </w:rPr>
        <w:t>)</w:t>
      </w:r>
      <w:r w:rsidR="00504D23">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w:t>
      </w:r>
      <w:r w:rsidR="0011594B" w:rsidRPr="00AA69DA">
        <w:rPr>
          <w:rFonts w:ascii="Times New Roman" w:hAnsi="Times New Roman" w:cs="Times New Roman"/>
          <w:sz w:val="24"/>
          <w:szCs w:val="24"/>
          <w:lang w:val="ro-MD"/>
        </w:rPr>
        <w:t xml:space="preserve">contractat </w:t>
      </w:r>
      <w:r w:rsidRPr="00AA69DA">
        <w:rPr>
          <w:rFonts w:ascii="Times New Roman" w:hAnsi="Times New Roman" w:cs="Times New Roman"/>
          <w:sz w:val="24"/>
          <w:szCs w:val="24"/>
          <w:lang w:val="ro-MD"/>
        </w:rPr>
        <w:t>în valoare de 69,0 mii lei.</w:t>
      </w:r>
      <w:r w:rsidRPr="00AA69DA">
        <w:rPr>
          <w:rFonts w:ascii="Times New Roman" w:hAnsi="Times New Roman" w:cs="Times New Roman"/>
          <w:b/>
          <w:i/>
          <w:sz w:val="24"/>
          <w:szCs w:val="24"/>
          <w:lang w:val="ro-MD"/>
        </w:rPr>
        <w:t xml:space="preserve"> </w:t>
      </w:r>
      <w:r w:rsidRPr="00AA69DA">
        <w:rPr>
          <w:rFonts w:ascii="Times New Roman" w:hAnsi="Times New Roman" w:cs="Times New Roman"/>
          <w:sz w:val="24"/>
          <w:szCs w:val="24"/>
          <w:lang w:val="ro-MD"/>
        </w:rPr>
        <w:t>Operatorul economic contractat nu a livrat niciun medicament pe parcursul anului 2023.</w:t>
      </w:r>
    </w:p>
    <w:p w:rsidR="00384EDE" w:rsidRPr="00D014A0" w:rsidRDefault="00384EDE" w:rsidP="00A97D80">
      <w:pPr>
        <w:spacing w:after="0"/>
        <w:ind w:firstLine="709"/>
        <w:jc w:val="both"/>
        <w:rPr>
          <w:rFonts w:ascii="Times New Roman" w:eastAsia="Calibri" w:hAnsi="Times New Roman" w:cs="Times New Roman"/>
          <w:sz w:val="24"/>
          <w:szCs w:val="24"/>
          <w:lang w:val="ro-MD"/>
        </w:rPr>
      </w:pPr>
      <w:r w:rsidRPr="00D014A0">
        <w:rPr>
          <w:rFonts w:ascii="Times New Roman" w:eastAsia="Calibri" w:hAnsi="Times New Roman" w:cs="Times New Roman"/>
          <w:sz w:val="24"/>
          <w:szCs w:val="24"/>
          <w:lang w:val="ro-MD"/>
        </w:rPr>
        <w:t xml:space="preserve">Mai mult </w:t>
      </w:r>
      <w:r w:rsidR="00504D23" w:rsidRPr="00D014A0">
        <w:rPr>
          <w:rFonts w:ascii="Times New Roman" w:eastAsia="Calibri" w:hAnsi="Times New Roman" w:cs="Times New Roman"/>
          <w:sz w:val="24"/>
          <w:szCs w:val="24"/>
          <w:lang w:val="ro-MD"/>
        </w:rPr>
        <w:t>decât</w:t>
      </w:r>
      <w:r w:rsidRPr="00D014A0">
        <w:rPr>
          <w:rFonts w:ascii="Times New Roman" w:eastAsia="Calibri" w:hAnsi="Times New Roman" w:cs="Times New Roman"/>
          <w:sz w:val="24"/>
          <w:szCs w:val="24"/>
          <w:lang w:val="ro-MD"/>
        </w:rPr>
        <w:t xml:space="preserve"> atât, se denotă că </w:t>
      </w:r>
      <w:r w:rsidR="00D014A0" w:rsidRPr="00D014A0">
        <w:rPr>
          <w:rFonts w:ascii="Times New Roman" w:eastAsia="Calibri" w:hAnsi="Times New Roman" w:cs="Times New Roman"/>
          <w:sz w:val="24"/>
          <w:szCs w:val="24"/>
          <w:lang w:val="ro-MD"/>
        </w:rPr>
        <w:t>insuficiența</w:t>
      </w:r>
      <w:r w:rsidRPr="00D014A0">
        <w:rPr>
          <w:rFonts w:ascii="Times New Roman" w:eastAsia="Calibri" w:hAnsi="Times New Roman" w:cs="Times New Roman"/>
          <w:sz w:val="24"/>
          <w:szCs w:val="24"/>
          <w:lang w:val="ro-MD"/>
        </w:rPr>
        <w:t xml:space="preserve"> acestor preparate </w:t>
      </w:r>
      <w:r w:rsidR="00D014A0" w:rsidRPr="00D014A0">
        <w:rPr>
          <w:rFonts w:ascii="Times New Roman" w:eastAsia="Calibri" w:hAnsi="Times New Roman" w:cs="Times New Roman"/>
          <w:sz w:val="24"/>
          <w:szCs w:val="24"/>
          <w:lang w:val="ro-MD"/>
        </w:rPr>
        <w:t xml:space="preserve">poate genera </w:t>
      </w:r>
      <w:r w:rsidRPr="00D014A0">
        <w:rPr>
          <w:rFonts w:ascii="Times New Roman" w:eastAsia="Calibri" w:hAnsi="Times New Roman" w:cs="Times New Roman"/>
          <w:sz w:val="24"/>
          <w:szCs w:val="24"/>
          <w:lang w:val="ro-MD"/>
        </w:rPr>
        <w:t>imposibilitatea de prescriere a altor preparate care sunt utilizate în combinație.</w:t>
      </w:r>
    </w:p>
    <w:p w:rsidR="009F68AE" w:rsidRPr="00D014A0" w:rsidRDefault="004A3193" w:rsidP="00A97D80">
      <w:pPr>
        <w:spacing w:after="0"/>
        <w:ind w:firstLine="709"/>
        <w:jc w:val="both"/>
        <w:rPr>
          <w:rFonts w:ascii="Times New Roman" w:hAnsi="Times New Roman" w:cs="Times New Roman"/>
          <w:sz w:val="24"/>
          <w:szCs w:val="24"/>
          <w:lang w:val="ro-MD"/>
        </w:rPr>
      </w:pPr>
      <w:r w:rsidRPr="00D014A0">
        <w:rPr>
          <w:rFonts w:ascii="Times New Roman" w:eastAsia="Calibri" w:hAnsi="Times New Roman" w:cs="Times New Roman"/>
          <w:sz w:val="24"/>
          <w:szCs w:val="24"/>
          <w:lang w:val="ro-MD"/>
        </w:rPr>
        <w:t>Auditul</w:t>
      </w:r>
      <w:r w:rsidR="00504D23" w:rsidRPr="00D014A0">
        <w:rPr>
          <w:rFonts w:ascii="Times New Roman" w:eastAsia="Calibri" w:hAnsi="Times New Roman" w:cs="Times New Roman"/>
          <w:sz w:val="24"/>
          <w:szCs w:val="24"/>
          <w:lang w:val="ro-MD"/>
        </w:rPr>
        <w:t xml:space="preserve"> relevă</w:t>
      </w:r>
      <w:r w:rsidRPr="00D014A0">
        <w:rPr>
          <w:rFonts w:ascii="Times New Roman" w:eastAsia="Calibri" w:hAnsi="Times New Roman" w:cs="Times New Roman"/>
          <w:sz w:val="24"/>
          <w:szCs w:val="24"/>
          <w:lang w:val="ro-MD"/>
        </w:rPr>
        <w:t xml:space="preserve"> că</w:t>
      </w:r>
      <w:r w:rsidRPr="00D014A0">
        <w:rPr>
          <w:rFonts w:ascii="Times New Roman" w:eastAsia="Calibri" w:hAnsi="Times New Roman" w:cs="Times New Roman"/>
          <w:b/>
          <w:i/>
          <w:sz w:val="24"/>
          <w:szCs w:val="24"/>
          <w:lang w:val="ro-MD"/>
        </w:rPr>
        <w:t xml:space="preserve"> </w:t>
      </w:r>
      <w:r w:rsidRPr="00D014A0">
        <w:rPr>
          <w:rFonts w:ascii="Times New Roman" w:hAnsi="Times New Roman" w:cs="Times New Roman"/>
          <w:i/>
          <w:color w:val="000000"/>
          <w:sz w:val="24"/>
          <w:szCs w:val="24"/>
          <w:lang w:val="ro-MD"/>
        </w:rPr>
        <w:t xml:space="preserve">domeniul sănătății este afectat de dificultățile </w:t>
      </w:r>
      <w:r w:rsidR="00A018F6" w:rsidRPr="00D014A0">
        <w:rPr>
          <w:rFonts w:ascii="Times New Roman" w:hAnsi="Times New Roman" w:cs="Times New Roman"/>
          <w:i/>
          <w:color w:val="000000"/>
          <w:sz w:val="24"/>
          <w:szCs w:val="24"/>
          <w:lang w:val="ro-MD"/>
        </w:rPr>
        <w:t>sistemice aferente achiziționării anuale a medicamentelor</w:t>
      </w:r>
      <w:r w:rsidRPr="00D014A0">
        <w:rPr>
          <w:rFonts w:ascii="Times New Roman" w:hAnsi="Times New Roman" w:cs="Times New Roman"/>
          <w:i/>
          <w:color w:val="000000"/>
          <w:sz w:val="24"/>
          <w:szCs w:val="24"/>
          <w:lang w:val="ro-MD"/>
        </w:rPr>
        <w:t>, care au impact a</w:t>
      </w:r>
      <w:r w:rsidR="00A018F6" w:rsidRPr="00D014A0">
        <w:rPr>
          <w:rFonts w:ascii="Times New Roman" w:hAnsi="Times New Roman" w:cs="Times New Roman"/>
          <w:i/>
          <w:color w:val="000000"/>
          <w:sz w:val="24"/>
          <w:szCs w:val="24"/>
          <w:lang w:val="ro-MD"/>
        </w:rPr>
        <w:t>supra aprovizionării continue cu acestea,</w:t>
      </w:r>
      <w:r w:rsidRPr="00D014A0">
        <w:rPr>
          <w:rFonts w:ascii="Times New Roman" w:hAnsi="Times New Roman" w:cs="Times New Roman"/>
          <w:i/>
          <w:color w:val="000000"/>
          <w:sz w:val="24"/>
          <w:szCs w:val="24"/>
          <w:lang w:val="ro-MD"/>
        </w:rPr>
        <w:t xml:space="preserve"> necesare în prestarea serviciilor medicale</w:t>
      </w:r>
      <w:r w:rsidR="00B30DEA" w:rsidRPr="00D014A0">
        <w:rPr>
          <w:rFonts w:ascii="Times New Roman" w:hAnsi="Times New Roman" w:cs="Times New Roman"/>
          <w:i/>
          <w:color w:val="000000"/>
          <w:sz w:val="24"/>
          <w:szCs w:val="24"/>
          <w:lang w:val="ro-MD"/>
        </w:rPr>
        <w:t>, situații constatate și în misiunea de audit precedentă din anul 2023</w:t>
      </w:r>
      <w:r w:rsidRPr="00D014A0">
        <w:rPr>
          <w:rStyle w:val="af5"/>
          <w:rFonts w:ascii="Times New Roman" w:hAnsi="Times New Roman" w:cs="Times New Roman"/>
          <w:i/>
          <w:color w:val="000000"/>
          <w:sz w:val="24"/>
          <w:szCs w:val="24"/>
          <w:lang w:val="ro-MD"/>
        </w:rPr>
        <w:footnoteReference w:id="52"/>
      </w:r>
      <w:r w:rsidRPr="00D014A0">
        <w:rPr>
          <w:rFonts w:ascii="Times New Roman" w:hAnsi="Times New Roman" w:cs="Times New Roman"/>
          <w:i/>
          <w:color w:val="000000"/>
          <w:sz w:val="24"/>
          <w:szCs w:val="24"/>
          <w:lang w:val="ro-MD"/>
        </w:rPr>
        <w:t>.</w:t>
      </w:r>
      <w:r w:rsidRPr="00D014A0">
        <w:rPr>
          <w:rFonts w:ascii="Times New Roman" w:hAnsi="Times New Roman" w:cs="Times New Roman"/>
          <w:color w:val="000000"/>
          <w:sz w:val="24"/>
          <w:szCs w:val="24"/>
          <w:lang w:val="ro-MD"/>
        </w:rPr>
        <w:t xml:space="preserve"> Deficiențele acestui proces au fost </w:t>
      </w:r>
      <w:r w:rsidRPr="00D014A0">
        <w:rPr>
          <w:rFonts w:ascii="Times New Roman" w:hAnsi="Times New Roman" w:cs="Times New Roman"/>
          <w:sz w:val="24"/>
          <w:szCs w:val="24"/>
          <w:lang w:val="ro-MD"/>
        </w:rPr>
        <w:t xml:space="preserve">determinate de tergiversarea desfășurării procedurilor de achiziții publice, </w:t>
      </w:r>
      <w:r w:rsidR="00504D23" w:rsidRPr="00D014A0">
        <w:rPr>
          <w:rFonts w:ascii="Times New Roman" w:hAnsi="Times New Roman" w:cs="Times New Roman"/>
          <w:sz w:val="24"/>
          <w:szCs w:val="24"/>
          <w:lang w:val="ro-MD"/>
        </w:rPr>
        <w:t xml:space="preserve">de </w:t>
      </w:r>
      <w:r w:rsidRPr="00D014A0">
        <w:rPr>
          <w:rFonts w:ascii="Times New Roman" w:hAnsi="Times New Roman" w:cs="Times New Roman"/>
          <w:sz w:val="24"/>
          <w:szCs w:val="24"/>
          <w:lang w:val="ro-MD"/>
        </w:rPr>
        <w:t xml:space="preserve">nevalorificarea de către instituțiile medicale a bunurilor contractate, </w:t>
      </w:r>
      <w:r w:rsidR="00504D23" w:rsidRPr="00D014A0">
        <w:rPr>
          <w:rFonts w:ascii="Times New Roman" w:hAnsi="Times New Roman" w:cs="Times New Roman"/>
          <w:sz w:val="24"/>
          <w:szCs w:val="24"/>
          <w:lang w:val="ro-MD"/>
        </w:rPr>
        <w:t xml:space="preserve">de </w:t>
      </w:r>
      <w:r w:rsidRPr="00D014A0">
        <w:rPr>
          <w:rFonts w:ascii="Times New Roman" w:hAnsi="Times New Roman" w:cs="Times New Roman"/>
          <w:sz w:val="24"/>
          <w:szCs w:val="24"/>
          <w:lang w:val="ro-MD"/>
        </w:rPr>
        <w:t>nerespectarea de către operatorii economici a termenelor și condițiilor de livrare.</w:t>
      </w:r>
    </w:p>
    <w:p w:rsidR="00957C3F" w:rsidRPr="00AA69DA" w:rsidRDefault="00957C3F" w:rsidP="00957C3F">
      <w:pPr>
        <w:spacing w:after="0"/>
        <w:jc w:val="both"/>
        <w:rPr>
          <w:rFonts w:ascii="Calibri Light" w:hAnsi="Calibri Light" w:cs="Calibri Light"/>
          <w:sz w:val="24"/>
          <w:szCs w:val="24"/>
          <w:lang w:val="ro-MD"/>
        </w:rPr>
      </w:pPr>
    </w:p>
    <w:p w:rsidR="00F26644" w:rsidRPr="001E440F" w:rsidRDefault="002369B7" w:rsidP="001E440F">
      <w:pPr>
        <w:spacing w:after="0"/>
        <w:jc w:val="both"/>
        <w:rPr>
          <w:rFonts w:ascii="Times New Roman" w:hAnsi="Times New Roman" w:cs="Times New Roman"/>
          <w:b/>
          <w:i/>
          <w:color w:val="002060"/>
          <w:sz w:val="24"/>
          <w:lang w:val="ro-MD"/>
        </w:rPr>
      </w:pPr>
      <w:r w:rsidRPr="001E440F">
        <w:rPr>
          <w:rFonts w:ascii="Times New Roman" w:hAnsi="Times New Roman" w:cs="Times New Roman"/>
          <w:b/>
          <w:i/>
          <w:color w:val="002060"/>
          <w:sz w:val="24"/>
          <w:lang w:val="ro-MD"/>
        </w:rPr>
        <w:t>4.1.9</w:t>
      </w:r>
      <w:r w:rsidR="00F26644" w:rsidRPr="001E440F">
        <w:rPr>
          <w:rFonts w:ascii="Times New Roman" w:hAnsi="Times New Roman" w:cs="Times New Roman"/>
          <w:b/>
          <w:i/>
          <w:color w:val="002060"/>
          <w:sz w:val="24"/>
          <w:lang w:val="ro-MD"/>
        </w:rPr>
        <w:t xml:space="preserve">. </w:t>
      </w:r>
      <w:r w:rsidR="007B07FB" w:rsidRPr="001E440F">
        <w:rPr>
          <w:rFonts w:ascii="Times New Roman" w:hAnsi="Times New Roman" w:cs="Times New Roman"/>
          <w:b/>
          <w:i/>
          <w:color w:val="002060"/>
          <w:sz w:val="24"/>
          <w:lang w:val="ro-MD"/>
        </w:rPr>
        <w:t>Medicamentele necesare secțiilor</w:t>
      </w:r>
      <w:r w:rsidR="004E6172" w:rsidRPr="001E440F">
        <w:rPr>
          <w:rFonts w:ascii="Times New Roman" w:hAnsi="Times New Roman" w:cs="Times New Roman"/>
          <w:b/>
          <w:i/>
          <w:color w:val="002060"/>
          <w:sz w:val="24"/>
          <w:lang w:val="ro-MD"/>
        </w:rPr>
        <w:t xml:space="preserve"> medicale</w:t>
      </w:r>
      <w:r w:rsidR="00504D23">
        <w:rPr>
          <w:rFonts w:ascii="Times New Roman" w:hAnsi="Times New Roman" w:cs="Times New Roman"/>
          <w:b/>
          <w:i/>
          <w:color w:val="002060"/>
          <w:sz w:val="24"/>
          <w:lang w:val="ro-MD"/>
        </w:rPr>
        <w:t>,</w:t>
      </w:r>
      <w:r w:rsidR="007B07FB" w:rsidRPr="001E440F">
        <w:rPr>
          <w:rFonts w:ascii="Times New Roman" w:hAnsi="Times New Roman" w:cs="Times New Roman"/>
          <w:b/>
          <w:i/>
          <w:color w:val="002060"/>
          <w:sz w:val="24"/>
          <w:lang w:val="ro-MD"/>
        </w:rPr>
        <w:t xml:space="preserve"> în unele cazuri</w:t>
      </w:r>
      <w:r w:rsidR="00504D23">
        <w:rPr>
          <w:rFonts w:ascii="Times New Roman" w:hAnsi="Times New Roman" w:cs="Times New Roman"/>
          <w:b/>
          <w:i/>
          <w:color w:val="002060"/>
          <w:sz w:val="24"/>
          <w:lang w:val="ro-MD"/>
        </w:rPr>
        <w:t>,</w:t>
      </w:r>
      <w:r w:rsidR="007B07FB" w:rsidRPr="001E440F">
        <w:rPr>
          <w:rFonts w:ascii="Times New Roman" w:hAnsi="Times New Roman" w:cs="Times New Roman"/>
          <w:b/>
          <w:i/>
          <w:color w:val="002060"/>
          <w:sz w:val="24"/>
          <w:lang w:val="ro-MD"/>
        </w:rPr>
        <w:t xml:space="preserve"> nu au fost disponibile în farmacia instituției</w:t>
      </w:r>
      <w:r w:rsidR="00504D23">
        <w:rPr>
          <w:rFonts w:ascii="Times New Roman" w:hAnsi="Times New Roman" w:cs="Times New Roman"/>
          <w:b/>
          <w:i/>
          <w:color w:val="002060"/>
          <w:sz w:val="24"/>
          <w:lang w:val="ro-MD"/>
        </w:rPr>
        <w:t>.</w:t>
      </w:r>
    </w:p>
    <w:p w:rsidR="005778D3" w:rsidRPr="00AA69DA" w:rsidRDefault="007B07FB" w:rsidP="001E440F">
      <w:pPr>
        <w:tabs>
          <w:tab w:val="left" w:pos="360"/>
        </w:tabs>
        <w:spacing w:after="0"/>
        <w:ind w:firstLine="709"/>
        <w:jc w:val="both"/>
        <w:rPr>
          <w:rFonts w:ascii="Times New Roman" w:hAnsi="Times New Roman" w:cs="Times New Roman"/>
          <w:iCs/>
          <w:sz w:val="24"/>
          <w:szCs w:val="24"/>
          <w:lang w:val="ro-MD" w:eastAsia="ro-RO"/>
        </w:rPr>
      </w:pPr>
      <w:r w:rsidRPr="00AA69DA">
        <w:rPr>
          <w:rFonts w:ascii="Times New Roman" w:hAnsi="Times New Roman" w:cs="Times New Roman"/>
          <w:sz w:val="24"/>
          <w:szCs w:val="24"/>
          <w:lang w:val="ro-MD"/>
        </w:rPr>
        <w:t>Potrivit prevederilor</w:t>
      </w:r>
      <w:r w:rsidR="00504D23">
        <w:rPr>
          <w:rFonts w:ascii="Times New Roman" w:hAnsi="Times New Roman" w:cs="Times New Roman"/>
          <w:sz w:val="24"/>
          <w:szCs w:val="24"/>
          <w:lang w:val="ro-MD"/>
        </w:rPr>
        <w:t xml:space="preserve"> contractuale</w:t>
      </w:r>
      <w:r w:rsidRPr="00AA69DA">
        <w:rPr>
          <w:rStyle w:val="af5"/>
          <w:rFonts w:ascii="Times New Roman" w:hAnsi="Times New Roman" w:cs="Times New Roman"/>
          <w:sz w:val="24"/>
          <w:szCs w:val="24"/>
          <w:lang w:val="ro-MD"/>
        </w:rPr>
        <w:footnoteReference w:id="53"/>
      </w:r>
      <w:r w:rsidR="00504D23">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IMSP IO are obligația să asigure existen</w:t>
      </w:r>
      <w:r w:rsidR="00504D23">
        <w:rPr>
          <w:rFonts w:ascii="Times New Roman" w:hAnsi="Times New Roman" w:cs="Times New Roman"/>
          <w:sz w:val="24"/>
          <w:szCs w:val="24"/>
          <w:lang w:val="ro-MD"/>
        </w:rPr>
        <w:t>ț</w:t>
      </w:r>
      <w:r w:rsidRPr="00AA69DA">
        <w:rPr>
          <w:rFonts w:ascii="Times New Roman" w:hAnsi="Times New Roman" w:cs="Times New Roman"/>
          <w:sz w:val="24"/>
          <w:szCs w:val="24"/>
          <w:lang w:val="ro-MD"/>
        </w:rPr>
        <w:t xml:space="preserve">a în stoc a medicamentelor, articolelor parafarmaceutice și </w:t>
      </w:r>
      <w:r w:rsidR="003F162F">
        <w:rPr>
          <w:rFonts w:ascii="Times New Roman" w:hAnsi="Times New Roman" w:cs="Times New Roman"/>
          <w:sz w:val="24"/>
          <w:szCs w:val="24"/>
          <w:lang w:val="ro-MD"/>
        </w:rPr>
        <w:t xml:space="preserve">a </w:t>
      </w:r>
      <w:r w:rsidRPr="00AA69DA">
        <w:rPr>
          <w:rFonts w:ascii="Times New Roman" w:hAnsi="Times New Roman" w:cs="Times New Roman"/>
          <w:sz w:val="24"/>
          <w:szCs w:val="24"/>
          <w:lang w:val="ro-MD"/>
        </w:rPr>
        <w:t xml:space="preserve">consumabilelor necesare </w:t>
      </w:r>
      <w:r w:rsidR="003F162F">
        <w:rPr>
          <w:rFonts w:ascii="Times New Roman" w:hAnsi="Times New Roman" w:cs="Times New Roman"/>
          <w:sz w:val="24"/>
          <w:szCs w:val="24"/>
          <w:lang w:val="ro-MD"/>
        </w:rPr>
        <w:t xml:space="preserve">pentru </w:t>
      </w:r>
      <w:r w:rsidRPr="00AA69DA">
        <w:rPr>
          <w:rFonts w:ascii="Times New Roman" w:hAnsi="Times New Roman" w:cs="Times New Roman"/>
          <w:sz w:val="24"/>
          <w:szCs w:val="24"/>
          <w:lang w:val="ro-MD"/>
        </w:rPr>
        <w:t>prest</w:t>
      </w:r>
      <w:r w:rsidR="003F162F">
        <w:rPr>
          <w:rFonts w:ascii="Times New Roman" w:hAnsi="Times New Roman" w:cs="Times New Roman"/>
          <w:sz w:val="24"/>
          <w:szCs w:val="24"/>
          <w:lang w:val="ro-MD"/>
        </w:rPr>
        <w:t xml:space="preserve">area </w:t>
      </w:r>
      <w:r w:rsidRPr="00AA69DA">
        <w:rPr>
          <w:rFonts w:ascii="Times New Roman" w:hAnsi="Times New Roman" w:cs="Times New Roman"/>
          <w:sz w:val="24"/>
          <w:szCs w:val="24"/>
          <w:lang w:val="ro-MD"/>
        </w:rPr>
        <w:t xml:space="preserve"> serviciilor medicale prevăzute în Programul unic. Astfel, reglementările</w:t>
      </w:r>
      <w:r w:rsidRPr="00AA69DA">
        <w:rPr>
          <w:rStyle w:val="af5"/>
          <w:rFonts w:ascii="Times New Roman" w:hAnsi="Times New Roman" w:cs="Times New Roman"/>
          <w:sz w:val="24"/>
          <w:szCs w:val="24"/>
          <w:lang w:val="ro-MD"/>
        </w:rPr>
        <w:footnoteReference w:id="54"/>
      </w:r>
      <w:r w:rsidRPr="00AA69DA">
        <w:rPr>
          <w:rFonts w:ascii="Times New Roman" w:hAnsi="Times New Roman" w:cs="Times New Roman"/>
          <w:sz w:val="24"/>
          <w:szCs w:val="24"/>
          <w:lang w:val="ro-MD"/>
        </w:rPr>
        <w:t xml:space="preserve"> stabilesc că pacienții spitalizați se asigură cu medicamente, materiale de pansament, alte produse farmaceutice și parafarmaceutice prin farmacia spitalului.</w:t>
      </w:r>
      <w:r w:rsidR="003F599A" w:rsidRPr="00AA69DA">
        <w:rPr>
          <w:rFonts w:ascii="Times New Roman" w:hAnsi="Times New Roman" w:cs="Times New Roman"/>
          <w:b/>
          <w:bCs/>
          <w:i/>
          <w:iCs/>
          <w:color w:val="0033CC"/>
          <w:sz w:val="24"/>
          <w:szCs w:val="24"/>
          <w:lang w:val="ro-MD"/>
        </w:rPr>
        <w:t xml:space="preserve"> </w:t>
      </w:r>
      <w:r w:rsidRPr="00AA69DA">
        <w:rPr>
          <w:rFonts w:ascii="Times New Roman" w:hAnsi="Times New Roman" w:cs="Times New Roman"/>
          <w:iCs/>
          <w:sz w:val="24"/>
          <w:szCs w:val="24"/>
          <w:lang w:val="ro-MD" w:eastAsia="ro-RO"/>
        </w:rPr>
        <w:t>Auditul a constatat</w:t>
      </w:r>
      <w:r w:rsidR="0081098D" w:rsidRPr="00AA69DA">
        <w:rPr>
          <w:rFonts w:ascii="Times New Roman" w:hAnsi="Times New Roman" w:cs="Times New Roman"/>
          <w:iCs/>
          <w:sz w:val="24"/>
          <w:szCs w:val="24"/>
          <w:lang w:val="ro-MD" w:eastAsia="ro-RO"/>
        </w:rPr>
        <w:t xml:space="preserve"> </w:t>
      </w:r>
      <w:r w:rsidR="005778D3" w:rsidRPr="00AA69DA">
        <w:rPr>
          <w:rFonts w:ascii="Times New Roman" w:hAnsi="Times New Roman"/>
          <w:b/>
          <w:i/>
          <w:sz w:val="24"/>
          <w:szCs w:val="24"/>
          <w:lang w:val="ro-MD"/>
        </w:rPr>
        <w:t>admiterea</w:t>
      </w:r>
      <w:r w:rsidR="003F162F">
        <w:rPr>
          <w:rFonts w:ascii="Times New Roman" w:hAnsi="Times New Roman"/>
          <w:b/>
          <w:i/>
          <w:sz w:val="24"/>
          <w:szCs w:val="24"/>
          <w:lang w:val="ro-MD"/>
        </w:rPr>
        <w:t>,</w:t>
      </w:r>
      <w:r w:rsidR="005778D3" w:rsidRPr="00AA69DA">
        <w:rPr>
          <w:rFonts w:ascii="Times New Roman" w:hAnsi="Times New Roman"/>
          <w:b/>
          <w:i/>
          <w:sz w:val="24"/>
          <w:szCs w:val="24"/>
          <w:lang w:val="ro-MD"/>
        </w:rPr>
        <w:t xml:space="preserve"> în unele cazuri</w:t>
      </w:r>
      <w:r w:rsidR="003F162F">
        <w:rPr>
          <w:rFonts w:ascii="Times New Roman" w:hAnsi="Times New Roman"/>
          <w:b/>
          <w:i/>
          <w:sz w:val="24"/>
          <w:szCs w:val="24"/>
          <w:lang w:val="ro-MD"/>
        </w:rPr>
        <w:t>,</w:t>
      </w:r>
      <w:r w:rsidR="005778D3" w:rsidRPr="00AA69DA">
        <w:rPr>
          <w:rFonts w:ascii="Times New Roman" w:hAnsi="Times New Roman"/>
          <w:b/>
          <w:i/>
          <w:sz w:val="24"/>
          <w:szCs w:val="24"/>
          <w:lang w:val="ro-MD"/>
        </w:rPr>
        <w:t xml:space="preserve"> a d</w:t>
      </w:r>
      <w:r w:rsidR="005778D3" w:rsidRPr="00AA69DA">
        <w:rPr>
          <w:rFonts w:ascii="Times New Roman" w:hAnsi="Times New Roman" w:cs="Times New Roman"/>
          <w:b/>
          <w:i/>
          <w:sz w:val="24"/>
          <w:szCs w:val="24"/>
          <w:shd w:val="clear" w:color="auto" w:fill="FFFFFF"/>
          <w:lang w:val="ro-MD"/>
        </w:rPr>
        <w:t>evierii cantității medicamentelor eliberate în raport cu necesarul</w:t>
      </w:r>
      <w:r w:rsidR="005778D3" w:rsidRPr="00AA69DA">
        <w:rPr>
          <w:rFonts w:ascii="Times New Roman" w:hAnsi="Times New Roman"/>
          <w:b/>
          <w:i/>
          <w:sz w:val="24"/>
          <w:szCs w:val="24"/>
          <w:lang w:val="ro-MD"/>
        </w:rPr>
        <w:t xml:space="preserve"> comandat de către secțiile medicale</w:t>
      </w:r>
      <w:r w:rsidR="003F162F">
        <w:rPr>
          <w:rFonts w:ascii="Times New Roman" w:hAnsi="Times New Roman"/>
          <w:b/>
          <w:i/>
          <w:sz w:val="24"/>
          <w:szCs w:val="24"/>
          <w:lang w:val="ro-MD"/>
        </w:rPr>
        <w:t>,</w:t>
      </w:r>
      <w:r w:rsidR="005778D3" w:rsidRPr="00AA69DA">
        <w:rPr>
          <w:rFonts w:ascii="Times New Roman" w:hAnsi="Times New Roman"/>
          <w:b/>
          <w:i/>
          <w:sz w:val="24"/>
          <w:szCs w:val="24"/>
          <w:lang w:val="ro-MD"/>
        </w:rPr>
        <w:t xml:space="preserve"> diminuare</w:t>
      </w:r>
      <w:r w:rsidR="003F162F">
        <w:rPr>
          <w:rFonts w:ascii="Times New Roman" w:hAnsi="Times New Roman"/>
          <w:b/>
          <w:i/>
          <w:sz w:val="24"/>
          <w:szCs w:val="24"/>
          <w:lang w:val="ro-MD"/>
        </w:rPr>
        <w:t>a</w:t>
      </w:r>
      <w:r w:rsidR="005778D3" w:rsidRPr="00AA69DA">
        <w:rPr>
          <w:rFonts w:ascii="Times New Roman" w:hAnsi="Times New Roman"/>
          <w:b/>
          <w:i/>
          <w:sz w:val="24"/>
          <w:szCs w:val="24"/>
          <w:lang w:val="ro-MD"/>
        </w:rPr>
        <w:t xml:space="preserve"> sau </w:t>
      </w:r>
      <w:r w:rsidR="003F162F">
        <w:rPr>
          <w:rFonts w:ascii="Times New Roman" w:hAnsi="Times New Roman"/>
          <w:b/>
          <w:i/>
          <w:sz w:val="24"/>
          <w:szCs w:val="24"/>
          <w:lang w:val="ro-MD"/>
        </w:rPr>
        <w:t>ne</w:t>
      </w:r>
      <w:r w:rsidR="005778D3" w:rsidRPr="00AA69DA">
        <w:rPr>
          <w:rFonts w:ascii="Times New Roman" w:hAnsi="Times New Roman"/>
          <w:b/>
          <w:i/>
          <w:sz w:val="24"/>
          <w:szCs w:val="24"/>
          <w:lang w:val="ro-MD"/>
        </w:rPr>
        <w:t>eliber</w:t>
      </w:r>
      <w:r w:rsidR="003F162F">
        <w:rPr>
          <w:rFonts w:ascii="Times New Roman" w:hAnsi="Times New Roman"/>
          <w:b/>
          <w:i/>
          <w:sz w:val="24"/>
          <w:szCs w:val="24"/>
          <w:lang w:val="ro-MD"/>
        </w:rPr>
        <w:t>area</w:t>
      </w:r>
      <w:r w:rsidR="005778D3" w:rsidRPr="00AA69DA">
        <w:rPr>
          <w:rFonts w:ascii="Times New Roman" w:hAnsi="Times New Roman"/>
          <w:b/>
          <w:i/>
          <w:sz w:val="24"/>
          <w:szCs w:val="24"/>
          <w:lang w:val="ro-MD"/>
        </w:rPr>
        <w:t xml:space="preserve"> cantităților de medicamente solicitate </w:t>
      </w:r>
      <w:r w:rsidR="005778D3" w:rsidRPr="00AA69DA">
        <w:rPr>
          <w:rFonts w:ascii="Times New Roman" w:hAnsi="Times New Roman" w:cs="Times New Roman"/>
          <w:iCs/>
          <w:sz w:val="24"/>
          <w:szCs w:val="24"/>
          <w:lang w:val="ro-MD" w:eastAsia="ro-RO"/>
        </w:rPr>
        <w:t>(în luna decembrie 2022 și luna ianuarie 2023)</w:t>
      </w:r>
      <w:r w:rsidR="005778D3" w:rsidRPr="00AA69DA">
        <w:rPr>
          <w:rFonts w:ascii="Times New Roman" w:hAnsi="Times New Roman"/>
          <w:sz w:val="24"/>
          <w:szCs w:val="24"/>
          <w:lang w:val="ro-MD"/>
        </w:rPr>
        <w:t>.</w:t>
      </w:r>
      <w:r w:rsidR="005778D3" w:rsidRPr="00AA69DA">
        <w:rPr>
          <w:rFonts w:ascii="Times New Roman" w:hAnsi="Times New Roman"/>
          <w:b/>
          <w:i/>
          <w:sz w:val="24"/>
          <w:szCs w:val="24"/>
          <w:lang w:val="ro-MD"/>
        </w:rPr>
        <w:t xml:space="preserve"> Astfel, s-a constatat:</w:t>
      </w:r>
    </w:p>
    <w:p w:rsidR="00362843" w:rsidRPr="00072CFC" w:rsidRDefault="00362843" w:rsidP="00C63CBC">
      <w:pPr>
        <w:pStyle w:val="ac"/>
        <w:numPr>
          <w:ilvl w:val="0"/>
          <w:numId w:val="16"/>
        </w:numPr>
        <w:tabs>
          <w:tab w:val="left" w:pos="360"/>
        </w:tabs>
        <w:spacing w:line="276" w:lineRule="auto"/>
        <w:ind w:left="0" w:firstLine="709"/>
        <w:jc w:val="both"/>
        <w:rPr>
          <w:rFonts w:cs="Times New Roman"/>
          <w:i/>
          <w:sz w:val="24"/>
          <w:szCs w:val="24"/>
          <w:lang w:val="ro-MD"/>
        </w:rPr>
      </w:pPr>
      <w:r w:rsidRPr="00072CFC">
        <w:rPr>
          <w:rFonts w:cs="Times New Roman"/>
          <w:i/>
          <w:sz w:val="24"/>
          <w:szCs w:val="24"/>
          <w:lang w:val="ro-MD"/>
        </w:rPr>
        <w:t>lipsa în stocul farmaciei</w:t>
      </w:r>
      <w:r w:rsidR="003F162F" w:rsidRPr="00072CFC">
        <w:rPr>
          <w:rFonts w:cs="Times New Roman"/>
          <w:i/>
          <w:sz w:val="24"/>
          <w:szCs w:val="24"/>
          <w:lang w:val="ro-MD"/>
        </w:rPr>
        <w:t>,</w:t>
      </w:r>
      <w:r w:rsidRPr="00072CFC">
        <w:rPr>
          <w:rFonts w:cs="Times New Roman"/>
          <w:i/>
          <w:sz w:val="24"/>
          <w:szCs w:val="24"/>
          <w:lang w:val="ro-MD"/>
        </w:rPr>
        <w:t xml:space="preserve"> la data solicitării</w:t>
      </w:r>
      <w:r w:rsidR="003F162F" w:rsidRPr="00072CFC">
        <w:rPr>
          <w:rFonts w:cs="Times New Roman"/>
          <w:i/>
          <w:sz w:val="24"/>
          <w:szCs w:val="24"/>
          <w:lang w:val="ro-MD"/>
        </w:rPr>
        <w:t>,</w:t>
      </w:r>
      <w:r w:rsidRPr="00072CFC">
        <w:rPr>
          <w:rFonts w:cs="Times New Roman"/>
          <w:i/>
          <w:sz w:val="24"/>
          <w:szCs w:val="24"/>
          <w:lang w:val="ro-MD"/>
        </w:rPr>
        <w:t xml:space="preserve"> a 18 poziții de </w:t>
      </w:r>
      <w:r w:rsidRPr="00072CFC">
        <w:rPr>
          <w:rFonts w:cs="Times New Roman"/>
          <w:i/>
          <w:iCs/>
          <w:sz w:val="24"/>
          <w:szCs w:val="24"/>
          <w:lang w:val="ro-MD" w:eastAsia="ro-RO"/>
        </w:rPr>
        <w:t>medicamente,</w:t>
      </w:r>
      <w:r w:rsidR="00D928F8" w:rsidRPr="00072CFC">
        <w:rPr>
          <w:rFonts w:cs="Times New Roman"/>
          <w:i/>
          <w:iCs/>
          <w:sz w:val="24"/>
          <w:szCs w:val="24"/>
          <w:lang w:val="ro-MD" w:eastAsia="ro-RO"/>
        </w:rPr>
        <w:t xml:space="preserve"> în sumă de</w:t>
      </w:r>
      <w:r w:rsidRPr="00072CFC">
        <w:rPr>
          <w:rFonts w:cs="Times New Roman"/>
          <w:i/>
          <w:iCs/>
          <w:sz w:val="24"/>
          <w:szCs w:val="24"/>
          <w:lang w:val="ro-MD" w:eastAsia="ro-RO"/>
        </w:rPr>
        <w:t xml:space="preserve"> 17,5 mii lei</w:t>
      </w:r>
      <w:r w:rsidRPr="00072CFC">
        <w:rPr>
          <w:rStyle w:val="af5"/>
          <w:rFonts w:cs="Times New Roman"/>
          <w:i/>
          <w:iCs/>
          <w:sz w:val="24"/>
          <w:szCs w:val="24"/>
          <w:lang w:val="ro-MD" w:eastAsia="ro-RO"/>
        </w:rPr>
        <w:footnoteReference w:id="55"/>
      </w:r>
      <w:r w:rsidRPr="00072CFC">
        <w:rPr>
          <w:rFonts w:cs="Times New Roman"/>
          <w:sz w:val="24"/>
          <w:szCs w:val="24"/>
          <w:lang w:val="ro-MD"/>
        </w:rPr>
        <w:t>;</w:t>
      </w:r>
    </w:p>
    <w:p w:rsidR="00362843" w:rsidRPr="00072CFC" w:rsidRDefault="00362843" w:rsidP="00C63CBC">
      <w:pPr>
        <w:pStyle w:val="ac"/>
        <w:numPr>
          <w:ilvl w:val="0"/>
          <w:numId w:val="16"/>
        </w:numPr>
        <w:tabs>
          <w:tab w:val="left" w:pos="360"/>
        </w:tabs>
        <w:spacing w:line="276" w:lineRule="auto"/>
        <w:ind w:left="0" w:firstLine="709"/>
        <w:jc w:val="both"/>
        <w:rPr>
          <w:rFonts w:cs="Times New Roman"/>
          <w:iCs/>
          <w:sz w:val="24"/>
          <w:szCs w:val="24"/>
          <w:lang w:val="ro-MD" w:eastAsia="ro-RO"/>
        </w:rPr>
      </w:pPr>
      <w:r w:rsidRPr="00072CFC">
        <w:rPr>
          <w:rFonts w:cs="Times New Roman"/>
          <w:i/>
          <w:iCs/>
          <w:sz w:val="24"/>
          <w:szCs w:val="24"/>
          <w:lang w:val="ro-MD" w:eastAsia="ro-RO"/>
        </w:rPr>
        <w:t xml:space="preserve">eliberarea parțială a 67 </w:t>
      </w:r>
      <w:r w:rsidR="003F162F" w:rsidRPr="00072CFC">
        <w:rPr>
          <w:rFonts w:cs="Times New Roman"/>
          <w:i/>
          <w:iCs/>
          <w:sz w:val="24"/>
          <w:szCs w:val="24"/>
          <w:lang w:val="ro-MD" w:eastAsia="ro-RO"/>
        </w:rPr>
        <w:t xml:space="preserve">de </w:t>
      </w:r>
      <w:r w:rsidRPr="00072CFC">
        <w:rPr>
          <w:rFonts w:cs="Times New Roman"/>
          <w:i/>
          <w:iCs/>
          <w:sz w:val="24"/>
          <w:szCs w:val="24"/>
          <w:lang w:val="ro-MD" w:eastAsia="ro-RO"/>
        </w:rPr>
        <w:t>medicamente și produse farmaceutice în sumă de 605,0 mii lei</w:t>
      </w:r>
      <w:r w:rsidRPr="00072CFC">
        <w:rPr>
          <w:rStyle w:val="af5"/>
          <w:rFonts w:cs="Times New Roman"/>
          <w:i/>
          <w:iCs/>
          <w:sz w:val="24"/>
          <w:szCs w:val="24"/>
          <w:lang w:val="ro-MD" w:eastAsia="ro-RO"/>
        </w:rPr>
        <w:footnoteReference w:id="56"/>
      </w:r>
      <w:r w:rsidR="003F162F" w:rsidRPr="00072CFC">
        <w:rPr>
          <w:rFonts w:cs="Times New Roman"/>
          <w:i/>
          <w:iCs/>
          <w:sz w:val="24"/>
          <w:szCs w:val="24"/>
          <w:lang w:val="ro-MD" w:eastAsia="ro-RO"/>
        </w:rPr>
        <w:t>.</w:t>
      </w:r>
    </w:p>
    <w:p w:rsidR="0081098D" w:rsidRPr="00AA69DA" w:rsidRDefault="007B07FB" w:rsidP="00A97D80">
      <w:pPr>
        <w:tabs>
          <w:tab w:val="left" w:pos="360"/>
        </w:tabs>
        <w:spacing w:after="0"/>
        <w:ind w:firstLine="709"/>
        <w:jc w:val="both"/>
        <w:rPr>
          <w:rFonts w:ascii="Times New Roman" w:hAnsi="Times New Roman" w:cs="Times New Roman"/>
          <w:iCs/>
          <w:sz w:val="24"/>
          <w:szCs w:val="24"/>
          <w:lang w:val="ro-MD" w:eastAsia="ro-RO"/>
        </w:rPr>
      </w:pPr>
      <w:r w:rsidRPr="00AA69DA">
        <w:rPr>
          <w:rFonts w:ascii="Times New Roman" w:hAnsi="Times New Roman" w:cs="Times New Roman"/>
          <w:iCs/>
          <w:sz w:val="24"/>
          <w:szCs w:val="24"/>
          <w:lang w:val="ro-MD" w:eastAsia="ro-RO"/>
        </w:rPr>
        <w:t>Această situație a fost</w:t>
      </w:r>
      <w:r w:rsidR="0081098D" w:rsidRPr="00AA69DA">
        <w:rPr>
          <w:rFonts w:ascii="Times New Roman" w:hAnsi="Times New Roman" w:cs="Times New Roman"/>
          <w:iCs/>
          <w:sz w:val="24"/>
          <w:szCs w:val="24"/>
          <w:lang w:val="ro-MD" w:eastAsia="ro-RO"/>
        </w:rPr>
        <w:t xml:space="preserve"> condiționat</w:t>
      </w:r>
      <w:r w:rsidRPr="00AA69DA">
        <w:rPr>
          <w:rFonts w:ascii="Times New Roman" w:hAnsi="Times New Roman" w:cs="Times New Roman"/>
          <w:iCs/>
          <w:sz w:val="24"/>
          <w:szCs w:val="24"/>
          <w:lang w:val="ro-MD" w:eastAsia="ro-RO"/>
        </w:rPr>
        <w:t>ă</w:t>
      </w:r>
      <w:r w:rsidR="0081098D" w:rsidRPr="00AA69DA">
        <w:rPr>
          <w:rFonts w:ascii="Times New Roman" w:hAnsi="Times New Roman" w:cs="Times New Roman"/>
          <w:iCs/>
          <w:sz w:val="24"/>
          <w:szCs w:val="24"/>
          <w:lang w:val="ro-MD" w:eastAsia="ro-RO"/>
        </w:rPr>
        <w:t xml:space="preserve"> de insuficienț</w:t>
      </w:r>
      <w:r w:rsidRPr="00AA69DA">
        <w:rPr>
          <w:rFonts w:ascii="Times New Roman" w:hAnsi="Times New Roman" w:cs="Times New Roman"/>
          <w:iCs/>
          <w:sz w:val="24"/>
          <w:szCs w:val="24"/>
          <w:lang w:val="ro-MD" w:eastAsia="ro-RO"/>
        </w:rPr>
        <w:t xml:space="preserve">a </w:t>
      </w:r>
      <w:r w:rsidR="0081098D" w:rsidRPr="00AA69DA">
        <w:rPr>
          <w:rFonts w:ascii="Times New Roman" w:hAnsi="Times New Roman" w:cs="Times New Roman"/>
          <w:iCs/>
          <w:sz w:val="24"/>
          <w:szCs w:val="24"/>
          <w:lang w:val="ro-MD" w:eastAsia="ro-RO"/>
        </w:rPr>
        <w:t xml:space="preserve">stocurilor disponibile de medicamente și produse farmaceutice </w:t>
      </w:r>
      <w:r w:rsidRPr="00AA69DA">
        <w:rPr>
          <w:rFonts w:ascii="Times New Roman" w:hAnsi="Times New Roman" w:cs="Times New Roman"/>
          <w:iCs/>
          <w:sz w:val="24"/>
          <w:szCs w:val="24"/>
          <w:lang w:val="ro-MD" w:eastAsia="ro-RO"/>
        </w:rPr>
        <w:t>atât</w:t>
      </w:r>
      <w:r w:rsidR="0081098D" w:rsidRPr="00AA69DA">
        <w:rPr>
          <w:rFonts w:ascii="Times New Roman" w:hAnsi="Times New Roman" w:cs="Times New Roman"/>
          <w:iCs/>
          <w:sz w:val="24"/>
          <w:szCs w:val="24"/>
          <w:lang w:val="ro-MD" w:eastAsia="ro-RO"/>
        </w:rPr>
        <w:t xml:space="preserve"> în farmacie, </w:t>
      </w:r>
      <w:r w:rsidRPr="00AA69DA">
        <w:rPr>
          <w:rFonts w:ascii="Times New Roman" w:hAnsi="Times New Roman" w:cs="Times New Roman"/>
          <w:iCs/>
          <w:sz w:val="24"/>
          <w:szCs w:val="24"/>
          <w:lang w:val="ro-MD" w:eastAsia="ro-RO"/>
        </w:rPr>
        <w:t>cât</w:t>
      </w:r>
      <w:r w:rsidR="0081098D" w:rsidRPr="00AA69DA">
        <w:rPr>
          <w:rFonts w:ascii="Times New Roman" w:hAnsi="Times New Roman" w:cs="Times New Roman"/>
          <w:iCs/>
          <w:sz w:val="24"/>
          <w:szCs w:val="24"/>
          <w:lang w:val="ro-MD" w:eastAsia="ro-RO"/>
        </w:rPr>
        <w:t xml:space="preserve"> și în secțiile spitalicești ale IMSP IO, </w:t>
      </w:r>
      <w:r w:rsidR="00680930">
        <w:rPr>
          <w:rFonts w:ascii="Times New Roman" w:hAnsi="Times New Roman" w:cs="Times New Roman"/>
          <w:iCs/>
          <w:sz w:val="24"/>
          <w:szCs w:val="24"/>
          <w:lang w:val="ro-MD" w:eastAsia="ro-RO"/>
        </w:rPr>
        <w:t xml:space="preserve">care la rîndul său este determinată </w:t>
      </w:r>
      <w:r w:rsidR="003F162F">
        <w:rPr>
          <w:rFonts w:ascii="Times New Roman" w:hAnsi="Times New Roman" w:cs="Times New Roman"/>
          <w:iCs/>
          <w:sz w:val="24"/>
          <w:szCs w:val="24"/>
          <w:lang w:val="ro-MD" w:eastAsia="ro-RO"/>
        </w:rPr>
        <w:t xml:space="preserve">de </w:t>
      </w:r>
      <w:r w:rsidR="0081098D" w:rsidRPr="00AA69DA">
        <w:rPr>
          <w:rFonts w:ascii="Times New Roman" w:hAnsi="Times New Roman" w:cs="Times New Roman"/>
          <w:iCs/>
          <w:sz w:val="24"/>
          <w:szCs w:val="24"/>
          <w:lang w:val="ro-MD" w:eastAsia="ro-RO"/>
        </w:rPr>
        <w:t xml:space="preserve">livrarea incompletă a medicamentelor de către operatorii economici. </w:t>
      </w:r>
    </w:p>
    <w:p w:rsidR="00362843" w:rsidRPr="00AA69DA" w:rsidRDefault="0081098D" w:rsidP="00A97D80">
      <w:pPr>
        <w:tabs>
          <w:tab w:val="left" w:pos="360"/>
        </w:tabs>
        <w:spacing w:after="0"/>
        <w:ind w:firstLine="709"/>
        <w:jc w:val="both"/>
        <w:rPr>
          <w:rFonts w:ascii="Times New Roman" w:hAnsi="Times New Roman" w:cs="Times New Roman"/>
          <w:iCs/>
          <w:sz w:val="24"/>
          <w:szCs w:val="24"/>
          <w:lang w:val="ro-MD" w:eastAsia="ro-RO"/>
        </w:rPr>
      </w:pPr>
      <w:r w:rsidRPr="00AA69DA">
        <w:rPr>
          <w:rFonts w:ascii="Times New Roman" w:hAnsi="Times New Roman" w:cs="Times New Roman"/>
          <w:i/>
          <w:iCs/>
          <w:sz w:val="24"/>
          <w:szCs w:val="24"/>
          <w:lang w:val="ro-MD" w:eastAsia="ro-RO"/>
        </w:rPr>
        <w:t xml:space="preserve">Ca urmare, asigurarea parțială cu medicamente și produse farmaceutice a secțiilor spitalicești ale instituției implică posibila suportare a unor cheltuieli din partea pacienților pentru realizarea completă a tratamentelor stabilite, </w:t>
      </w:r>
      <w:r w:rsidR="00BB4A7B" w:rsidRPr="00AA69DA">
        <w:rPr>
          <w:rFonts w:ascii="Times New Roman" w:hAnsi="Times New Roman" w:cs="Times New Roman"/>
          <w:i/>
          <w:iCs/>
          <w:sz w:val="24"/>
          <w:szCs w:val="24"/>
          <w:lang w:val="ro-MD" w:eastAsia="ro-RO"/>
        </w:rPr>
        <w:t>fără a avea impact</w:t>
      </w:r>
      <w:r w:rsidRPr="00AA69DA">
        <w:rPr>
          <w:rFonts w:ascii="Times New Roman" w:hAnsi="Times New Roman" w:cs="Times New Roman"/>
          <w:i/>
          <w:iCs/>
          <w:sz w:val="24"/>
          <w:szCs w:val="24"/>
          <w:lang w:val="ro-MD" w:eastAsia="ro-RO"/>
        </w:rPr>
        <w:t xml:space="preserve"> </w:t>
      </w:r>
      <w:r w:rsidR="00BB4A7B" w:rsidRPr="00AA69DA">
        <w:rPr>
          <w:rFonts w:ascii="Times New Roman" w:hAnsi="Times New Roman" w:cs="Times New Roman"/>
          <w:i/>
          <w:iCs/>
          <w:sz w:val="24"/>
          <w:szCs w:val="24"/>
          <w:lang w:val="ro-MD" w:eastAsia="ro-RO"/>
        </w:rPr>
        <w:t xml:space="preserve">asupra diminuării cuantumului de mijloace financiare </w:t>
      </w:r>
      <w:r w:rsidR="00807697" w:rsidRPr="003F162F">
        <w:rPr>
          <w:rFonts w:ascii="Times New Roman" w:hAnsi="Times New Roman" w:cs="Times New Roman"/>
          <w:i/>
          <w:iCs/>
          <w:sz w:val="24"/>
          <w:szCs w:val="24"/>
          <w:lang w:val="ro-MD" w:eastAsia="ro-RO"/>
        </w:rPr>
        <w:t xml:space="preserve">achitate </w:t>
      </w:r>
      <w:r w:rsidR="00807697" w:rsidRPr="00F164BE">
        <w:rPr>
          <w:rFonts w:ascii="Times New Roman" w:hAnsi="Times New Roman" w:cs="Times New Roman"/>
          <w:i/>
          <w:iCs/>
          <w:sz w:val="24"/>
          <w:szCs w:val="24"/>
          <w:lang w:val="ro-MD" w:eastAsia="ro-RO"/>
        </w:rPr>
        <w:t>din FAOAM.</w:t>
      </w:r>
      <w:r w:rsidRPr="003F162F">
        <w:rPr>
          <w:rFonts w:ascii="Times New Roman" w:hAnsi="Times New Roman" w:cs="Times New Roman"/>
          <w:iCs/>
          <w:sz w:val="24"/>
          <w:szCs w:val="24"/>
          <w:lang w:val="ro-MD" w:eastAsia="ro-RO"/>
        </w:rPr>
        <w:t xml:space="preserve"> </w:t>
      </w:r>
      <w:r w:rsidR="00BB113B" w:rsidRPr="003F162F">
        <w:rPr>
          <w:rFonts w:ascii="Times New Roman" w:hAnsi="Times New Roman" w:cs="Times New Roman"/>
          <w:iCs/>
          <w:sz w:val="24"/>
          <w:szCs w:val="24"/>
          <w:lang w:val="ro-MD" w:eastAsia="ro-RO"/>
        </w:rPr>
        <w:t>Entitatea a comunicat că stocul farmaciei poate să nu fie suplinit cu</w:t>
      </w:r>
      <w:r w:rsidR="00BB113B" w:rsidRPr="00AA69DA">
        <w:rPr>
          <w:rFonts w:ascii="Times New Roman" w:hAnsi="Times New Roman" w:cs="Times New Roman"/>
          <w:iCs/>
          <w:sz w:val="24"/>
          <w:szCs w:val="24"/>
          <w:lang w:val="ro-MD" w:eastAsia="ro-RO"/>
        </w:rPr>
        <w:t xml:space="preserve"> </w:t>
      </w:r>
      <w:r w:rsidR="00BB113B" w:rsidRPr="003F162F">
        <w:rPr>
          <w:rFonts w:ascii="Times New Roman" w:hAnsi="Times New Roman" w:cs="Times New Roman"/>
          <w:iCs/>
          <w:sz w:val="24"/>
          <w:szCs w:val="24"/>
          <w:lang w:val="ro-MD" w:eastAsia="ro-RO"/>
        </w:rPr>
        <w:t>un</w:t>
      </w:r>
      <w:r w:rsidR="00E41612">
        <w:rPr>
          <w:rFonts w:ascii="Times New Roman" w:hAnsi="Times New Roman" w:cs="Times New Roman"/>
          <w:iCs/>
          <w:sz w:val="24"/>
          <w:szCs w:val="24"/>
          <w:lang w:val="ro-MD" w:eastAsia="ro-RO"/>
        </w:rPr>
        <w:t>ele</w:t>
      </w:r>
      <w:r w:rsidR="00BB113B" w:rsidRPr="003F162F">
        <w:rPr>
          <w:rFonts w:ascii="Times New Roman" w:hAnsi="Times New Roman" w:cs="Times New Roman"/>
          <w:iCs/>
          <w:sz w:val="24"/>
          <w:szCs w:val="24"/>
          <w:lang w:val="ro-MD" w:eastAsia="ro-RO"/>
        </w:rPr>
        <w:t xml:space="preserve"> produs</w:t>
      </w:r>
      <w:r w:rsidR="00E41612">
        <w:rPr>
          <w:rFonts w:ascii="Times New Roman" w:hAnsi="Times New Roman" w:cs="Times New Roman"/>
          <w:iCs/>
          <w:sz w:val="24"/>
          <w:szCs w:val="24"/>
          <w:lang w:val="ro-MD" w:eastAsia="ro-RO"/>
        </w:rPr>
        <w:t>e</w:t>
      </w:r>
      <w:r w:rsidR="00BB113B" w:rsidRPr="00AA69DA">
        <w:rPr>
          <w:rFonts w:ascii="Times New Roman" w:hAnsi="Times New Roman" w:cs="Times New Roman"/>
          <w:iCs/>
          <w:sz w:val="24"/>
          <w:szCs w:val="24"/>
          <w:lang w:val="ro-MD" w:eastAsia="ro-RO"/>
        </w:rPr>
        <w:t>, dar</w:t>
      </w:r>
      <w:r w:rsidR="003F162F">
        <w:rPr>
          <w:rFonts w:ascii="Times New Roman" w:hAnsi="Times New Roman" w:cs="Times New Roman"/>
          <w:iCs/>
          <w:sz w:val="24"/>
          <w:szCs w:val="24"/>
          <w:lang w:val="ro-MD" w:eastAsia="ro-RO"/>
        </w:rPr>
        <w:t>,</w:t>
      </w:r>
      <w:r w:rsidR="003B1210">
        <w:rPr>
          <w:rFonts w:ascii="Times New Roman" w:hAnsi="Times New Roman" w:cs="Times New Roman"/>
          <w:iCs/>
          <w:sz w:val="24"/>
          <w:szCs w:val="24"/>
          <w:lang w:val="ro-MD" w:eastAsia="ro-RO"/>
        </w:rPr>
        <w:t xml:space="preserve"> în același timp</w:t>
      </w:r>
      <w:r w:rsidR="003F162F">
        <w:rPr>
          <w:rFonts w:ascii="Times New Roman" w:hAnsi="Times New Roman" w:cs="Times New Roman"/>
          <w:iCs/>
          <w:sz w:val="24"/>
          <w:szCs w:val="24"/>
          <w:lang w:val="ro-MD" w:eastAsia="ro-RO"/>
        </w:rPr>
        <w:t>,</w:t>
      </w:r>
      <w:r w:rsidR="003B1210">
        <w:rPr>
          <w:rFonts w:ascii="Times New Roman" w:hAnsi="Times New Roman" w:cs="Times New Roman"/>
          <w:iCs/>
          <w:sz w:val="24"/>
          <w:szCs w:val="24"/>
          <w:lang w:val="ro-MD" w:eastAsia="ro-RO"/>
        </w:rPr>
        <w:t xml:space="preserve"> </w:t>
      </w:r>
      <w:r w:rsidR="00BB113B" w:rsidRPr="00AA69DA">
        <w:rPr>
          <w:rFonts w:ascii="Times New Roman" w:hAnsi="Times New Roman" w:cs="Times New Roman"/>
          <w:iCs/>
          <w:sz w:val="24"/>
          <w:szCs w:val="24"/>
          <w:lang w:val="ro-MD" w:eastAsia="ro-RO"/>
        </w:rPr>
        <w:t>e</w:t>
      </w:r>
      <w:r w:rsidR="003F162F">
        <w:rPr>
          <w:rFonts w:ascii="Times New Roman" w:hAnsi="Times New Roman" w:cs="Times New Roman"/>
          <w:iCs/>
          <w:sz w:val="24"/>
          <w:szCs w:val="24"/>
          <w:lang w:val="ro-MD" w:eastAsia="ro-RO"/>
        </w:rPr>
        <w:t>xistă</w:t>
      </w:r>
      <w:r w:rsidR="00BB113B" w:rsidRPr="00AA69DA">
        <w:rPr>
          <w:rFonts w:ascii="Times New Roman" w:hAnsi="Times New Roman" w:cs="Times New Roman"/>
          <w:iCs/>
          <w:sz w:val="24"/>
          <w:szCs w:val="24"/>
          <w:lang w:val="ro-MD" w:eastAsia="ro-RO"/>
        </w:rPr>
        <w:t xml:space="preserve"> o gamă largă de </w:t>
      </w:r>
      <w:r w:rsidR="00E41612">
        <w:rPr>
          <w:rFonts w:ascii="Times New Roman" w:hAnsi="Times New Roman" w:cs="Times New Roman"/>
          <w:iCs/>
          <w:sz w:val="24"/>
          <w:szCs w:val="24"/>
          <w:lang w:val="ro-MD" w:eastAsia="ro-RO"/>
        </w:rPr>
        <w:t xml:space="preserve">alte </w:t>
      </w:r>
      <w:r w:rsidR="00BB113B" w:rsidRPr="00AA69DA">
        <w:rPr>
          <w:rFonts w:ascii="Times New Roman" w:hAnsi="Times New Roman" w:cs="Times New Roman"/>
          <w:iCs/>
          <w:sz w:val="24"/>
          <w:szCs w:val="24"/>
          <w:lang w:val="ro-MD" w:eastAsia="ro-RO"/>
        </w:rPr>
        <w:t>produse, din ace</w:t>
      </w:r>
      <w:r w:rsidR="003F162F">
        <w:rPr>
          <w:rFonts w:ascii="Times New Roman" w:hAnsi="Times New Roman" w:cs="Times New Roman"/>
          <w:iCs/>
          <w:sz w:val="24"/>
          <w:szCs w:val="24"/>
          <w:lang w:val="ro-MD" w:eastAsia="ro-RO"/>
        </w:rPr>
        <w:t>e</w:t>
      </w:r>
      <w:r w:rsidR="00BB113B" w:rsidRPr="00AA69DA">
        <w:rPr>
          <w:rFonts w:ascii="Times New Roman" w:hAnsi="Times New Roman" w:cs="Times New Roman"/>
          <w:iCs/>
          <w:sz w:val="24"/>
          <w:szCs w:val="24"/>
          <w:lang w:val="ro-MD" w:eastAsia="ro-RO"/>
        </w:rPr>
        <w:t xml:space="preserve">ași clasă farmaceutică, care pot </w:t>
      </w:r>
      <w:r w:rsidR="00E41612">
        <w:rPr>
          <w:rFonts w:ascii="Times New Roman" w:hAnsi="Times New Roman" w:cs="Times New Roman"/>
          <w:iCs/>
          <w:sz w:val="24"/>
          <w:szCs w:val="24"/>
          <w:lang w:val="ro-MD" w:eastAsia="ro-RO"/>
        </w:rPr>
        <w:t>să le</w:t>
      </w:r>
      <w:r w:rsidR="00BB113B" w:rsidRPr="00AA69DA">
        <w:rPr>
          <w:rFonts w:ascii="Times New Roman" w:hAnsi="Times New Roman" w:cs="Times New Roman"/>
          <w:iCs/>
          <w:sz w:val="24"/>
          <w:szCs w:val="24"/>
          <w:lang w:val="ro-MD" w:eastAsia="ro-RO"/>
        </w:rPr>
        <w:t xml:space="preserve"> înlocu</w:t>
      </w:r>
      <w:r w:rsidR="00E41612">
        <w:rPr>
          <w:rFonts w:ascii="Times New Roman" w:hAnsi="Times New Roman" w:cs="Times New Roman"/>
          <w:iCs/>
          <w:sz w:val="24"/>
          <w:szCs w:val="24"/>
          <w:lang w:val="ro-MD" w:eastAsia="ro-RO"/>
        </w:rPr>
        <w:t>iască</w:t>
      </w:r>
      <w:r w:rsidR="003B1210">
        <w:rPr>
          <w:rFonts w:ascii="Times New Roman" w:hAnsi="Times New Roman" w:cs="Times New Roman"/>
          <w:iCs/>
          <w:sz w:val="24"/>
          <w:szCs w:val="24"/>
          <w:lang w:val="ro-MD" w:eastAsia="ro-RO"/>
        </w:rPr>
        <w:t>.</w:t>
      </w:r>
    </w:p>
    <w:p w:rsidR="008E3543" w:rsidRPr="00AA69DA" w:rsidRDefault="008E3543" w:rsidP="0081098D">
      <w:pPr>
        <w:tabs>
          <w:tab w:val="left" w:pos="360"/>
        </w:tabs>
        <w:spacing w:after="0"/>
        <w:jc w:val="both"/>
        <w:rPr>
          <w:rFonts w:ascii="Times New Roman" w:hAnsi="Times New Roman" w:cs="Times New Roman"/>
          <w:iCs/>
          <w:sz w:val="24"/>
          <w:szCs w:val="24"/>
          <w:lang w:val="ro-MD" w:eastAsia="ro-RO"/>
        </w:rPr>
      </w:pPr>
    </w:p>
    <w:p w:rsidR="003F772D" w:rsidRPr="001E440F" w:rsidRDefault="002369B7" w:rsidP="001E440F">
      <w:pPr>
        <w:spacing w:after="0"/>
        <w:jc w:val="both"/>
        <w:rPr>
          <w:rFonts w:ascii="Times New Roman" w:hAnsi="Times New Roman" w:cs="Times New Roman"/>
          <w:b/>
          <w:i/>
          <w:color w:val="002060"/>
          <w:sz w:val="24"/>
          <w:lang w:val="ro-RO" w:eastAsia="ru-RU"/>
        </w:rPr>
      </w:pPr>
      <w:r w:rsidRPr="001E440F">
        <w:rPr>
          <w:rFonts w:ascii="Times New Roman" w:hAnsi="Times New Roman" w:cs="Times New Roman"/>
          <w:b/>
          <w:i/>
          <w:color w:val="002060"/>
          <w:sz w:val="24"/>
          <w:lang w:val="ro-MD"/>
        </w:rPr>
        <w:t>4.1.10</w:t>
      </w:r>
      <w:r w:rsidR="003F772D" w:rsidRPr="001E440F">
        <w:rPr>
          <w:rFonts w:ascii="Times New Roman" w:hAnsi="Times New Roman" w:cs="Times New Roman"/>
          <w:b/>
          <w:i/>
          <w:color w:val="002060"/>
          <w:sz w:val="24"/>
          <w:lang w:val="ro-MD"/>
        </w:rPr>
        <w:t xml:space="preserve">. </w:t>
      </w:r>
      <w:r w:rsidR="0030755B" w:rsidRPr="001E440F">
        <w:rPr>
          <w:rFonts w:ascii="Times New Roman" w:hAnsi="Times New Roman" w:cs="Times New Roman"/>
          <w:b/>
          <w:i/>
          <w:color w:val="002060"/>
          <w:sz w:val="24"/>
          <w:lang w:val="ro-RO" w:eastAsia="ru-RU"/>
        </w:rPr>
        <w:t>Plățile</w:t>
      </w:r>
      <w:r w:rsidR="008E3543" w:rsidRPr="001E440F">
        <w:rPr>
          <w:rFonts w:ascii="Times New Roman" w:hAnsi="Times New Roman" w:cs="Times New Roman"/>
          <w:b/>
          <w:i/>
          <w:color w:val="002060"/>
          <w:sz w:val="24"/>
          <w:lang w:val="ro-RO" w:eastAsia="ru-RU"/>
        </w:rPr>
        <w:t xml:space="preserve"> </w:t>
      </w:r>
      <w:r w:rsidR="00E41612">
        <w:rPr>
          <w:rFonts w:ascii="Times New Roman" w:hAnsi="Times New Roman" w:cs="Times New Roman"/>
          <w:b/>
          <w:i/>
          <w:color w:val="002060"/>
          <w:sz w:val="24"/>
          <w:lang w:val="ro-RO" w:eastAsia="ru-RU"/>
        </w:rPr>
        <w:t>de</w:t>
      </w:r>
      <w:r w:rsidR="008E3543" w:rsidRPr="001E440F">
        <w:rPr>
          <w:rFonts w:ascii="Times New Roman" w:hAnsi="Times New Roman" w:cs="Times New Roman"/>
          <w:b/>
          <w:i/>
          <w:color w:val="002060"/>
          <w:sz w:val="24"/>
          <w:lang w:val="ro-RO" w:eastAsia="ru-RU"/>
        </w:rPr>
        <w:t xml:space="preserve"> stimula</w:t>
      </w:r>
      <w:r w:rsidR="00E41612">
        <w:rPr>
          <w:rFonts w:ascii="Times New Roman" w:hAnsi="Times New Roman" w:cs="Times New Roman"/>
          <w:b/>
          <w:i/>
          <w:color w:val="002060"/>
          <w:sz w:val="24"/>
          <w:lang w:val="ro-RO" w:eastAsia="ru-RU"/>
        </w:rPr>
        <w:t>re</w:t>
      </w:r>
      <w:r w:rsidR="008E3543" w:rsidRPr="001E440F">
        <w:rPr>
          <w:rFonts w:ascii="Times New Roman" w:hAnsi="Times New Roman" w:cs="Times New Roman"/>
          <w:b/>
          <w:i/>
          <w:color w:val="002060"/>
          <w:sz w:val="24"/>
          <w:lang w:val="ro-RO" w:eastAsia="ru-RU"/>
        </w:rPr>
        <w:t xml:space="preserve"> </w:t>
      </w:r>
      <w:r w:rsidR="00AF202E" w:rsidRPr="001E440F">
        <w:rPr>
          <w:rFonts w:ascii="Times New Roman" w:hAnsi="Times New Roman" w:cs="Times New Roman"/>
          <w:b/>
          <w:i/>
          <w:color w:val="002060"/>
          <w:sz w:val="24"/>
          <w:lang w:val="ro-RO" w:eastAsia="ru-RU"/>
        </w:rPr>
        <w:t>în sumă de 32,9 mil.</w:t>
      </w:r>
      <w:r w:rsidR="008E3543" w:rsidRPr="001E440F">
        <w:rPr>
          <w:rFonts w:ascii="Times New Roman" w:hAnsi="Times New Roman" w:cs="Times New Roman"/>
          <w:b/>
          <w:i/>
          <w:color w:val="002060"/>
          <w:sz w:val="24"/>
          <w:lang w:val="ro-RO" w:eastAsia="ru-RU"/>
        </w:rPr>
        <w:t xml:space="preserve">lei </w:t>
      </w:r>
      <w:r w:rsidR="00AF202E" w:rsidRPr="001E440F">
        <w:rPr>
          <w:rFonts w:ascii="Times New Roman" w:hAnsi="Times New Roman" w:cs="Times New Roman"/>
          <w:b/>
          <w:i/>
          <w:color w:val="002060"/>
          <w:sz w:val="24"/>
          <w:lang w:val="ro-RO" w:eastAsia="ru-RU"/>
        </w:rPr>
        <w:t xml:space="preserve">s-au calculat și achitat </w:t>
      </w:r>
      <w:r w:rsidR="008E3543" w:rsidRPr="001E440F">
        <w:rPr>
          <w:rFonts w:ascii="Times New Roman" w:hAnsi="Times New Roman" w:cs="Times New Roman"/>
          <w:b/>
          <w:i/>
          <w:color w:val="002060"/>
          <w:sz w:val="24"/>
          <w:lang w:val="ro-RO" w:eastAsia="ru-RU"/>
        </w:rPr>
        <w:t xml:space="preserve">în baza </w:t>
      </w:r>
      <w:r w:rsidR="00A018F6" w:rsidRPr="001E440F">
        <w:rPr>
          <w:rFonts w:ascii="Times New Roman" w:hAnsi="Times New Roman" w:cs="Times New Roman"/>
          <w:b/>
          <w:i/>
          <w:color w:val="002060"/>
          <w:sz w:val="24"/>
          <w:lang w:val="ro-RO" w:eastAsia="ru-RU"/>
        </w:rPr>
        <w:t>indicatori</w:t>
      </w:r>
      <w:r w:rsidR="00E41612">
        <w:rPr>
          <w:rFonts w:ascii="Times New Roman" w:hAnsi="Times New Roman" w:cs="Times New Roman"/>
          <w:b/>
          <w:i/>
          <w:color w:val="002060"/>
          <w:sz w:val="24"/>
          <w:lang w:val="ro-RO" w:eastAsia="ru-RU"/>
        </w:rPr>
        <w:t xml:space="preserve">lor </w:t>
      </w:r>
      <w:r w:rsidR="008E3543" w:rsidRPr="001E440F">
        <w:rPr>
          <w:rFonts w:ascii="Times New Roman" w:hAnsi="Times New Roman" w:cs="Times New Roman"/>
          <w:b/>
          <w:i/>
          <w:color w:val="002060"/>
          <w:sz w:val="24"/>
          <w:lang w:val="ro-RO" w:eastAsia="ru-RU"/>
        </w:rPr>
        <w:t xml:space="preserve"> </w:t>
      </w:r>
      <w:r w:rsidR="00DD0E09" w:rsidRPr="001E440F">
        <w:rPr>
          <w:rFonts w:ascii="Times New Roman" w:hAnsi="Times New Roman" w:cs="Times New Roman"/>
          <w:b/>
          <w:i/>
          <w:color w:val="002060"/>
          <w:sz w:val="24"/>
          <w:lang w:val="ro-RO" w:eastAsia="ru-RU"/>
        </w:rPr>
        <w:t xml:space="preserve">care nu poartă caracter de </w:t>
      </w:r>
      <w:r w:rsidR="00A018F6" w:rsidRPr="001E440F">
        <w:rPr>
          <w:rFonts w:ascii="Times New Roman" w:hAnsi="Times New Roman" w:cs="Times New Roman"/>
          <w:b/>
          <w:i/>
          <w:color w:val="002060"/>
          <w:sz w:val="24"/>
          <w:lang w:val="ro-RO" w:eastAsia="ru-RU"/>
        </w:rPr>
        <w:t>performanță.</w:t>
      </w:r>
    </w:p>
    <w:p w:rsidR="00682313" w:rsidRPr="00AA69DA" w:rsidRDefault="00682313" w:rsidP="003B1210">
      <w:pPr>
        <w:spacing w:after="0"/>
        <w:ind w:right="-2" w:firstLine="709"/>
        <w:jc w:val="both"/>
        <w:rPr>
          <w:rFonts w:ascii="Times New Roman" w:hAnsi="Times New Roman" w:cs="Times New Roman"/>
          <w:i/>
          <w:sz w:val="20"/>
          <w:szCs w:val="24"/>
          <w:lang w:val="ro-MD"/>
        </w:rPr>
      </w:pPr>
      <w:r w:rsidRPr="00AA69DA">
        <w:rPr>
          <w:rFonts w:ascii="Times New Roman" w:hAnsi="Times New Roman" w:cs="Times New Roman"/>
          <w:sz w:val="24"/>
          <w:szCs w:val="24"/>
          <w:lang w:val="ro-MD"/>
        </w:rPr>
        <w:t>Regulament</w:t>
      </w:r>
      <w:r w:rsidR="00E41612">
        <w:rPr>
          <w:rFonts w:ascii="Times New Roman" w:hAnsi="Times New Roman" w:cs="Times New Roman"/>
          <w:sz w:val="24"/>
          <w:szCs w:val="24"/>
          <w:lang w:val="ro-MD"/>
        </w:rPr>
        <w:t>ul</w:t>
      </w:r>
      <w:r w:rsidRPr="00AA69DA">
        <w:rPr>
          <w:rFonts w:ascii="Times New Roman" w:hAnsi="Times New Roman" w:cs="Times New Roman"/>
          <w:sz w:val="24"/>
          <w:szCs w:val="24"/>
          <w:lang w:val="ro-MD"/>
        </w:rPr>
        <w:t xml:space="preserve"> privind salarizarea angajaților din instituțiile medico-sanitare publice încadrate în </w:t>
      </w:r>
      <w:r w:rsidRPr="00F164BE">
        <w:rPr>
          <w:rFonts w:ascii="Times New Roman" w:hAnsi="Times New Roman" w:cs="Times New Roman"/>
          <w:sz w:val="24"/>
          <w:szCs w:val="24"/>
          <w:lang w:val="ro-MD"/>
        </w:rPr>
        <w:t>sistemul AOAM</w:t>
      </w:r>
      <w:r w:rsidRPr="00AA69DA">
        <w:rPr>
          <w:rFonts w:ascii="Times New Roman" w:hAnsi="Times New Roman" w:cs="Times New Roman"/>
          <w:color w:val="000000"/>
          <w:sz w:val="24"/>
          <w:szCs w:val="24"/>
          <w:lang w:val="ro-MD"/>
        </w:rPr>
        <w:t xml:space="preserve"> prevede că </w:t>
      </w:r>
      <w:r w:rsidRPr="00AA69DA">
        <w:rPr>
          <w:rFonts w:ascii="Times New Roman" w:hAnsi="Times New Roman" w:cs="Times New Roman"/>
          <w:color w:val="000000"/>
          <w:sz w:val="24"/>
          <w:szCs w:val="24"/>
          <w:shd w:val="clear" w:color="auto" w:fill="FFFFFF"/>
          <w:lang w:val="ro-MD"/>
        </w:rPr>
        <w:t xml:space="preserve">IMSP își reglementează mărimea suplimentului pentru performanțe profesionale individuale în muncă în baza </w:t>
      </w:r>
      <w:r w:rsidRPr="003B1210">
        <w:rPr>
          <w:rFonts w:ascii="Times New Roman" w:hAnsi="Times New Roman" w:cs="Times New Roman"/>
          <w:i/>
          <w:color w:val="000000"/>
          <w:sz w:val="24"/>
          <w:szCs w:val="24"/>
          <w:shd w:val="clear" w:color="auto" w:fill="FFFFFF"/>
          <w:lang w:val="ro-MD"/>
        </w:rPr>
        <w:t>Indicatorilor-tip de performanțe profesionale individuale în muncă</w:t>
      </w:r>
      <w:r w:rsidRPr="00AA69DA">
        <w:rPr>
          <w:rFonts w:ascii="Times New Roman" w:hAnsi="Times New Roman" w:cs="Times New Roman"/>
          <w:color w:val="000000"/>
          <w:sz w:val="24"/>
          <w:szCs w:val="24"/>
          <w:shd w:val="clear" w:color="auto" w:fill="FFFFFF"/>
          <w:lang w:val="ro-MD"/>
        </w:rPr>
        <w:t xml:space="preserve">, aprobați de Ministerul </w:t>
      </w:r>
      <w:r w:rsidRPr="00AA69DA">
        <w:rPr>
          <w:rFonts w:ascii="Times New Roman" w:hAnsi="Times New Roman" w:cs="Times New Roman"/>
          <w:sz w:val="24"/>
          <w:szCs w:val="24"/>
          <w:lang w:val="ro-MD"/>
        </w:rPr>
        <w:t xml:space="preserve">Sănătății, pentru care instituția medicală </w:t>
      </w:r>
      <w:r w:rsidRPr="00AA69DA">
        <w:rPr>
          <w:rFonts w:ascii="Times New Roman" w:hAnsi="Times New Roman" w:cs="Times New Roman"/>
          <w:b/>
          <w:i/>
          <w:sz w:val="24"/>
          <w:szCs w:val="24"/>
          <w:lang w:val="ro-MD"/>
        </w:rPr>
        <w:t>va planifica mijloace financiare în</w:t>
      </w:r>
      <w:r w:rsidR="00E41612">
        <w:rPr>
          <w:rFonts w:ascii="Times New Roman" w:hAnsi="Times New Roman" w:cs="Times New Roman"/>
          <w:b/>
          <w:i/>
          <w:sz w:val="24"/>
          <w:szCs w:val="24"/>
          <w:lang w:val="ro-MD"/>
        </w:rPr>
        <w:t xml:space="preserve"> sumă</w:t>
      </w:r>
      <w:r w:rsidRPr="00AA69DA">
        <w:rPr>
          <w:rFonts w:ascii="Times New Roman" w:hAnsi="Times New Roman" w:cs="Times New Roman"/>
          <w:b/>
          <w:i/>
          <w:sz w:val="24"/>
          <w:szCs w:val="24"/>
          <w:lang w:val="ro-MD"/>
        </w:rPr>
        <w:t xml:space="preserve"> de cel puțin 15</w:t>
      </w:r>
      <w:r w:rsidR="00E41612">
        <w:rPr>
          <w:rFonts w:ascii="Times New Roman" w:hAnsi="Times New Roman" w:cs="Times New Roman"/>
          <w:b/>
          <w:i/>
          <w:sz w:val="24"/>
          <w:szCs w:val="24"/>
          <w:lang w:val="ro-MD"/>
        </w:rPr>
        <w:t>%</w:t>
      </w:r>
      <w:r w:rsidRPr="00AA69DA">
        <w:rPr>
          <w:rFonts w:ascii="Times New Roman" w:hAnsi="Times New Roman" w:cs="Times New Roman"/>
          <w:b/>
          <w:i/>
          <w:sz w:val="24"/>
          <w:szCs w:val="24"/>
          <w:lang w:val="ro-MD"/>
        </w:rPr>
        <w:t xml:space="preserve"> din totalul salariilor de funcție calculate pe instituție.</w:t>
      </w:r>
    </w:p>
    <w:p w:rsidR="0071496B" w:rsidRPr="00AA69DA" w:rsidRDefault="00682313" w:rsidP="00D47F02">
      <w:pPr>
        <w:spacing w:after="0"/>
        <w:ind w:firstLine="709"/>
        <w:jc w:val="both"/>
        <w:rPr>
          <w:rFonts w:ascii="Times New Roman" w:hAnsi="Times New Roman" w:cs="Times New Roman"/>
          <w:i/>
          <w:sz w:val="24"/>
          <w:szCs w:val="24"/>
          <w:lang w:val="ro-RO"/>
        </w:rPr>
      </w:pPr>
      <w:r w:rsidRPr="00AA69DA">
        <w:rPr>
          <w:rFonts w:ascii="Times New Roman" w:hAnsi="Times New Roman" w:cs="Times New Roman"/>
          <w:sz w:val="24"/>
          <w:szCs w:val="24"/>
          <w:lang w:val="ro-MD"/>
        </w:rPr>
        <w:t>În același timp</w:t>
      </w:r>
      <w:r w:rsidR="00E41612">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la aprobarea Ordinului </w:t>
      </w:r>
      <w:r w:rsidR="003F772D" w:rsidRPr="00AA69DA">
        <w:rPr>
          <w:rFonts w:ascii="Times New Roman" w:hAnsi="Times New Roman" w:cs="Times New Roman"/>
          <w:sz w:val="24"/>
          <w:szCs w:val="24"/>
          <w:lang w:val="ro-MD"/>
        </w:rPr>
        <w:t xml:space="preserve">MS </w:t>
      </w:r>
      <w:r w:rsidRPr="00AA69DA">
        <w:rPr>
          <w:rFonts w:ascii="Times New Roman" w:hAnsi="Times New Roman" w:cs="Times New Roman"/>
          <w:sz w:val="24"/>
          <w:szCs w:val="24"/>
          <w:lang w:val="ro-MD"/>
        </w:rPr>
        <w:t>nr.</w:t>
      </w:r>
      <w:r w:rsidRPr="00AA69DA">
        <w:rPr>
          <w:rFonts w:ascii="Times New Roman" w:hAnsi="Times New Roman" w:cs="Times New Roman"/>
          <w:color w:val="000000"/>
          <w:sz w:val="24"/>
          <w:szCs w:val="24"/>
          <w:lang w:val="ro-MD"/>
        </w:rPr>
        <w:t xml:space="preserve">588 din 18.07.2016, autoritatea publică centrală de specialitate a prevăzut </w:t>
      </w:r>
      <w:r w:rsidRPr="00AA69DA">
        <w:rPr>
          <w:rFonts w:ascii="Times New Roman" w:hAnsi="Times New Roman" w:cs="Times New Roman"/>
          <w:sz w:val="24"/>
          <w:szCs w:val="24"/>
          <w:lang w:val="ro-RO"/>
        </w:rPr>
        <w:t xml:space="preserve">evaluarea performanțelor profesionale individuale de muncă </w:t>
      </w:r>
      <w:r w:rsidRPr="00AA69DA">
        <w:rPr>
          <w:rFonts w:ascii="Times New Roman" w:hAnsi="Times New Roman" w:cs="Times New Roman"/>
          <w:b/>
          <w:sz w:val="24"/>
          <w:szCs w:val="24"/>
          <w:lang w:val="ro-RO"/>
        </w:rPr>
        <w:t>în baza a 2 indicatori de performanță</w:t>
      </w:r>
      <w:r w:rsidR="003F772D" w:rsidRPr="00AA69DA">
        <w:rPr>
          <w:rFonts w:ascii="Times New Roman" w:hAnsi="Times New Roman" w:cs="Times New Roman"/>
          <w:sz w:val="24"/>
          <w:szCs w:val="24"/>
          <w:lang w:val="ro-RO"/>
        </w:rPr>
        <w:t xml:space="preserve">. </w:t>
      </w:r>
      <w:r w:rsidRPr="00AA69DA">
        <w:rPr>
          <w:rFonts w:ascii="Times New Roman" w:hAnsi="Times New Roman" w:cs="Times New Roman"/>
          <w:i/>
          <w:sz w:val="24"/>
          <w:szCs w:val="24"/>
          <w:lang w:val="ro-RO"/>
        </w:rPr>
        <w:t>Reglementările aferente se prezintă în tabelul c</w:t>
      </w:r>
      <w:r w:rsidR="00E41612">
        <w:rPr>
          <w:rFonts w:ascii="Times New Roman" w:hAnsi="Times New Roman" w:cs="Times New Roman"/>
          <w:i/>
          <w:sz w:val="24"/>
          <w:szCs w:val="24"/>
          <w:lang w:val="ro-RO"/>
        </w:rPr>
        <w:t>ar</w:t>
      </w:r>
      <w:r w:rsidRPr="00AA69DA">
        <w:rPr>
          <w:rFonts w:ascii="Times New Roman" w:hAnsi="Times New Roman" w:cs="Times New Roman"/>
          <w:i/>
          <w:sz w:val="24"/>
          <w:szCs w:val="24"/>
          <w:lang w:val="ro-RO"/>
        </w:rPr>
        <w:t>e urmează.</w:t>
      </w:r>
    </w:p>
    <w:p w:rsidR="00BF4E15" w:rsidRDefault="00BF4E15" w:rsidP="00D47F02">
      <w:pPr>
        <w:spacing w:after="0"/>
        <w:ind w:firstLine="709"/>
        <w:jc w:val="right"/>
        <w:rPr>
          <w:rFonts w:ascii="Times New Roman" w:hAnsi="Times New Roman" w:cs="Times New Roman"/>
          <w:lang w:val="ro-MD"/>
        </w:rPr>
      </w:pPr>
    </w:p>
    <w:p w:rsidR="00AC4589" w:rsidRPr="00E41612" w:rsidRDefault="00AC4589" w:rsidP="00D47F02">
      <w:pPr>
        <w:spacing w:after="0"/>
        <w:ind w:firstLine="709"/>
        <w:jc w:val="right"/>
        <w:rPr>
          <w:rFonts w:ascii="Times New Roman" w:hAnsi="Times New Roman" w:cs="Times New Roman"/>
          <w:sz w:val="24"/>
          <w:szCs w:val="24"/>
          <w:lang w:val="ro-MD"/>
        </w:rPr>
      </w:pPr>
      <w:r w:rsidRPr="003B1210">
        <w:rPr>
          <w:rFonts w:ascii="Times New Roman" w:hAnsi="Times New Roman" w:cs="Times New Roman"/>
          <w:lang w:val="ro-MD"/>
        </w:rPr>
        <w:t>Tabelul nr.11</w:t>
      </w:r>
    </w:p>
    <w:p w:rsidR="003B1210" w:rsidRDefault="00AC4589" w:rsidP="00D47F02">
      <w:pPr>
        <w:spacing w:after="0"/>
        <w:ind w:firstLine="709"/>
        <w:jc w:val="center"/>
        <w:rPr>
          <w:rFonts w:ascii="Times New Roman" w:hAnsi="Times New Roman" w:cs="Times New Roman"/>
          <w:b/>
          <w:lang w:val="ro-MD"/>
        </w:rPr>
      </w:pPr>
      <w:r w:rsidRPr="00AA69DA">
        <w:rPr>
          <w:rFonts w:ascii="Times New Roman" w:hAnsi="Times New Roman" w:cs="Times New Roman"/>
          <w:b/>
          <w:lang w:val="ro-MD"/>
        </w:rPr>
        <w:t>Reglementările aferent</w:t>
      </w:r>
      <w:r w:rsidR="00E41612">
        <w:rPr>
          <w:rFonts w:ascii="Times New Roman" w:hAnsi="Times New Roman" w:cs="Times New Roman"/>
          <w:b/>
          <w:lang w:val="ro-MD"/>
        </w:rPr>
        <w:t>e</w:t>
      </w:r>
      <w:r w:rsidRPr="00AA69DA">
        <w:rPr>
          <w:rFonts w:ascii="Times New Roman" w:hAnsi="Times New Roman" w:cs="Times New Roman"/>
          <w:b/>
          <w:lang w:val="ro-MD"/>
        </w:rPr>
        <w:t xml:space="preserve"> salarizării angajaților din instituțiile medico-sanitare publice încadrate în sistemul asigurării obligatorii de asistență medicală</w:t>
      </w:r>
    </w:p>
    <w:tbl>
      <w:tblPr>
        <w:tblStyle w:val="-11"/>
        <w:tblpPr w:leftFromText="180" w:rightFromText="180" w:vertAnchor="text" w:horzAnchor="margin" w:tblpY="322"/>
        <w:tblW w:w="5000" w:type="pct"/>
        <w:tblLook w:val="04A0" w:firstRow="1" w:lastRow="0" w:firstColumn="1" w:lastColumn="0" w:noHBand="0" w:noVBand="1"/>
      </w:tblPr>
      <w:tblGrid>
        <w:gridCol w:w="4646"/>
        <w:gridCol w:w="4698"/>
      </w:tblGrid>
      <w:tr w:rsidR="00AA69DA" w:rsidRPr="00D47F02" w:rsidTr="00D96DA3">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86" w:type="pct"/>
          </w:tcPr>
          <w:p w:rsidR="00AA69DA" w:rsidRPr="00D47F02" w:rsidRDefault="00AA69DA" w:rsidP="0073427F">
            <w:pPr>
              <w:shd w:val="clear" w:color="auto" w:fill="FFFFFF"/>
              <w:spacing w:after="0"/>
              <w:jc w:val="both"/>
              <w:rPr>
                <w:rFonts w:ascii="Times New Roman" w:hAnsi="Times New Roman" w:cs="Times New Roman"/>
                <w:sz w:val="18"/>
                <w:szCs w:val="18"/>
                <w:lang w:val="ro-MD"/>
              </w:rPr>
            </w:pPr>
            <w:r w:rsidRPr="00D47F02">
              <w:rPr>
                <w:rFonts w:ascii="Times New Roman" w:hAnsi="Times New Roman" w:cs="Times New Roman"/>
                <w:sz w:val="18"/>
                <w:szCs w:val="18"/>
                <w:lang w:val="ro-MD"/>
              </w:rPr>
              <w:t>Hotărârea Guvernului nr. 837 din 06.07.2016</w:t>
            </w:r>
          </w:p>
          <w:p w:rsidR="00AA69DA" w:rsidRPr="00D47F02" w:rsidRDefault="00AA69DA" w:rsidP="009610DC">
            <w:pPr>
              <w:shd w:val="clear" w:color="auto" w:fill="FFFFFF"/>
              <w:spacing w:after="0"/>
              <w:jc w:val="both"/>
              <w:rPr>
                <w:rFonts w:ascii="Times New Roman" w:hAnsi="Times New Roman" w:cs="Times New Roman"/>
                <w:b w:val="0"/>
                <w:sz w:val="18"/>
                <w:szCs w:val="18"/>
                <w:lang w:val="ro-MD"/>
              </w:rPr>
            </w:pPr>
            <w:r w:rsidRPr="00D47F02">
              <w:rPr>
                <w:rFonts w:ascii="Times New Roman" w:hAnsi="Times New Roman" w:cs="Times New Roman"/>
                <w:sz w:val="18"/>
                <w:szCs w:val="18"/>
                <w:lang w:val="ro-MD"/>
              </w:rPr>
              <w:t>Regulament</w:t>
            </w:r>
            <w:r w:rsidR="00E41612" w:rsidRPr="00D47F02">
              <w:rPr>
                <w:rFonts w:ascii="Times New Roman" w:hAnsi="Times New Roman" w:cs="Times New Roman"/>
                <w:sz w:val="18"/>
                <w:szCs w:val="18"/>
                <w:lang w:val="ro-MD"/>
              </w:rPr>
              <w:t>ul</w:t>
            </w:r>
            <w:r w:rsidRPr="00D47F02">
              <w:rPr>
                <w:rFonts w:ascii="Times New Roman" w:hAnsi="Times New Roman" w:cs="Times New Roman"/>
                <w:sz w:val="18"/>
                <w:szCs w:val="18"/>
                <w:lang w:val="ro-MD"/>
              </w:rPr>
              <w:t xml:space="preserve"> privind salarizarea angajaților din instituțiile medico-sanitare publice încadrate în sistemul asigurării obligatorii de asistență medicală</w:t>
            </w:r>
          </w:p>
        </w:tc>
        <w:tc>
          <w:tcPr>
            <w:tcW w:w="2514" w:type="pct"/>
          </w:tcPr>
          <w:p w:rsidR="00AA69DA" w:rsidRPr="00D47F02" w:rsidRDefault="00AA69DA" w:rsidP="00533BE8">
            <w:pPr>
              <w:shd w:val="clear" w:color="auto" w:fill="FFFFFF"/>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MD"/>
              </w:rPr>
            </w:pPr>
            <w:r w:rsidRPr="00D47F02">
              <w:rPr>
                <w:rFonts w:ascii="Times New Roman" w:hAnsi="Times New Roman" w:cs="Times New Roman"/>
                <w:sz w:val="18"/>
                <w:szCs w:val="18"/>
                <w:lang w:val="ro-MD"/>
              </w:rPr>
              <w:t xml:space="preserve">Ordinul MS nr.588 din 18.07.2016 </w:t>
            </w:r>
            <w:r w:rsidR="00184976" w:rsidRPr="00D47F02">
              <w:rPr>
                <w:rFonts w:ascii="Times New Roman" w:hAnsi="Times New Roman" w:cs="Times New Roman"/>
                <w:sz w:val="18"/>
                <w:szCs w:val="18"/>
                <w:lang w:val="ro-MD"/>
              </w:rPr>
              <w:t>„</w:t>
            </w:r>
            <w:r w:rsidRPr="00D47F02">
              <w:rPr>
                <w:rFonts w:ascii="Times New Roman" w:hAnsi="Times New Roman" w:cs="Times New Roman"/>
                <w:sz w:val="18"/>
                <w:szCs w:val="18"/>
                <w:lang w:val="ro-MD"/>
              </w:rPr>
              <w:t>Cu privire la implementarea Hotărârii Guvernului nr.837 din 06.07.2016”</w:t>
            </w:r>
          </w:p>
          <w:p w:rsidR="00AA69DA" w:rsidRDefault="00AA69DA" w:rsidP="00351059">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o-MD"/>
              </w:rPr>
            </w:pPr>
            <w:r w:rsidRPr="00D47F02">
              <w:rPr>
                <w:rFonts w:ascii="Times New Roman" w:hAnsi="Times New Roman" w:cs="Times New Roman"/>
                <w:sz w:val="18"/>
                <w:szCs w:val="18"/>
                <w:lang w:val="ro-MD"/>
              </w:rPr>
              <w:t>Regulamentul cu privire la evaluarea și validarea indicatorilor de performanț</w:t>
            </w:r>
            <w:r w:rsidR="00184976" w:rsidRPr="00D47F02">
              <w:rPr>
                <w:rFonts w:ascii="Times New Roman" w:hAnsi="Times New Roman" w:cs="Times New Roman"/>
                <w:sz w:val="18"/>
                <w:szCs w:val="18"/>
                <w:lang w:val="ro-MD"/>
              </w:rPr>
              <w:t>ă</w:t>
            </w:r>
            <w:r w:rsidRPr="00D47F02">
              <w:rPr>
                <w:rFonts w:ascii="Times New Roman" w:hAnsi="Times New Roman" w:cs="Times New Roman"/>
                <w:sz w:val="18"/>
                <w:szCs w:val="18"/>
                <w:lang w:val="ro-MD"/>
              </w:rPr>
              <w:t xml:space="preserve"> profesional</w:t>
            </w:r>
            <w:r w:rsidR="00184976" w:rsidRPr="00D47F02">
              <w:rPr>
                <w:rFonts w:ascii="Times New Roman" w:hAnsi="Times New Roman" w:cs="Times New Roman"/>
                <w:sz w:val="18"/>
                <w:szCs w:val="18"/>
                <w:lang w:val="ro-MD"/>
              </w:rPr>
              <w:t>ă</w:t>
            </w:r>
            <w:r w:rsidRPr="00D47F02">
              <w:rPr>
                <w:rFonts w:ascii="Times New Roman" w:hAnsi="Times New Roman" w:cs="Times New Roman"/>
                <w:sz w:val="18"/>
                <w:szCs w:val="18"/>
                <w:lang w:val="ro-MD"/>
              </w:rPr>
              <w:t xml:space="preserve"> individual</w:t>
            </w:r>
            <w:r w:rsidR="00184976" w:rsidRPr="00D47F02">
              <w:rPr>
                <w:rFonts w:ascii="Times New Roman" w:hAnsi="Times New Roman" w:cs="Times New Roman"/>
                <w:sz w:val="18"/>
                <w:szCs w:val="18"/>
                <w:lang w:val="ro-MD"/>
              </w:rPr>
              <w:t>ă</w:t>
            </w:r>
            <w:r w:rsidRPr="00D47F02">
              <w:rPr>
                <w:rFonts w:ascii="Times New Roman" w:hAnsi="Times New Roman" w:cs="Times New Roman"/>
                <w:sz w:val="18"/>
                <w:szCs w:val="18"/>
                <w:lang w:val="ro-MD"/>
              </w:rPr>
              <w:t xml:space="preserve"> în muncă pentru personalul medical din cadrul instituțiilor medico-sanitare care prestează servicii de asistență medicală spitalicească</w:t>
            </w:r>
          </w:p>
          <w:p w:rsidR="00BF4E15" w:rsidRDefault="00BF4E15" w:rsidP="00F252A1">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o-MD"/>
              </w:rPr>
            </w:pPr>
          </w:p>
          <w:p w:rsidR="00BF4E15" w:rsidRPr="00D47F02" w:rsidRDefault="00BF4E15" w:rsidP="00F252A1">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ro-MD"/>
              </w:rPr>
            </w:pPr>
          </w:p>
        </w:tc>
      </w:tr>
      <w:tr w:rsidR="00AA69DA" w:rsidRPr="00D47F02" w:rsidTr="00D96DA3">
        <w:tc>
          <w:tcPr>
            <w:cnfStyle w:val="001000000000" w:firstRow="0" w:lastRow="0" w:firstColumn="1" w:lastColumn="0" w:oddVBand="0" w:evenVBand="0" w:oddHBand="0" w:evenHBand="0" w:firstRowFirstColumn="0" w:firstRowLastColumn="0" w:lastRowFirstColumn="0" w:lastRowLastColumn="0"/>
            <w:tcW w:w="2486" w:type="pct"/>
          </w:tcPr>
          <w:p w:rsidR="00AA69DA" w:rsidRPr="00D47F02" w:rsidRDefault="00AA69DA" w:rsidP="00D96DA3">
            <w:pPr>
              <w:spacing w:after="0"/>
              <w:jc w:val="both"/>
              <w:rPr>
                <w:rFonts w:ascii="Times New Roman" w:hAnsi="Times New Roman" w:cs="Times New Roman"/>
                <w:sz w:val="18"/>
                <w:szCs w:val="18"/>
                <w:shd w:val="clear" w:color="auto" w:fill="FFFFFF"/>
                <w:lang w:val="ro-MD"/>
              </w:rPr>
            </w:pPr>
            <w:r w:rsidRPr="00D47F02">
              <w:rPr>
                <w:rFonts w:ascii="Times New Roman" w:hAnsi="Times New Roman" w:cs="Times New Roman"/>
                <w:sz w:val="18"/>
                <w:szCs w:val="18"/>
                <w:shd w:val="clear" w:color="auto" w:fill="FFFFFF"/>
                <w:lang w:val="ro-MD"/>
              </w:rPr>
              <w:t>Instituțiile medico-sanitare publice</w:t>
            </w:r>
            <w:r w:rsidR="00E41612" w:rsidRPr="00D47F02">
              <w:rPr>
                <w:rFonts w:ascii="Times New Roman" w:hAnsi="Times New Roman" w:cs="Times New Roman"/>
                <w:sz w:val="18"/>
                <w:szCs w:val="18"/>
                <w:shd w:val="clear" w:color="auto" w:fill="FFFFFF"/>
                <w:lang w:val="ro-MD"/>
              </w:rPr>
              <w:t>,</w:t>
            </w:r>
            <w:r w:rsidRPr="00D47F02">
              <w:rPr>
                <w:rFonts w:ascii="Times New Roman" w:hAnsi="Times New Roman" w:cs="Times New Roman"/>
                <w:sz w:val="18"/>
                <w:szCs w:val="18"/>
                <w:shd w:val="clear" w:color="auto" w:fill="FFFFFF"/>
                <w:lang w:val="ro-MD"/>
              </w:rPr>
              <w:t xml:space="preserve"> individual, conform specificului de activitate, își reglementează mărimea suplimentului pentru performanțe profesionale individuale în muncă, pe categorii de personal, în baza Indicatorilor-tip de performanțe profesionale individuale în muncă, aprobați de Ministerul Sănătății. </w:t>
            </w:r>
          </w:p>
          <w:p w:rsidR="00AA69DA" w:rsidRPr="00D47F02" w:rsidRDefault="00AA69DA" w:rsidP="00D96DA3">
            <w:pPr>
              <w:spacing w:after="0"/>
              <w:jc w:val="both"/>
              <w:rPr>
                <w:rFonts w:ascii="Times New Roman" w:hAnsi="Times New Roman" w:cs="Times New Roman"/>
                <w:b w:val="0"/>
                <w:sz w:val="18"/>
                <w:szCs w:val="18"/>
                <w:shd w:val="clear" w:color="auto" w:fill="FFFFFF"/>
                <w:lang w:val="ro-MD"/>
              </w:rPr>
            </w:pPr>
            <w:r w:rsidRPr="00D47F02">
              <w:rPr>
                <w:rFonts w:ascii="Times New Roman" w:hAnsi="Times New Roman" w:cs="Times New Roman"/>
                <w:sz w:val="18"/>
                <w:szCs w:val="18"/>
                <w:shd w:val="clear" w:color="auto" w:fill="FFFFFF"/>
                <w:lang w:val="ro-MD"/>
              </w:rPr>
              <w:t xml:space="preserve">Pentru plata indicatorilor realizați, se vor utiliza mijloace financiare planificate în mărime de cel puțin 15 </w:t>
            </w:r>
            <w:r w:rsidR="00184976" w:rsidRPr="00D47F02">
              <w:rPr>
                <w:rFonts w:ascii="Times New Roman" w:hAnsi="Times New Roman" w:cs="Times New Roman"/>
                <w:sz w:val="18"/>
                <w:szCs w:val="18"/>
                <w:shd w:val="clear" w:color="auto" w:fill="FFFFFF"/>
                <w:lang w:val="ro-MD"/>
              </w:rPr>
              <w:t>%</w:t>
            </w:r>
            <w:r w:rsidRPr="00D47F02">
              <w:rPr>
                <w:rFonts w:ascii="Times New Roman" w:hAnsi="Times New Roman" w:cs="Times New Roman"/>
                <w:sz w:val="18"/>
                <w:szCs w:val="18"/>
                <w:shd w:val="clear" w:color="auto" w:fill="FFFFFF"/>
                <w:lang w:val="ro-MD"/>
              </w:rPr>
              <w:t xml:space="preserve"> din totalul salariilor de funcție calculate pe instituție. </w:t>
            </w:r>
          </w:p>
        </w:tc>
        <w:tc>
          <w:tcPr>
            <w:tcW w:w="2514" w:type="pct"/>
          </w:tcPr>
          <w:p w:rsidR="00AA69DA" w:rsidRPr="00D47F02" w:rsidRDefault="00AA69DA" w:rsidP="00D96DA3">
            <w:pPr>
              <w:tabs>
                <w:tab w:val="left" w:pos="179"/>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shd w:val="clear" w:color="auto" w:fill="FFFFFF"/>
                <w:lang w:val="ro-MD"/>
              </w:rPr>
            </w:pPr>
            <w:r w:rsidRPr="00D47F02">
              <w:rPr>
                <w:rFonts w:ascii="Times New Roman" w:hAnsi="Times New Roman" w:cs="Times New Roman"/>
                <w:b/>
                <w:sz w:val="18"/>
                <w:szCs w:val="18"/>
                <w:shd w:val="clear" w:color="auto" w:fill="FFFFFF"/>
                <w:lang w:val="ro-MD"/>
              </w:rPr>
              <w:t>Pct.11</w:t>
            </w:r>
            <w:r w:rsidRPr="00D47F02">
              <w:rPr>
                <w:rFonts w:ascii="Times New Roman" w:hAnsi="Times New Roman" w:cs="Times New Roman"/>
                <w:sz w:val="18"/>
                <w:szCs w:val="18"/>
                <w:shd w:val="clear" w:color="auto" w:fill="FFFFFF"/>
                <w:lang w:val="ro-MD"/>
              </w:rPr>
              <w:t xml:space="preserve"> - Evaluarea performanțelor profesionale individuale </w:t>
            </w:r>
            <w:r w:rsidR="00184976" w:rsidRPr="00D47F02">
              <w:rPr>
                <w:rFonts w:ascii="Times New Roman" w:hAnsi="Times New Roman" w:cs="Times New Roman"/>
                <w:sz w:val="18"/>
                <w:szCs w:val="18"/>
                <w:shd w:val="clear" w:color="auto" w:fill="FFFFFF"/>
                <w:lang w:val="ro-MD"/>
              </w:rPr>
              <w:t>în</w:t>
            </w:r>
            <w:r w:rsidRPr="00D47F02">
              <w:rPr>
                <w:rFonts w:ascii="Times New Roman" w:hAnsi="Times New Roman" w:cs="Times New Roman"/>
                <w:sz w:val="18"/>
                <w:szCs w:val="18"/>
                <w:shd w:val="clear" w:color="auto" w:fill="FFFFFF"/>
                <w:lang w:val="ro-MD"/>
              </w:rPr>
              <w:t xml:space="preserve"> muncă este efectuată în </w:t>
            </w:r>
            <w:r w:rsidRPr="00D47F02">
              <w:rPr>
                <w:rFonts w:ascii="Times New Roman" w:hAnsi="Times New Roman" w:cs="Times New Roman"/>
                <w:b/>
                <w:sz w:val="18"/>
                <w:szCs w:val="18"/>
                <w:shd w:val="clear" w:color="auto" w:fill="FFFFFF"/>
                <w:lang w:val="ro-MD"/>
              </w:rPr>
              <w:t>baza a 2 indicatori de performanță.</w:t>
            </w:r>
          </w:p>
          <w:p w:rsidR="00AA69DA" w:rsidRPr="00D47F02" w:rsidRDefault="00AA69DA" w:rsidP="00C63CBC">
            <w:pPr>
              <w:numPr>
                <w:ilvl w:val="0"/>
                <w:numId w:val="8"/>
              </w:numPr>
              <w:tabs>
                <w:tab w:val="left" w:pos="179"/>
              </w:tabs>
              <w:spacing w:after="0" w:line="259" w:lineRule="auto"/>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shd w:val="clear" w:color="auto" w:fill="FFFFFF"/>
                <w:lang w:val="ro-MD"/>
              </w:rPr>
            </w:pPr>
            <w:r w:rsidRPr="00D47F02">
              <w:rPr>
                <w:rFonts w:ascii="Times New Roman" w:eastAsia="Times New Roman" w:hAnsi="Times New Roman" w:cs="Times New Roman"/>
                <w:b/>
                <w:sz w:val="18"/>
                <w:szCs w:val="18"/>
                <w:shd w:val="clear" w:color="auto" w:fill="FFFFFF"/>
                <w:lang w:val="ro-MD" w:eastAsia="ru-RU"/>
              </w:rPr>
              <w:t xml:space="preserve">Pct.13 - </w:t>
            </w:r>
            <w:r w:rsidRPr="00D47F02">
              <w:rPr>
                <w:rFonts w:ascii="Times New Roman" w:hAnsi="Times New Roman" w:cs="Times New Roman"/>
                <w:sz w:val="18"/>
                <w:szCs w:val="18"/>
                <w:shd w:val="clear" w:color="auto" w:fill="FFFFFF"/>
                <w:lang w:val="ro-MD"/>
              </w:rPr>
              <w:t>indicatori</w:t>
            </w:r>
            <w:r w:rsidR="00184976" w:rsidRPr="00D47F02">
              <w:rPr>
                <w:rFonts w:ascii="Times New Roman" w:hAnsi="Times New Roman" w:cs="Times New Roman"/>
                <w:sz w:val="18"/>
                <w:szCs w:val="18"/>
                <w:shd w:val="clear" w:color="auto" w:fill="FFFFFF"/>
                <w:lang w:val="ro-MD"/>
              </w:rPr>
              <w:t>i</w:t>
            </w:r>
            <w:r w:rsidRPr="00D47F02">
              <w:rPr>
                <w:rFonts w:ascii="Times New Roman" w:hAnsi="Times New Roman" w:cs="Times New Roman"/>
                <w:sz w:val="18"/>
                <w:szCs w:val="18"/>
                <w:shd w:val="clear" w:color="auto" w:fill="FFFFFF"/>
                <w:lang w:val="ro-MD"/>
              </w:rPr>
              <w:t xml:space="preserve"> de performanță profesională individuală </w:t>
            </w:r>
            <w:r w:rsidR="00184976" w:rsidRPr="00D47F02">
              <w:rPr>
                <w:rFonts w:ascii="Times New Roman" w:hAnsi="Times New Roman" w:cs="Times New Roman"/>
                <w:sz w:val="18"/>
                <w:szCs w:val="18"/>
                <w:shd w:val="clear" w:color="auto" w:fill="FFFFFF"/>
                <w:lang w:val="ro-MD"/>
              </w:rPr>
              <w:t>în</w:t>
            </w:r>
            <w:r w:rsidRPr="00D47F02">
              <w:rPr>
                <w:rFonts w:ascii="Times New Roman" w:hAnsi="Times New Roman" w:cs="Times New Roman"/>
                <w:sz w:val="18"/>
                <w:szCs w:val="18"/>
                <w:shd w:val="clear" w:color="auto" w:fill="FFFFFF"/>
                <w:lang w:val="ro-MD"/>
              </w:rPr>
              <w:t xml:space="preserve"> muncă </w:t>
            </w:r>
            <w:r w:rsidRPr="00D47F02">
              <w:rPr>
                <w:rFonts w:ascii="Times New Roman" w:hAnsi="Times New Roman" w:cs="Times New Roman"/>
                <w:b/>
                <w:sz w:val="18"/>
                <w:szCs w:val="18"/>
                <w:shd w:val="clear" w:color="auto" w:fill="FFFFFF"/>
                <w:lang w:val="ro-MD"/>
              </w:rPr>
              <w:t>constituie 15% din salariul de bază a</w:t>
            </w:r>
            <w:r w:rsidR="00184976" w:rsidRPr="00D47F02">
              <w:rPr>
                <w:rFonts w:ascii="Times New Roman" w:hAnsi="Times New Roman" w:cs="Times New Roman"/>
                <w:b/>
                <w:sz w:val="18"/>
                <w:szCs w:val="18"/>
                <w:shd w:val="clear" w:color="auto" w:fill="FFFFFF"/>
                <w:lang w:val="ro-MD"/>
              </w:rPr>
              <w:t>l</w:t>
            </w:r>
            <w:r w:rsidRPr="00D47F02">
              <w:rPr>
                <w:rFonts w:ascii="Times New Roman" w:hAnsi="Times New Roman" w:cs="Times New Roman"/>
                <w:b/>
                <w:sz w:val="18"/>
                <w:szCs w:val="18"/>
                <w:shd w:val="clear" w:color="auto" w:fill="FFFFFF"/>
                <w:lang w:val="ro-MD"/>
              </w:rPr>
              <w:t xml:space="preserve"> lucrătorului medical</w:t>
            </w:r>
            <w:r w:rsidR="0069577E" w:rsidRPr="00D47F02">
              <w:rPr>
                <w:rFonts w:ascii="Times New Roman" w:hAnsi="Times New Roman" w:cs="Times New Roman"/>
                <w:b/>
                <w:sz w:val="18"/>
                <w:szCs w:val="18"/>
                <w:shd w:val="clear" w:color="auto" w:fill="FFFFFF"/>
                <w:lang w:val="ro-MD"/>
              </w:rPr>
              <w:t>;</w:t>
            </w:r>
            <w:r w:rsidRPr="00D47F02">
              <w:rPr>
                <w:rFonts w:ascii="Times New Roman" w:hAnsi="Times New Roman" w:cs="Times New Roman"/>
                <w:sz w:val="18"/>
                <w:szCs w:val="18"/>
                <w:shd w:val="clear" w:color="auto" w:fill="FFFFFF"/>
                <w:lang w:val="ro-MD"/>
              </w:rPr>
              <w:t xml:space="preserve"> </w:t>
            </w:r>
          </w:p>
          <w:p w:rsidR="00AA69DA" w:rsidRPr="00D47F02" w:rsidRDefault="00AA69DA" w:rsidP="00C63CBC">
            <w:pPr>
              <w:numPr>
                <w:ilvl w:val="0"/>
                <w:numId w:val="8"/>
              </w:numPr>
              <w:tabs>
                <w:tab w:val="left" w:pos="179"/>
              </w:tabs>
              <w:spacing w:after="0" w:line="259" w:lineRule="auto"/>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RO" w:eastAsia="ru-RU"/>
              </w:rPr>
            </w:pPr>
            <w:r w:rsidRPr="00D47F02">
              <w:rPr>
                <w:rFonts w:ascii="Times New Roman" w:eastAsia="Times New Roman" w:hAnsi="Times New Roman" w:cs="Times New Roman"/>
                <w:b/>
                <w:sz w:val="18"/>
                <w:szCs w:val="18"/>
                <w:shd w:val="clear" w:color="auto" w:fill="FFFFFF"/>
                <w:lang w:val="ro-MD" w:eastAsia="ru-RU"/>
              </w:rPr>
              <w:t xml:space="preserve">Pct.14 - </w:t>
            </w:r>
            <w:r w:rsidRPr="00D47F02">
              <w:rPr>
                <w:rFonts w:ascii="Times New Roman" w:hAnsi="Times New Roman" w:cs="Times New Roman"/>
                <w:sz w:val="18"/>
                <w:szCs w:val="18"/>
                <w:shd w:val="clear" w:color="auto" w:fill="FFFFFF"/>
                <w:lang w:val="ro-MD"/>
              </w:rPr>
              <w:t>indicatori</w:t>
            </w:r>
            <w:r w:rsidR="00184976" w:rsidRPr="00D47F02">
              <w:rPr>
                <w:rFonts w:ascii="Times New Roman" w:hAnsi="Times New Roman" w:cs="Times New Roman"/>
                <w:sz w:val="18"/>
                <w:szCs w:val="18"/>
                <w:shd w:val="clear" w:color="auto" w:fill="FFFFFF"/>
                <w:lang w:val="ro-MD"/>
              </w:rPr>
              <w:t>i</w:t>
            </w:r>
            <w:r w:rsidRPr="00D47F02">
              <w:rPr>
                <w:rFonts w:ascii="Times New Roman" w:hAnsi="Times New Roman" w:cs="Times New Roman"/>
                <w:sz w:val="18"/>
                <w:szCs w:val="18"/>
                <w:shd w:val="clear" w:color="auto" w:fill="FFFFFF"/>
                <w:lang w:val="ro-MD"/>
              </w:rPr>
              <w:t xml:space="preserve"> de performanță profesională individuală în muncă </w:t>
            </w:r>
            <w:r w:rsidR="00184976" w:rsidRPr="00D47F02">
              <w:rPr>
                <w:rFonts w:ascii="Times New Roman" w:hAnsi="Times New Roman" w:cs="Times New Roman"/>
                <w:sz w:val="18"/>
                <w:szCs w:val="18"/>
                <w:shd w:val="clear" w:color="auto" w:fill="FFFFFF"/>
                <w:lang w:val="ro-MD"/>
              </w:rPr>
              <w:t xml:space="preserve">de </w:t>
            </w:r>
            <w:r w:rsidRPr="00D47F02">
              <w:rPr>
                <w:rFonts w:ascii="Times New Roman" w:hAnsi="Times New Roman" w:cs="Times New Roman"/>
                <w:b/>
                <w:sz w:val="18"/>
                <w:szCs w:val="18"/>
                <w:shd w:val="clear" w:color="auto" w:fill="FFFFFF"/>
                <w:lang w:val="ro-MD"/>
              </w:rPr>
              <w:t>peste 15% din salariul de bază al lucrătorului medical</w:t>
            </w:r>
            <w:r w:rsidRPr="00D47F02">
              <w:rPr>
                <w:rFonts w:ascii="Times New Roman" w:hAnsi="Times New Roman" w:cs="Times New Roman"/>
                <w:sz w:val="18"/>
                <w:szCs w:val="18"/>
                <w:shd w:val="clear" w:color="auto" w:fill="FFFFFF"/>
                <w:lang w:val="ro-MD"/>
              </w:rPr>
              <w:t xml:space="preserve">, în limita mijloacelor financiare disponibile, se </w:t>
            </w:r>
            <w:r w:rsidR="0069577E" w:rsidRPr="00D47F02">
              <w:rPr>
                <w:rFonts w:ascii="Times New Roman" w:hAnsi="Times New Roman" w:cs="Times New Roman"/>
                <w:sz w:val="18"/>
                <w:szCs w:val="18"/>
                <w:shd w:val="clear" w:color="auto" w:fill="FFFFFF"/>
                <w:lang w:val="ro-MD"/>
              </w:rPr>
              <w:t>realiz</w:t>
            </w:r>
            <w:r w:rsidRPr="00D47F02">
              <w:rPr>
                <w:rFonts w:ascii="Times New Roman" w:hAnsi="Times New Roman" w:cs="Times New Roman"/>
                <w:sz w:val="18"/>
                <w:szCs w:val="18"/>
                <w:shd w:val="clear" w:color="auto" w:fill="FFFFFF"/>
                <w:lang w:val="ro-MD"/>
              </w:rPr>
              <w:t>ează în baza</w:t>
            </w:r>
            <w:r w:rsidRPr="00D47F02">
              <w:rPr>
                <w:rFonts w:ascii="Times New Roman" w:hAnsi="Times New Roman" w:cs="Times New Roman"/>
                <w:b/>
                <w:sz w:val="18"/>
                <w:szCs w:val="18"/>
                <w:shd w:val="clear" w:color="auto" w:fill="FFFFFF"/>
                <w:lang w:val="ro-MD"/>
              </w:rPr>
              <w:t xml:space="preserve"> indicatorilor stabiliți de conducătorul instituției</w:t>
            </w:r>
            <w:r w:rsidR="0069577E" w:rsidRPr="00D47F02">
              <w:rPr>
                <w:rFonts w:ascii="Times New Roman" w:hAnsi="Times New Roman" w:cs="Times New Roman"/>
                <w:b/>
                <w:sz w:val="18"/>
                <w:szCs w:val="18"/>
                <w:shd w:val="clear" w:color="auto" w:fill="FFFFFF"/>
                <w:lang w:val="ro-MD"/>
              </w:rPr>
              <w:t>.</w:t>
            </w:r>
            <w:r w:rsidRPr="00D47F02">
              <w:rPr>
                <w:rFonts w:ascii="Times New Roman" w:hAnsi="Times New Roman" w:cs="Times New Roman"/>
                <w:b/>
                <w:sz w:val="18"/>
                <w:szCs w:val="18"/>
                <w:shd w:val="clear" w:color="auto" w:fill="FFFFFF"/>
                <w:lang w:val="ro-MD"/>
              </w:rPr>
              <w:t xml:space="preserve"> </w:t>
            </w:r>
          </w:p>
        </w:tc>
      </w:tr>
    </w:tbl>
    <w:p w:rsidR="00B57B03" w:rsidRPr="00AA69DA" w:rsidRDefault="00B57B03" w:rsidP="00B57B03">
      <w:pPr>
        <w:spacing w:after="0"/>
        <w:ind w:right="-279"/>
        <w:contextualSpacing/>
        <w:jc w:val="both"/>
        <w:rPr>
          <w:rFonts w:ascii="Times New Roman" w:eastAsia="Times New Roman" w:hAnsi="Times New Roman" w:cs="Times New Roman"/>
          <w:sz w:val="24"/>
          <w:szCs w:val="24"/>
          <w:lang w:val="ro-MD" w:eastAsia="ru-RU"/>
        </w:rPr>
      </w:pPr>
      <w:r w:rsidRPr="00B57B03">
        <w:rPr>
          <w:rFonts w:ascii="Times New Roman" w:eastAsia="Times New Roman" w:hAnsi="Times New Roman" w:cs="Times New Roman"/>
          <w:b/>
          <w:i/>
          <w:sz w:val="20"/>
          <w:szCs w:val="24"/>
          <w:lang w:val="ro-MD" w:eastAsia="ru-RU"/>
        </w:rPr>
        <w:t>Sursă:</w:t>
      </w:r>
      <w:r w:rsidRPr="00B57B03">
        <w:rPr>
          <w:rFonts w:ascii="Times New Roman" w:eastAsia="Times New Roman" w:hAnsi="Times New Roman" w:cs="Times New Roman"/>
          <w:i/>
          <w:sz w:val="20"/>
          <w:szCs w:val="24"/>
          <w:lang w:val="ro-MD" w:eastAsia="ru-RU"/>
        </w:rPr>
        <w:t xml:space="preserve"> Elaborat de audit.</w:t>
      </w:r>
    </w:p>
    <w:p w:rsidR="00B57B03" w:rsidRPr="00D47F02" w:rsidRDefault="00B57B03" w:rsidP="00AE3C5C">
      <w:pPr>
        <w:spacing w:after="0"/>
        <w:ind w:right="-2"/>
        <w:contextualSpacing/>
        <w:jc w:val="both"/>
        <w:rPr>
          <w:rFonts w:ascii="Times New Roman" w:eastAsia="Times New Roman" w:hAnsi="Times New Roman" w:cs="Times New Roman"/>
          <w:sz w:val="16"/>
          <w:szCs w:val="16"/>
          <w:lang w:val="ro-MD" w:eastAsia="ru-RU"/>
        </w:rPr>
      </w:pPr>
    </w:p>
    <w:p w:rsidR="00682313" w:rsidRPr="00AA69DA" w:rsidRDefault="00682313" w:rsidP="00B57B03">
      <w:pPr>
        <w:spacing w:after="0"/>
        <w:ind w:right="-2" w:firstLine="709"/>
        <w:contextualSpacing/>
        <w:jc w:val="both"/>
        <w:rPr>
          <w:rFonts w:ascii="Times New Roman" w:eastAsia="Times New Roman" w:hAnsi="Times New Roman" w:cs="Times New Roman"/>
          <w:sz w:val="24"/>
          <w:szCs w:val="24"/>
          <w:lang w:val="ro-MD" w:eastAsia="ru-RU"/>
        </w:rPr>
      </w:pPr>
      <w:r w:rsidRPr="00AA69DA">
        <w:rPr>
          <w:rFonts w:ascii="Times New Roman" w:eastAsia="Times New Roman" w:hAnsi="Times New Roman" w:cs="Times New Roman"/>
          <w:sz w:val="24"/>
          <w:szCs w:val="24"/>
          <w:lang w:val="ro-MD" w:eastAsia="ru-RU"/>
        </w:rPr>
        <w:t xml:space="preserve">Astfel, potrivit pct.13 din </w:t>
      </w:r>
      <w:r w:rsidR="0069577E">
        <w:rPr>
          <w:rFonts w:ascii="Times New Roman" w:eastAsia="Times New Roman" w:hAnsi="Times New Roman" w:cs="Times New Roman"/>
          <w:sz w:val="24"/>
          <w:szCs w:val="24"/>
          <w:lang w:val="ro-MD" w:eastAsia="ru-RU"/>
        </w:rPr>
        <w:t>R</w:t>
      </w:r>
      <w:r w:rsidRPr="00AA69DA">
        <w:rPr>
          <w:rFonts w:ascii="Times New Roman" w:eastAsia="Times New Roman" w:hAnsi="Times New Roman" w:cs="Times New Roman"/>
          <w:sz w:val="24"/>
          <w:szCs w:val="24"/>
          <w:lang w:val="ro-MD" w:eastAsia="ru-RU"/>
        </w:rPr>
        <w:t>egulament</w:t>
      </w:r>
      <w:r w:rsidR="0069577E">
        <w:rPr>
          <w:rFonts w:ascii="Times New Roman" w:eastAsia="Times New Roman" w:hAnsi="Times New Roman" w:cs="Times New Roman"/>
          <w:sz w:val="24"/>
          <w:szCs w:val="24"/>
          <w:lang w:val="ro-MD" w:eastAsia="ru-RU"/>
        </w:rPr>
        <w:t>,</w:t>
      </w:r>
      <w:r w:rsidRPr="00AA69DA">
        <w:rPr>
          <w:rFonts w:ascii="Times New Roman" w:eastAsia="Times New Roman" w:hAnsi="Times New Roman" w:cs="Times New Roman"/>
          <w:sz w:val="24"/>
          <w:szCs w:val="24"/>
          <w:lang w:val="ro-MD" w:eastAsia="ru-RU"/>
        </w:rPr>
        <w:t xml:space="preserve"> </w:t>
      </w:r>
      <w:r w:rsidRPr="00AA69DA">
        <w:rPr>
          <w:rFonts w:ascii="Times New Roman" w:eastAsia="Times New Roman" w:hAnsi="Times New Roman" w:cs="Times New Roman"/>
          <w:i/>
          <w:sz w:val="24"/>
          <w:szCs w:val="24"/>
          <w:lang w:val="ro-MD" w:eastAsia="ru-RU"/>
        </w:rPr>
        <w:t>„plata cu caracter stimulator pentru îndeplinirea indicatorilor de performanță profesională individuală în muncă constitui</w:t>
      </w:r>
      <w:r w:rsidR="0069577E">
        <w:rPr>
          <w:rFonts w:ascii="Times New Roman" w:eastAsia="Times New Roman" w:hAnsi="Times New Roman" w:cs="Times New Roman"/>
          <w:i/>
          <w:sz w:val="24"/>
          <w:szCs w:val="24"/>
          <w:lang w:val="ro-MD" w:eastAsia="ru-RU"/>
        </w:rPr>
        <w:t>e</w:t>
      </w:r>
      <w:r w:rsidRPr="00AA69DA">
        <w:rPr>
          <w:rFonts w:ascii="Times New Roman" w:eastAsia="Times New Roman" w:hAnsi="Times New Roman" w:cs="Times New Roman"/>
          <w:i/>
          <w:sz w:val="24"/>
          <w:szCs w:val="24"/>
          <w:lang w:val="ro-MD" w:eastAsia="ru-RU"/>
        </w:rPr>
        <w:t xml:space="preserve"> 15% din salariu</w:t>
      </w:r>
      <w:r w:rsidR="0069577E">
        <w:rPr>
          <w:rFonts w:ascii="Times New Roman" w:eastAsia="Times New Roman" w:hAnsi="Times New Roman" w:cs="Times New Roman"/>
          <w:i/>
          <w:sz w:val="24"/>
          <w:szCs w:val="24"/>
          <w:lang w:val="ro-MD" w:eastAsia="ru-RU"/>
        </w:rPr>
        <w:t>l</w:t>
      </w:r>
      <w:r w:rsidRPr="00AA69DA">
        <w:rPr>
          <w:rFonts w:ascii="Times New Roman" w:eastAsia="Times New Roman" w:hAnsi="Times New Roman" w:cs="Times New Roman"/>
          <w:i/>
          <w:sz w:val="24"/>
          <w:szCs w:val="24"/>
          <w:lang w:val="ro-MD" w:eastAsia="ru-RU"/>
        </w:rPr>
        <w:t xml:space="preserve"> de bază a</w:t>
      </w:r>
      <w:r w:rsidR="0069577E">
        <w:rPr>
          <w:rFonts w:ascii="Times New Roman" w:eastAsia="Times New Roman" w:hAnsi="Times New Roman" w:cs="Times New Roman"/>
          <w:i/>
          <w:sz w:val="24"/>
          <w:szCs w:val="24"/>
          <w:lang w:val="ro-MD" w:eastAsia="ru-RU"/>
        </w:rPr>
        <w:t>l</w:t>
      </w:r>
      <w:r w:rsidRPr="00AA69DA">
        <w:rPr>
          <w:rFonts w:ascii="Times New Roman" w:eastAsia="Times New Roman" w:hAnsi="Times New Roman" w:cs="Times New Roman"/>
          <w:i/>
          <w:sz w:val="24"/>
          <w:szCs w:val="24"/>
          <w:lang w:val="ro-MD" w:eastAsia="ru-RU"/>
        </w:rPr>
        <w:t xml:space="preserve"> lucrătorului medical</w:t>
      </w:r>
      <w:r w:rsidR="0069577E">
        <w:rPr>
          <w:rFonts w:ascii="Times New Roman" w:eastAsia="Times New Roman" w:hAnsi="Times New Roman" w:cs="Times New Roman"/>
          <w:sz w:val="24"/>
          <w:szCs w:val="24"/>
          <w:lang w:val="ro-MD" w:eastAsia="ru-RU"/>
        </w:rPr>
        <w:t xml:space="preserve"> și</w:t>
      </w:r>
      <w:r w:rsidRPr="00AA69DA">
        <w:rPr>
          <w:rFonts w:ascii="Times New Roman" w:eastAsia="Times New Roman" w:hAnsi="Times New Roman" w:cs="Times New Roman"/>
          <w:sz w:val="24"/>
          <w:szCs w:val="24"/>
          <w:lang w:val="ro-MD" w:eastAsia="ru-RU"/>
        </w:rPr>
        <w:t xml:space="preserve"> se efectuează în baza indicatorilor-tip stabiliți prin </w:t>
      </w:r>
      <w:r w:rsidR="0069577E">
        <w:rPr>
          <w:rFonts w:ascii="Times New Roman" w:eastAsia="Times New Roman" w:hAnsi="Times New Roman" w:cs="Times New Roman"/>
          <w:sz w:val="24"/>
          <w:szCs w:val="24"/>
          <w:lang w:val="ro-MD" w:eastAsia="ru-RU"/>
        </w:rPr>
        <w:t>A</w:t>
      </w:r>
      <w:r w:rsidRPr="00AA69DA">
        <w:rPr>
          <w:rFonts w:ascii="Times New Roman" w:eastAsia="Times New Roman" w:hAnsi="Times New Roman" w:cs="Times New Roman"/>
          <w:sz w:val="24"/>
          <w:szCs w:val="24"/>
          <w:lang w:val="ro-MD" w:eastAsia="ru-RU"/>
        </w:rPr>
        <w:t>nexa nr.3 la Ordinul nr.588/2016”</w:t>
      </w:r>
      <w:r w:rsidR="003B1210">
        <w:rPr>
          <w:rFonts w:ascii="Times New Roman" w:eastAsia="Times New Roman" w:hAnsi="Times New Roman" w:cs="Times New Roman"/>
          <w:sz w:val="24"/>
          <w:szCs w:val="24"/>
          <w:lang w:val="ro-MD" w:eastAsia="ru-RU"/>
        </w:rPr>
        <w:t>.</w:t>
      </w:r>
    </w:p>
    <w:p w:rsidR="00682313" w:rsidRPr="00AA69DA" w:rsidRDefault="00682313" w:rsidP="00B57B03">
      <w:pPr>
        <w:spacing w:after="0"/>
        <w:ind w:right="-2" w:firstLine="709"/>
        <w:contextualSpacing/>
        <w:jc w:val="both"/>
        <w:rPr>
          <w:rFonts w:ascii="Times New Roman" w:eastAsia="Times New Roman" w:hAnsi="Times New Roman" w:cs="Times New Roman"/>
          <w:sz w:val="24"/>
          <w:szCs w:val="24"/>
          <w:lang w:val="ro-MD" w:eastAsia="ru-RU"/>
        </w:rPr>
      </w:pPr>
      <w:r w:rsidRPr="00AA69DA">
        <w:rPr>
          <w:rFonts w:ascii="Times New Roman" w:eastAsia="Times New Roman" w:hAnsi="Times New Roman" w:cs="Times New Roman"/>
          <w:sz w:val="24"/>
          <w:szCs w:val="24"/>
          <w:lang w:val="ro-MD" w:eastAsia="ru-RU"/>
        </w:rPr>
        <w:t xml:space="preserve">Pe când pct.14 din </w:t>
      </w:r>
      <w:r w:rsidR="0069577E">
        <w:rPr>
          <w:rFonts w:ascii="Times New Roman" w:eastAsia="Times New Roman" w:hAnsi="Times New Roman" w:cs="Times New Roman"/>
          <w:sz w:val="24"/>
          <w:szCs w:val="24"/>
          <w:lang w:val="ro-MD" w:eastAsia="ru-RU"/>
        </w:rPr>
        <w:t>R</w:t>
      </w:r>
      <w:r w:rsidRPr="00AA69DA">
        <w:rPr>
          <w:rFonts w:ascii="Times New Roman" w:eastAsia="Times New Roman" w:hAnsi="Times New Roman" w:cs="Times New Roman"/>
          <w:sz w:val="24"/>
          <w:szCs w:val="24"/>
          <w:lang w:val="ro-MD" w:eastAsia="ru-RU"/>
        </w:rPr>
        <w:t xml:space="preserve">egulament </w:t>
      </w:r>
      <w:r w:rsidR="00807697" w:rsidRPr="00AA69DA">
        <w:rPr>
          <w:rFonts w:ascii="Times New Roman" w:eastAsia="Times New Roman" w:hAnsi="Times New Roman" w:cs="Times New Roman"/>
          <w:sz w:val="24"/>
          <w:szCs w:val="24"/>
          <w:lang w:val="ro-MD" w:eastAsia="ru-RU"/>
        </w:rPr>
        <w:t>indică</w:t>
      </w:r>
      <w:r w:rsidRPr="00AA69DA">
        <w:rPr>
          <w:rFonts w:ascii="Times New Roman" w:eastAsia="Times New Roman" w:hAnsi="Times New Roman" w:cs="Times New Roman"/>
          <w:sz w:val="24"/>
          <w:szCs w:val="24"/>
          <w:lang w:val="ro-MD" w:eastAsia="ru-RU"/>
        </w:rPr>
        <w:t xml:space="preserve"> că „</w:t>
      </w:r>
      <w:r w:rsidRPr="00AA69DA">
        <w:rPr>
          <w:rFonts w:ascii="Times New Roman" w:eastAsia="Times New Roman" w:hAnsi="Times New Roman" w:cs="Times New Roman"/>
          <w:i/>
          <w:sz w:val="24"/>
          <w:szCs w:val="24"/>
          <w:lang w:val="ro-MD" w:eastAsia="ru-RU"/>
        </w:rPr>
        <w:t xml:space="preserve">plata cu caracter stimulator pentru îndeplinirea indicatorilor de performanță profesională individuală în muncă </w:t>
      </w:r>
      <w:r w:rsidR="0069577E">
        <w:rPr>
          <w:rFonts w:ascii="Times New Roman" w:eastAsia="Times New Roman" w:hAnsi="Times New Roman" w:cs="Times New Roman"/>
          <w:i/>
          <w:sz w:val="24"/>
          <w:szCs w:val="24"/>
          <w:lang w:val="ro-MD" w:eastAsia="ru-RU"/>
        </w:rPr>
        <w:t xml:space="preserve">de </w:t>
      </w:r>
      <w:r w:rsidRPr="00AA69DA">
        <w:rPr>
          <w:rFonts w:ascii="Times New Roman" w:eastAsia="Times New Roman" w:hAnsi="Times New Roman" w:cs="Times New Roman"/>
          <w:i/>
          <w:sz w:val="24"/>
          <w:szCs w:val="24"/>
          <w:lang w:val="ro-MD" w:eastAsia="ru-RU"/>
        </w:rPr>
        <w:t>peste 15% din salariu</w:t>
      </w:r>
      <w:r w:rsidR="0069577E">
        <w:rPr>
          <w:rFonts w:ascii="Times New Roman" w:eastAsia="Times New Roman" w:hAnsi="Times New Roman" w:cs="Times New Roman"/>
          <w:i/>
          <w:sz w:val="24"/>
          <w:szCs w:val="24"/>
          <w:lang w:val="ro-MD" w:eastAsia="ru-RU"/>
        </w:rPr>
        <w:t>l</w:t>
      </w:r>
      <w:r w:rsidRPr="00AA69DA">
        <w:rPr>
          <w:rFonts w:ascii="Times New Roman" w:eastAsia="Times New Roman" w:hAnsi="Times New Roman" w:cs="Times New Roman"/>
          <w:i/>
          <w:sz w:val="24"/>
          <w:szCs w:val="24"/>
          <w:lang w:val="ro-MD" w:eastAsia="ru-RU"/>
        </w:rPr>
        <w:t xml:space="preserve"> de bază a</w:t>
      </w:r>
      <w:r w:rsidR="0069577E">
        <w:rPr>
          <w:rFonts w:ascii="Times New Roman" w:eastAsia="Times New Roman" w:hAnsi="Times New Roman" w:cs="Times New Roman"/>
          <w:i/>
          <w:sz w:val="24"/>
          <w:szCs w:val="24"/>
          <w:lang w:val="ro-MD" w:eastAsia="ru-RU"/>
        </w:rPr>
        <w:t xml:space="preserve">l </w:t>
      </w:r>
      <w:r w:rsidRPr="00AA69DA">
        <w:rPr>
          <w:rFonts w:ascii="Times New Roman" w:eastAsia="Times New Roman" w:hAnsi="Times New Roman" w:cs="Times New Roman"/>
          <w:i/>
          <w:sz w:val="24"/>
          <w:szCs w:val="24"/>
          <w:lang w:val="ro-MD" w:eastAsia="ru-RU"/>
        </w:rPr>
        <w:t xml:space="preserve"> lucrătorului medical, în limita mijloacelor financiare disponibile</w:t>
      </w:r>
      <w:r w:rsidR="0069577E">
        <w:rPr>
          <w:rFonts w:ascii="Times New Roman" w:eastAsia="Times New Roman" w:hAnsi="Times New Roman" w:cs="Times New Roman"/>
          <w:i/>
          <w:sz w:val="24"/>
          <w:szCs w:val="24"/>
          <w:lang w:val="ro-MD" w:eastAsia="ru-RU"/>
        </w:rPr>
        <w:t>,</w:t>
      </w:r>
      <w:r w:rsidRPr="00AA69DA">
        <w:rPr>
          <w:rFonts w:ascii="Times New Roman" w:eastAsia="Times New Roman" w:hAnsi="Times New Roman" w:cs="Times New Roman"/>
          <w:i/>
          <w:sz w:val="24"/>
          <w:szCs w:val="24"/>
          <w:lang w:val="ro-MD" w:eastAsia="ru-RU"/>
        </w:rPr>
        <w:t xml:space="preserve"> se efectuează în baza indicatorilor stabiliți de conducător”</w:t>
      </w:r>
      <w:r w:rsidRPr="00AA69DA">
        <w:rPr>
          <w:rFonts w:ascii="Times New Roman" w:eastAsia="Times New Roman" w:hAnsi="Times New Roman" w:cs="Times New Roman"/>
          <w:sz w:val="24"/>
          <w:szCs w:val="24"/>
          <w:lang w:val="ro-MD" w:eastAsia="ru-RU"/>
        </w:rPr>
        <w:t>.</w:t>
      </w:r>
    </w:p>
    <w:p w:rsidR="00682313" w:rsidRPr="00AA69DA" w:rsidRDefault="00682313" w:rsidP="00B57B03">
      <w:pPr>
        <w:spacing w:after="0"/>
        <w:ind w:right="-2" w:firstLine="709"/>
        <w:contextualSpacing/>
        <w:jc w:val="both"/>
        <w:rPr>
          <w:rFonts w:ascii="Times New Roman" w:eastAsia="Times New Roman" w:hAnsi="Times New Roman" w:cs="Times New Roman"/>
          <w:b/>
          <w:sz w:val="24"/>
          <w:szCs w:val="24"/>
          <w:lang w:val="ro-MD" w:eastAsia="ru-RU"/>
        </w:rPr>
      </w:pPr>
      <w:r w:rsidRPr="00AA69DA">
        <w:rPr>
          <w:rFonts w:ascii="Times New Roman" w:eastAsia="Times New Roman" w:hAnsi="Times New Roman" w:cs="Times New Roman"/>
          <w:sz w:val="24"/>
          <w:szCs w:val="24"/>
          <w:lang w:val="ro-MD" w:eastAsia="ru-RU"/>
        </w:rPr>
        <w:t xml:space="preserve">Prin urmare, </w:t>
      </w:r>
      <w:r w:rsidR="00926B3F">
        <w:rPr>
          <w:rFonts w:ascii="Times New Roman" w:eastAsia="Times New Roman" w:hAnsi="Times New Roman" w:cs="Times New Roman"/>
          <w:sz w:val="24"/>
          <w:szCs w:val="24"/>
          <w:lang w:val="ro-MD" w:eastAsia="ru-RU"/>
        </w:rPr>
        <w:t>R</w:t>
      </w:r>
      <w:r w:rsidRPr="00AA69DA">
        <w:rPr>
          <w:rFonts w:ascii="Times New Roman" w:eastAsia="Times New Roman" w:hAnsi="Times New Roman" w:cs="Times New Roman"/>
          <w:sz w:val="24"/>
          <w:szCs w:val="24"/>
          <w:lang w:val="ro-MD" w:eastAsia="ru-RU"/>
        </w:rPr>
        <w:t>egulamentul menționat stabilește că evaluarea performanțelor profesionale individuale în muncă se efectu</w:t>
      </w:r>
      <w:r w:rsidR="0026315C">
        <w:rPr>
          <w:rFonts w:ascii="Times New Roman" w:eastAsia="Times New Roman" w:hAnsi="Times New Roman" w:cs="Times New Roman"/>
          <w:sz w:val="24"/>
          <w:szCs w:val="24"/>
          <w:lang w:val="ro-MD" w:eastAsia="ru-RU"/>
        </w:rPr>
        <w:t>ează</w:t>
      </w:r>
      <w:r w:rsidRPr="00AA69DA">
        <w:rPr>
          <w:rFonts w:ascii="Times New Roman" w:eastAsia="Times New Roman" w:hAnsi="Times New Roman" w:cs="Times New Roman"/>
          <w:sz w:val="24"/>
          <w:szCs w:val="24"/>
          <w:lang w:val="ro-MD" w:eastAsia="ru-RU"/>
        </w:rPr>
        <w:t xml:space="preserve"> în baza a 2 indicatori de performanță, nefiind precizat un cuantum în acest sens, iar în alt caz </w:t>
      </w:r>
      <w:r w:rsidR="0026315C">
        <w:rPr>
          <w:rFonts w:ascii="Times New Roman" w:eastAsia="Times New Roman" w:hAnsi="Times New Roman" w:cs="Times New Roman"/>
          <w:sz w:val="24"/>
          <w:szCs w:val="24"/>
          <w:lang w:val="ro-MD" w:eastAsia="ru-RU"/>
        </w:rPr>
        <w:t>-</w:t>
      </w:r>
      <w:r w:rsidRPr="00AA69DA">
        <w:rPr>
          <w:rFonts w:ascii="Times New Roman" w:eastAsia="Times New Roman" w:hAnsi="Times New Roman" w:cs="Times New Roman"/>
          <w:sz w:val="24"/>
          <w:szCs w:val="24"/>
          <w:lang w:val="ro-MD" w:eastAsia="ru-RU"/>
        </w:rPr>
        <w:t xml:space="preserve"> în baza indicatorilor stabiliți de conducător. </w:t>
      </w:r>
      <w:r w:rsidRPr="00AA69DA">
        <w:rPr>
          <w:rFonts w:ascii="Times New Roman" w:eastAsia="Times New Roman" w:hAnsi="Times New Roman" w:cs="Times New Roman"/>
          <w:b/>
          <w:i/>
          <w:sz w:val="24"/>
          <w:szCs w:val="24"/>
          <w:lang w:val="ro-MD" w:eastAsia="ru-RU"/>
        </w:rPr>
        <w:t>Analizând prevederile reflectate în tabel, constatăm că unele norme sunt ambigu</w:t>
      </w:r>
      <w:r w:rsidR="0026315C">
        <w:rPr>
          <w:rFonts w:ascii="Times New Roman" w:eastAsia="Times New Roman" w:hAnsi="Times New Roman" w:cs="Times New Roman"/>
          <w:b/>
          <w:i/>
          <w:sz w:val="24"/>
          <w:szCs w:val="24"/>
          <w:lang w:val="ro-MD" w:eastAsia="ru-RU"/>
        </w:rPr>
        <w:t>e</w:t>
      </w:r>
      <w:r w:rsidRPr="00AA69DA">
        <w:rPr>
          <w:rFonts w:ascii="Times New Roman" w:eastAsia="Times New Roman" w:hAnsi="Times New Roman" w:cs="Times New Roman"/>
          <w:b/>
          <w:i/>
          <w:sz w:val="24"/>
          <w:szCs w:val="24"/>
          <w:lang w:val="ro-MD" w:eastAsia="ru-RU"/>
        </w:rPr>
        <w:t xml:space="preserve"> şi contradictorii, ceea ce generează incertitudini privind stabilirea şi evaluarea indicatorilor de performanță, modul de evaluare a acestora, inclusiv formula de calcul.  </w:t>
      </w:r>
    </w:p>
    <w:p w:rsidR="00682313" w:rsidRPr="00AA69DA" w:rsidRDefault="00682313" w:rsidP="00B57B03">
      <w:pPr>
        <w:spacing w:after="0"/>
        <w:ind w:right="-2" w:firstLine="709"/>
        <w:contextualSpacing/>
        <w:jc w:val="both"/>
        <w:rPr>
          <w:rFonts w:ascii="Times New Roman" w:eastAsia="Times New Roman" w:hAnsi="Times New Roman" w:cs="Times New Roman"/>
          <w:i/>
          <w:sz w:val="24"/>
          <w:szCs w:val="24"/>
          <w:lang w:val="ro-MD" w:eastAsia="ru-RU"/>
        </w:rPr>
      </w:pPr>
      <w:r w:rsidRPr="00AA69DA">
        <w:rPr>
          <w:rFonts w:ascii="Times New Roman" w:eastAsia="Times New Roman" w:hAnsi="Times New Roman" w:cs="Times New Roman"/>
          <w:i/>
          <w:sz w:val="24"/>
          <w:szCs w:val="24"/>
          <w:lang w:val="ro-MD" w:eastAsia="ru-RU"/>
        </w:rPr>
        <w:t xml:space="preserve">Evaluările auditului </w:t>
      </w:r>
      <w:r w:rsidR="0026315C">
        <w:rPr>
          <w:rFonts w:ascii="Times New Roman" w:eastAsia="Times New Roman" w:hAnsi="Times New Roman" w:cs="Times New Roman"/>
          <w:i/>
          <w:sz w:val="24"/>
          <w:szCs w:val="24"/>
          <w:lang w:val="ro-MD" w:eastAsia="ru-RU"/>
        </w:rPr>
        <w:t>denotă</w:t>
      </w:r>
      <w:r w:rsidRPr="00AA69DA">
        <w:rPr>
          <w:rFonts w:ascii="Times New Roman" w:eastAsia="Times New Roman" w:hAnsi="Times New Roman" w:cs="Times New Roman"/>
          <w:i/>
          <w:sz w:val="24"/>
          <w:szCs w:val="24"/>
          <w:lang w:val="ro-MD" w:eastAsia="ru-RU"/>
        </w:rPr>
        <w:t xml:space="preserve"> că IMSP Institutul Oncologic a calculat </w:t>
      </w:r>
      <w:r w:rsidRPr="00EE0E8D">
        <w:rPr>
          <w:rFonts w:ascii="Times New Roman" w:eastAsia="Times New Roman" w:hAnsi="Times New Roman" w:cs="Times New Roman"/>
          <w:i/>
          <w:sz w:val="24"/>
          <w:szCs w:val="24"/>
          <w:lang w:val="ro-MD" w:eastAsia="ru-RU"/>
        </w:rPr>
        <w:t xml:space="preserve">și achitat </w:t>
      </w:r>
      <w:r w:rsidRPr="00EE0E8D">
        <w:rPr>
          <w:rFonts w:ascii="Times New Roman" w:eastAsia="Times New Roman" w:hAnsi="Times New Roman" w:cs="Times New Roman"/>
          <w:i/>
          <w:sz w:val="24"/>
          <w:szCs w:val="24"/>
          <w:shd w:val="clear" w:color="auto" w:fill="FFFFFF"/>
          <w:lang w:val="ro-MD" w:eastAsia="ru-RU"/>
        </w:rPr>
        <w:t xml:space="preserve">2 </w:t>
      </w:r>
      <w:r w:rsidR="0026315C" w:rsidRPr="00EE0E8D">
        <w:rPr>
          <w:rFonts w:ascii="Times New Roman" w:eastAsia="Times New Roman" w:hAnsi="Times New Roman" w:cs="Times New Roman"/>
          <w:i/>
          <w:sz w:val="24"/>
          <w:szCs w:val="24"/>
          <w:shd w:val="clear" w:color="auto" w:fill="FFFFFF"/>
          <w:lang w:val="ro-MD" w:eastAsia="ru-RU"/>
        </w:rPr>
        <w:t xml:space="preserve">tipuri de </w:t>
      </w:r>
      <w:r w:rsidRPr="00EE0E8D">
        <w:rPr>
          <w:rFonts w:ascii="Times New Roman" w:eastAsia="Times New Roman" w:hAnsi="Times New Roman" w:cs="Times New Roman"/>
          <w:i/>
          <w:sz w:val="24"/>
          <w:szCs w:val="24"/>
          <w:shd w:val="clear" w:color="auto" w:fill="FFFFFF"/>
          <w:lang w:val="ro-MD" w:eastAsia="ru-RU"/>
        </w:rPr>
        <w:t>indicatori de performanță:</w:t>
      </w:r>
      <w:r w:rsidRPr="00EE0E8D">
        <w:rPr>
          <w:rFonts w:ascii="Times New Roman" w:eastAsia="Times New Roman" w:hAnsi="Times New Roman" w:cs="Times New Roman"/>
          <w:i/>
          <w:sz w:val="24"/>
          <w:szCs w:val="24"/>
          <w:lang w:val="ro-MD" w:eastAsia="ru-RU"/>
        </w:rPr>
        <w:t xml:space="preserve"> indicatori de performanță de bază și indicatori de performanță suplimentari. Astfel</w:t>
      </w:r>
      <w:r w:rsidR="00EE0E8D">
        <w:rPr>
          <w:rFonts w:ascii="Times New Roman" w:eastAsia="Times New Roman" w:hAnsi="Times New Roman" w:cs="Times New Roman"/>
          <w:i/>
          <w:sz w:val="24"/>
          <w:szCs w:val="24"/>
          <w:lang w:val="ro-MD" w:eastAsia="ru-RU"/>
        </w:rPr>
        <w:t>,</w:t>
      </w:r>
    </w:p>
    <w:p w:rsidR="00682313" w:rsidRPr="00AA69DA" w:rsidRDefault="00341D54" w:rsidP="00B57B03">
      <w:pPr>
        <w:numPr>
          <w:ilvl w:val="0"/>
          <w:numId w:val="8"/>
        </w:numPr>
        <w:spacing w:after="0"/>
        <w:ind w:left="0" w:right="-2" w:firstLine="709"/>
        <w:contextualSpacing/>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I</w:t>
      </w:r>
      <w:r w:rsidRPr="00AA69DA">
        <w:rPr>
          <w:rFonts w:ascii="Times New Roman" w:eastAsia="Times New Roman" w:hAnsi="Times New Roman" w:cs="Times New Roman"/>
          <w:b/>
          <w:sz w:val="24"/>
          <w:szCs w:val="24"/>
          <w:lang w:val="ro-RO" w:eastAsia="ru-RU"/>
        </w:rPr>
        <w:t>ndicatori</w:t>
      </w:r>
      <w:r>
        <w:rPr>
          <w:rFonts w:ascii="Times New Roman" w:eastAsia="Times New Roman" w:hAnsi="Times New Roman" w:cs="Times New Roman"/>
          <w:b/>
          <w:sz w:val="24"/>
          <w:szCs w:val="24"/>
          <w:lang w:val="ro-RO" w:eastAsia="ru-RU"/>
        </w:rPr>
        <w:t>i</w:t>
      </w:r>
      <w:r w:rsidRPr="00AA69DA">
        <w:rPr>
          <w:rFonts w:ascii="Times New Roman" w:eastAsia="Times New Roman" w:hAnsi="Times New Roman" w:cs="Times New Roman"/>
          <w:b/>
          <w:sz w:val="24"/>
          <w:szCs w:val="24"/>
          <w:lang w:val="ro-RO" w:eastAsia="ru-RU"/>
        </w:rPr>
        <w:t xml:space="preserve"> </w:t>
      </w:r>
      <w:r w:rsidR="00682313" w:rsidRPr="00AA69DA">
        <w:rPr>
          <w:rFonts w:ascii="Times New Roman" w:eastAsia="Times New Roman" w:hAnsi="Times New Roman" w:cs="Times New Roman"/>
          <w:b/>
          <w:sz w:val="24"/>
          <w:szCs w:val="24"/>
          <w:lang w:val="ro-RO" w:eastAsia="ru-RU"/>
        </w:rPr>
        <w:t xml:space="preserve">de performanță profesională individuală </w:t>
      </w:r>
      <w:r w:rsidR="0026315C">
        <w:rPr>
          <w:rFonts w:ascii="Times New Roman" w:eastAsia="Times New Roman" w:hAnsi="Times New Roman" w:cs="Times New Roman"/>
          <w:b/>
          <w:sz w:val="24"/>
          <w:szCs w:val="24"/>
          <w:lang w:val="ro-RO" w:eastAsia="ru-RU"/>
        </w:rPr>
        <w:t>în</w:t>
      </w:r>
      <w:r w:rsidR="00682313" w:rsidRPr="00AA69DA">
        <w:rPr>
          <w:rFonts w:ascii="Times New Roman" w:eastAsia="Times New Roman" w:hAnsi="Times New Roman" w:cs="Times New Roman"/>
          <w:b/>
          <w:sz w:val="24"/>
          <w:szCs w:val="24"/>
          <w:lang w:val="ro-RO" w:eastAsia="ru-RU"/>
        </w:rPr>
        <w:t xml:space="preserve"> muncă</w:t>
      </w:r>
      <w:r w:rsidR="0026315C">
        <w:rPr>
          <w:rFonts w:ascii="Times New Roman" w:eastAsia="Times New Roman" w:hAnsi="Times New Roman" w:cs="Times New Roman"/>
          <w:b/>
          <w:sz w:val="24"/>
          <w:szCs w:val="24"/>
          <w:lang w:val="ro-RO" w:eastAsia="ru-RU"/>
        </w:rPr>
        <w:t>,</w:t>
      </w:r>
      <w:r w:rsidR="00682313" w:rsidRPr="00AA69DA">
        <w:rPr>
          <w:rFonts w:ascii="Times New Roman" w:eastAsia="Times New Roman" w:hAnsi="Times New Roman" w:cs="Times New Roman"/>
          <w:b/>
          <w:sz w:val="24"/>
          <w:szCs w:val="24"/>
          <w:lang w:val="ro-RO" w:eastAsia="ru-RU"/>
        </w:rPr>
        <w:t xml:space="preserve"> </w:t>
      </w:r>
      <w:r>
        <w:rPr>
          <w:rFonts w:ascii="Times New Roman" w:eastAsia="Times New Roman" w:hAnsi="Times New Roman" w:cs="Times New Roman"/>
          <w:b/>
          <w:sz w:val="24"/>
          <w:szCs w:val="24"/>
          <w:lang w:val="ro-RO" w:eastAsia="ru-RU"/>
        </w:rPr>
        <w:t>utilizați pentru p</w:t>
      </w:r>
      <w:r w:rsidRPr="00AA69DA">
        <w:rPr>
          <w:rFonts w:ascii="Times New Roman" w:eastAsia="Times New Roman" w:hAnsi="Times New Roman" w:cs="Times New Roman"/>
          <w:b/>
          <w:sz w:val="24"/>
          <w:szCs w:val="24"/>
          <w:lang w:val="ro-RO" w:eastAsia="ru-RU"/>
        </w:rPr>
        <w:t xml:space="preserve">lata </w:t>
      </w:r>
      <w:r>
        <w:rPr>
          <w:rFonts w:ascii="Times New Roman" w:eastAsia="Times New Roman" w:hAnsi="Times New Roman" w:cs="Times New Roman"/>
          <w:b/>
          <w:sz w:val="24"/>
          <w:szCs w:val="24"/>
          <w:lang w:val="ro-RO" w:eastAsia="ru-RU"/>
        </w:rPr>
        <w:t>de</w:t>
      </w:r>
      <w:r w:rsidRPr="00AA69DA">
        <w:rPr>
          <w:rFonts w:ascii="Times New Roman" w:eastAsia="Times New Roman" w:hAnsi="Times New Roman" w:cs="Times New Roman"/>
          <w:b/>
          <w:sz w:val="24"/>
          <w:szCs w:val="24"/>
          <w:lang w:val="ro-RO" w:eastAsia="ru-RU"/>
        </w:rPr>
        <w:t xml:space="preserve"> stimula</w:t>
      </w:r>
      <w:r>
        <w:rPr>
          <w:rFonts w:ascii="Times New Roman" w:eastAsia="Times New Roman" w:hAnsi="Times New Roman" w:cs="Times New Roman"/>
          <w:b/>
          <w:sz w:val="24"/>
          <w:szCs w:val="24"/>
          <w:lang w:val="ro-RO" w:eastAsia="ru-RU"/>
        </w:rPr>
        <w:t>re</w:t>
      </w:r>
      <w:r w:rsidRPr="00AA69DA">
        <w:rPr>
          <w:rFonts w:ascii="Times New Roman" w:eastAsia="Times New Roman" w:hAnsi="Times New Roman" w:cs="Times New Roman"/>
          <w:b/>
          <w:sz w:val="24"/>
          <w:szCs w:val="24"/>
          <w:lang w:val="ro-RO" w:eastAsia="ru-RU"/>
        </w:rPr>
        <w:t xml:space="preserve"> </w:t>
      </w:r>
      <w:r>
        <w:rPr>
          <w:rFonts w:ascii="Times New Roman" w:eastAsia="Times New Roman" w:hAnsi="Times New Roman" w:cs="Times New Roman"/>
          <w:b/>
          <w:sz w:val="24"/>
          <w:szCs w:val="24"/>
          <w:lang w:val="ro-RO" w:eastAsia="ru-RU"/>
        </w:rPr>
        <w:t xml:space="preserve">în mărime de </w:t>
      </w:r>
      <w:r w:rsidR="00682313" w:rsidRPr="00AA69DA">
        <w:rPr>
          <w:rFonts w:ascii="Times New Roman" w:eastAsia="Times New Roman" w:hAnsi="Times New Roman" w:cs="Times New Roman"/>
          <w:b/>
          <w:sz w:val="24"/>
          <w:szCs w:val="24"/>
          <w:lang w:val="ro-RO" w:eastAsia="ru-RU"/>
        </w:rPr>
        <w:t xml:space="preserve">15% din salariul de bază, nu poartă caracter de stimulare a muncii, bazat </w:t>
      </w:r>
      <w:r w:rsidR="00682313" w:rsidRPr="00EE0E8D">
        <w:rPr>
          <w:rFonts w:ascii="Times New Roman" w:eastAsia="Times New Roman" w:hAnsi="Times New Roman" w:cs="Times New Roman"/>
          <w:b/>
          <w:sz w:val="24"/>
          <w:szCs w:val="24"/>
          <w:lang w:val="ro-RO" w:eastAsia="ru-RU"/>
        </w:rPr>
        <w:t>pe aportul şi profesionalismul</w:t>
      </w:r>
      <w:r w:rsidR="00682313" w:rsidRPr="00F164BE">
        <w:rPr>
          <w:rFonts w:ascii="Times New Roman" w:eastAsia="Times New Roman" w:hAnsi="Times New Roman" w:cs="Times New Roman"/>
          <w:b/>
          <w:sz w:val="24"/>
          <w:szCs w:val="24"/>
          <w:lang w:val="ro-RO" w:eastAsia="ru-RU"/>
        </w:rPr>
        <w:t xml:space="preserve"> fiecărui</w:t>
      </w:r>
      <w:r w:rsidR="00682313" w:rsidRPr="00AA69DA">
        <w:rPr>
          <w:rFonts w:ascii="Times New Roman" w:eastAsia="Times New Roman" w:hAnsi="Times New Roman" w:cs="Times New Roman"/>
          <w:b/>
          <w:sz w:val="24"/>
          <w:szCs w:val="24"/>
          <w:lang w:val="ro-RO" w:eastAsia="ru-RU"/>
        </w:rPr>
        <w:t xml:space="preserve"> angajat.</w:t>
      </w:r>
    </w:p>
    <w:p w:rsidR="00682313" w:rsidRPr="00AA69DA" w:rsidRDefault="00682313" w:rsidP="00B57B03">
      <w:pPr>
        <w:spacing w:after="0"/>
        <w:ind w:right="-2" w:firstLine="709"/>
        <w:jc w:val="both"/>
        <w:rPr>
          <w:rFonts w:ascii="Times New Roman" w:hAnsi="Times New Roman" w:cs="Times New Roman"/>
          <w:sz w:val="24"/>
          <w:lang w:val="ro-RO"/>
        </w:rPr>
      </w:pPr>
      <w:r w:rsidRPr="00AA69DA">
        <w:rPr>
          <w:rFonts w:ascii="Times New Roman" w:hAnsi="Times New Roman" w:cs="Times New Roman"/>
          <w:color w:val="000000"/>
          <w:sz w:val="24"/>
          <w:szCs w:val="24"/>
          <w:shd w:val="clear" w:color="auto" w:fill="FFFFFF"/>
          <w:lang w:val="ro-MD"/>
        </w:rPr>
        <w:t xml:space="preserve">Acest supliment la salariu a fost evaluat, calculat și achitat în sumă de </w:t>
      </w:r>
      <w:r w:rsidRPr="00AA69DA">
        <w:rPr>
          <w:rFonts w:ascii="Times New Roman" w:eastAsia="Times New Roman" w:hAnsi="Times New Roman" w:cs="Times New Roman"/>
          <w:b/>
          <w:bCs/>
          <w:sz w:val="24"/>
          <w:szCs w:val="24"/>
          <w:lang w:val="ro-MD"/>
        </w:rPr>
        <w:t>1</w:t>
      </w:r>
      <w:r w:rsidR="00807697" w:rsidRPr="00AA69DA">
        <w:rPr>
          <w:rFonts w:ascii="Times New Roman" w:eastAsia="Times New Roman" w:hAnsi="Times New Roman" w:cs="Times New Roman"/>
          <w:b/>
          <w:bCs/>
          <w:sz w:val="24"/>
          <w:szCs w:val="24"/>
          <w:lang w:val="ro-MD"/>
        </w:rPr>
        <w:t>4,5 mil.</w:t>
      </w:r>
      <w:r w:rsidRPr="00AA69DA">
        <w:rPr>
          <w:rFonts w:ascii="Times New Roman" w:eastAsia="Times New Roman" w:hAnsi="Times New Roman" w:cs="Times New Roman"/>
          <w:b/>
          <w:bCs/>
          <w:sz w:val="24"/>
          <w:szCs w:val="24"/>
          <w:lang w:val="ro-MD"/>
        </w:rPr>
        <w:t>lei</w:t>
      </w:r>
      <w:r w:rsidR="0026315C">
        <w:rPr>
          <w:rFonts w:ascii="Times New Roman" w:eastAsia="Times New Roman" w:hAnsi="Times New Roman" w:cs="Times New Roman"/>
          <w:b/>
          <w:bCs/>
          <w:sz w:val="24"/>
          <w:szCs w:val="24"/>
          <w:lang w:val="ro-MD"/>
        </w:rPr>
        <w:t>,</w:t>
      </w:r>
      <w:r w:rsidRPr="00AA69DA">
        <w:rPr>
          <w:rFonts w:ascii="Times New Roman" w:hAnsi="Times New Roman" w:cs="Times New Roman"/>
          <w:sz w:val="24"/>
          <w:szCs w:val="24"/>
          <w:shd w:val="clear" w:color="auto" w:fill="FFFFFF"/>
          <w:lang w:val="ro-MD"/>
        </w:rPr>
        <w:t xml:space="preserve"> </w:t>
      </w:r>
      <w:r w:rsidRPr="00AA69DA">
        <w:rPr>
          <w:rFonts w:ascii="Times New Roman" w:hAnsi="Times New Roman" w:cs="Times New Roman"/>
          <w:color w:val="000000"/>
          <w:sz w:val="24"/>
          <w:szCs w:val="24"/>
          <w:shd w:val="clear" w:color="auto" w:fill="FFFFFF"/>
          <w:lang w:val="ro-MD"/>
        </w:rPr>
        <w:t xml:space="preserve">în baza </w:t>
      </w:r>
      <w:r w:rsidRPr="00B57B03">
        <w:rPr>
          <w:rFonts w:ascii="Times New Roman" w:hAnsi="Times New Roman" w:cs="Times New Roman"/>
          <w:i/>
          <w:color w:val="000000"/>
          <w:sz w:val="24"/>
          <w:szCs w:val="24"/>
          <w:shd w:val="clear" w:color="auto" w:fill="FFFFFF"/>
          <w:lang w:val="ro-MD"/>
        </w:rPr>
        <w:t>Indicatorilor-tip de performanțe profesionale individuale în muncă</w:t>
      </w:r>
      <w:r w:rsidRPr="00B57B03">
        <w:rPr>
          <w:rFonts w:ascii="Times New Roman" w:hAnsi="Times New Roman" w:cs="Times New Roman"/>
          <w:color w:val="000000"/>
          <w:sz w:val="24"/>
          <w:szCs w:val="24"/>
          <w:shd w:val="clear" w:color="auto" w:fill="FFFFFF"/>
          <w:lang w:val="ro-MD"/>
        </w:rPr>
        <w:t>,</w:t>
      </w:r>
      <w:r w:rsidRPr="00AA69DA">
        <w:rPr>
          <w:rFonts w:ascii="Times New Roman" w:hAnsi="Times New Roman" w:cs="Times New Roman"/>
          <w:color w:val="000000"/>
          <w:sz w:val="24"/>
          <w:szCs w:val="24"/>
          <w:shd w:val="clear" w:color="auto" w:fill="FFFFFF"/>
          <w:lang w:val="ro-MD"/>
        </w:rPr>
        <w:t xml:space="preserve"> aprobați de </w:t>
      </w:r>
      <w:r w:rsidR="00BF4E15">
        <w:rPr>
          <w:rFonts w:ascii="Times New Roman" w:hAnsi="Times New Roman" w:cs="Times New Roman"/>
          <w:color w:val="000000"/>
          <w:sz w:val="24"/>
          <w:szCs w:val="24"/>
          <w:shd w:val="clear" w:color="auto" w:fill="FFFFFF"/>
          <w:lang w:val="ro-MD"/>
        </w:rPr>
        <w:t>MS</w:t>
      </w:r>
      <w:r w:rsidRPr="00AA69DA">
        <w:rPr>
          <w:rFonts w:ascii="Times New Roman" w:hAnsi="Times New Roman" w:cs="Times New Roman"/>
          <w:sz w:val="24"/>
          <w:lang w:val="ro-RO"/>
        </w:rPr>
        <w:t xml:space="preserve">. </w:t>
      </w:r>
    </w:p>
    <w:p w:rsidR="00682313" w:rsidRPr="00D7178A" w:rsidRDefault="00682313" w:rsidP="00B57B03">
      <w:pPr>
        <w:spacing w:after="0"/>
        <w:ind w:right="-2" w:firstLine="709"/>
        <w:jc w:val="both"/>
        <w:rPr>
          <w:rFonts w:ascii="Times New Roman" w:hAnsi="Times New Roman" w:cs="Times New Roman"/>
          <w:sz w:val="24"/>
          <w:lang w:val="ro-MD"/>
        </w:rPr>
      </w:pPr>
      <w:r w:rsidRPr="00AA69DA">
        <w:rPr>
          <w:rFonts w:ascii="Times New Roman" w:hAnsi="Times New Roman" w:cs="Times New Roman"/>
          <w:sz w:val="24"/>
          <w:lang w:val="ro-MD"/>
        </w:rPr>
        <w:t xml:space="preserve">Verificările </w:t>
      </w:r>
      <w:r w:rsidR="0026315C">
        <w:rPr>
          <w:rFonts w:ascii="Times New Roman" w:hAnsi="Times New Roman" w:cs="Times New Roman"/>
          <w:sz w:val="24"/>
          <w:lang w:val="ro-MD"/>
        </w:rPr>
        <w:t xml:space="preserve">efectuate de </w:t>
      </w:r>
      <w:r w:rsidRPr="00AA69DA">
        <w:rPr>
          <w:rFonts w:ascii="Times New Roman" w:hAnsi="Times New Roman" w:cs="Times New Roman"/>
          <w:sz w:val="24"/>
          <w:lang w:val="ro-MD"/>
        </w:rPr>
        <w:t xml:space="preserve">audit au constatat că </w:t>
      </w:r>
      <w:r w:rsidRPr="00AA69DA">
        <w:rPr>
          <w:rFonts w:ascii="Times New Roman" w:hAnsi="Times New Roman" w:cs="Times New Roman"/>
          <w:sz w:val="24"/>
          <w:szCs w:val="24"/>
          <w:lang w:val="ro-MD"/>
        </w:rPr>
        <w:t xml:space="preserve">fiecare angajat al IMSP IO a beneficiat de spor la salariu pentru performanțe în cuantum de 15%, deși Regulamentul aprobat prin HG nr.837 din 06.07.2016 stabilește că plata acestui supliment la salariu </w:t>
      </w:r>
      <w:r w:rsidRPr="00AA69DA">
        <w:rPr>
          <w:rFonts w:ascii="Times New Roman" w:hAnsi="Times New Roman" w:cs="Times New Roman"/>
          <w:color w:val="000000"/>
          <w:sz w:val="24"/>
          <w:szCs w:val="24"/>
          <w:shd w:val="clear" w:color="auto" w:fill="FFFFFF"/>
          <w:lang w:val="ro-MD"/>
        </w:rPr>
        <w:t>poartă caracter de stimulare a muncii şi </w:t>
      </w:r>
      <w:r w:rsidRPr="00AA69DA">
        <w:rPr>
          <w:rFonts w:ascii="Times New Roman" w:hAnsi="Times New Roman" w:cs="Times New Roman"/>
          <w:sz w:val="24"/>
          <w:szCs w:val="24"/>
          <w:lang w:val="ro-MD"/>
        </w:rPr>
        <w:t>este bazat</w:t>
      </w:r>
      <w:r w:rsidR="0083279E">
        <w:rPr>
          <w:rFonts w:ascii="Times New Roman" w:hAnsi="Times New Roman" w:cs="Times New Roman"/>
          <w:sz w:val="24"/>
          <w:szCs w:val="24"/>
          <w:lang w:val="ro-MD"/>
        </w:rPr>
        <w:t>ă</w:t>
      </w:r>
      <w:r w:rsidRPr="00AA69DA">
        <w:rPr>
          <w:rFonts w:ascii="Times New Roman" w:hAnsi="Times New Roman" w:cs="Times New Roman"/>
          <w:sz w:val="24"/>
          <w:szCs w:val="24"/>
          <w:lang w:val="ro-MD"/>
        </w:rPr>
        <w:t xml:space="preserve"> pe calitatea muncii, aportul și profesionalismul angajatului.</w:t>
      </w:r>
    </w:p>
    <w:p w:rsidR="00D47F02" w:rsidRPr="008E6238" w:rsidRDefault="00682313" w:rsidP="008E6238">
      <w:pPr>
        <w:spacing w:after="0"/>
        <w:ind w:right="-2" w:firstLine="709"/>
        <w:jc w:val="both"/>
        <w:rPr>
          <w:rFonts w:ascii="Times New Roman" w:hAnsi="Times New Roman" w:cs="Times New Roman"/>
          <w:i/>
          <w:sz w:val="24"/>
          <w:lang w:val="ro-RO"/>
        </w:rPr>
      </w:pPr>
      <w:r w:rsidRPr="00AA69DA">
        <w:rPr>
          <w:rFonts w:ascii="Times New Roman" w:hAnsi="Times New Roman" w:cs="Times New Roman"/>
          <w:sz w:val="24"/>
          <w:lang w:val="ro-RO"/>
        </w:rPr>
        <w:t xml:space="preserve">Potrivit </w:t>
      </w:r>
      <w:r w:rsidRPr="00AA69DA">
        <w:rPr>
          <w:rFonts w:ascii="Times New Roman" w:hAnsi="Times New Roman" w:cs="Times New Roman"/>
          <w:sz w:val="24"/>
          <w:lang w:val="ro-MD"/>
        </w:rPr>
        <w:t>proceselor-</w:t>
      </w:r>
      <w:r w:rsidRPr="00AA69DA">
        <w:rPr>
          <w:rFonts w:ascii="Times New Roman" w:hAnsi="Times New Roman" w:cs="Times New Roman"/>
          <w:sz w:val="24"/>
          <w:szCs w:val="24"/>
          <w:lang w:val="ro-MD"/>
        </w:rPr>
        <w:t>verbale ale Comisie</w:t>
      </w:r>
      <w:r w:rsidR="0083279E">
        <w:rPr>
          <w:rFonts w:ascii="Times New Roman" w:hAnsi="Times New Roman" w:cs="Times New Roman"/>
          <w:sz w:val="24"/>
          <w:szCs w:val="24"/>
          <w:lang w:val="ro-MD"/>
        </w:rPr>
        <w:t>i</w:t>
      </w:r>
      <w:r w:rsidRPr="00AA69DA">
        <w:rPr>
          <w:rFonts w:ascii="Times New Roman" w:hAnsi="Times New Roman" w:cs="Times New Roman"/>
          <w:sz w:val="24"/>
          <w:szCs w:val="24"/>
          <w:lang w:val="ro-MD"/>
        </w:rPr>
        <w:t xml:space="preserve"> </w:t>
      </w:r>
      <w:r w:rsidRPr="00AA69DA">
        <w:rPr>
          <w:rFonts w:ascii="Times New Roman" w:hAnsi="Times New Roman" w:cs="Times New Roman"/>
          <w:color w:val="000000"/>
          <w:sz w:val="24"/>
          <w:szCs w:val="24"/>
          <w:shd w:val="clear" w:color="auto" w:fill="FFFFFF"/>
          <w:lang w:val="ro-MD"/>
        </w:rPr>
        <w:t>de evaluare a performanțelor profesionale a</w:t>
      </w:r>
      <w:r w:rsidR="0083279E">
        <w:rPr>
          <w:rFonts w:ascii="Times New Roman" w:hAnsi="Times New Roman" w:cs="Times New Roman"/>
          <w:color w:val="000000"/>
          <w:sz w:val="24"/>
          <w:szCs w:val="24"/>
          <w:shd w:val="clear" w:color="auto" w:fill="FFFFFF"/>
          <w:lang w:val="ro-MD"/>
        </w:rPr>
        <w:t>le</w:t>
      </w:r>
      <w:r w:rsidRPr="00AA69DA">
        <w:rPr>
          <w:rFonts w:ascii="Times New Roman" w:hAnsi="Times New Roman" w:cs="Times New Roman"/>
          <w:color w:val="000000"/>
          <w:sz w:val="24"/>
          <w:szCs w:val="24"/>
          <w:shd w:val="clear" w:color="auto" w:fill="FFFFFF"/>
          <w:lang w:val="ro-MD"/>
        </w:rPr>
        <w:t xml:space="preserve"> muncii</w:t>
      </w:r>
      <w:r w:rsidRPr="00AA69DA">
        <w:rPr>
          <w:rFonts w:ascii="Times New Roman" w:hAnsi="Times New Roman" w:cs="Times New Roman"/>
          <w:color w:val="000000"/>
          <w:sz w:val="24"/>
          <w:szCs w:val="24"/>
          <w:shd w:val="clear" w:color="auto" w:fill="FFFFFF"/>
          <w:lang w:val="en-GB"/>
        </w:rPr>
        <w:t>,</w:t>
      </w:r>
      <w:r w:rsidRPr="00AA69DA">
        <w:rPr>
          <w:rFonts w:ascii="Times New Roman" w:hAnsi="Times New Roman" w:cs="Times New Roman"/>
          <w:color w:val="000000"/>
          <w:sz w:val="28"/>
          <w:shd w:val="clear" w:color="auto" w:fill="FFFFFF"/>
          <w:lang w:val="en-GB"/>
        </w:rPr>
        <w:t xml:space="preserve"> </w:t>
      </w:r>
      <w:r w:rsidRPr="00AA69DA">
        <w:rPr>
          <w:rFonts w:ascii="Times New Roman" w:hAnsi="Times New Roman" w:cs="Times New Roman"/>
          <w:sz w:val="24"/>
          <w:lang w:val="ro-RO"/>
        </w:rPr>
        <w:t>indicatorii de performanță profesional</w:t>
      </w:r>
      <w:r w:rsidR="0083279E">
        <w:rPr>
          <w:rFonts w:ascii="Times New Roman" w:hAnsi="Times New Roman" w:cs="Times New Roman"/>
          <w:sz w:val="24"/>
          <w:lang w:val="ro-RO"/>
        </w:rPr>
        <w:t>ă</w:t>
      </w:r>
      <w:r w:rsidRPr="00AA69DA">
        <w:rPr>
          <w:rFonts w:ascii="Times New Roman" w:hAnsi="Times New Roman" w:cs="Times New Roman"/>
          <w:sz w:val="24"/>
          <w:lang w:val="ro-RO"/>
        </w:rPr>
        <w:t xml:space="preserve"> individual</w:t>
      </w:r>
      <w:r w:rsidR="0083279E">
        <w:rPr>
          <w:rFonts w:ascii="Times New Roman" w:hAnsi="Times New Roman" w:cs="Times New Roman"/>
          <w:sz w:val="24"/>
          <w:lang w:val="ro-RO"/>
        </w:rPr>
        <w:t>ă</w:t>
      </w:r>
      <w:r w:rsidRPr="00AA69DA">
        <w:rPr>
          <w:rFonts w:ascii="Times New Roman" w:hAnsi="Times New Roman" w:cs="Times New Roman"/>
          <w:sz w:val="24"/>
          <w:lang w:val="ro-RO"/>
        </w:rPr>
        <w:t xml:space="preserve"> </w:t>
      </w:r>
      <w:r w:rsidR="0083279E">
        <w:rPr>
          <w:rFonts w:ascii="Times New Roman" w:hAnsi="Times New Roman" w:cs="Times New Roman"/>
          <w:sz w:val="24"/>
          <w:lang w:val="ro-RO"/>
        </w:rPr>
        <w:t>în</w:t>
      </w:r>
      <w:r w:rsidRPr="00AA69DA">
        <w:rPr>
          <w:rFonts w:ascii="Times New Roman" w:hAnsi="Times New Roman" w:cs="Times New Roman"/>
          <w:sz w:val="24"/>
          <w:lang w:val="ro-RO"/>
        </w:rPr>
        <w:t xml:space="preserve"> muncă</w:t>
      </w:r>
      <w:r w:rsidR="0083279E">
        <w:rPr>
          <w:rFonts w:ascii="Times New Roman" w:hAnsi="Times New Roman" w:cs="Times New Roman"/>
          <w:sz w:val="24"/>
          <w:lang w:val="ro-RO"/>
        </w:rPr>
        <w:t>,</w:t>
      </w:r>
      <w:r w:rsidRPr="00AA69DA">
        <w:rPr>
          <w:rFonts w:ascii="Times New Roman" w:hAnsi="Times New Roman" w:cs="Times New Roman"/>
          <w:sz w:val="24"/>
          <w:lang w:val="ro-RO"/>
        </w:rPr>
        <w:t xml:space="preserve"> pe parcursul anului 2022</w:t>
      </w:r>
      <w:r w:rsidR="0083279E">
        <w:rPr>
          <w:rFonts w:ascii="Times New Roman" w:hAnsi="Times New Roman" w:cs="Times New Roman"/>
          <w:sz w:val="24"/>
          <w:lang w:val="ro-RO"/>
        </w:rPr>
        <w:t>,</w:t>
      </w:r>
      <w:r w:rsidRPr="00AA69DA">
        <w:rPr>
          <w:rFonts w:ascii="Times New Roman" w:hAnsi="Times New Roman" w:cs="Times New Roman"/>
          <w:sz w:val="24"/>
          <w:lang w:val="ro-RO"/>
        </w:rPr>
        <w:t xml:space="preserve"> au fost realizați lunar de către toți angajații instituției în proporție de 100%. </w:t>
      </w:r>
      <w:r w:rsidRPr="00AA69DA">
        <w:rPr>
          <w:rFonts w:ascii="Times New Roman" w:hAnsi="Times New Roman" w:cs="Times New Roman"/>
          <w:i/>
          <w:sz w:val="24"/>
          <w:lang w:val="ro-RO"/>
        </w:rPr>
        <w:t>Un exemplu în acest sens este prezentat în tabelul c</w:t>
      </w:r>
      <w:r w:rsidR="0083279E">
        <w:rPr>
          <w:rFonts w:ascii="Times New Roman" w:hAnsi="Times New Roman" w:cs="Times New Roman"/>
          <w:i/>
          <w:sz w:val="24"/>
          <w:lang w:val="ro-RO"/>
        </w:rPr>
        <w:t>ar</w:t>
      </w:r>
      <w:r w:rsidRPr="00AA69DA">
        <w:rPr>
          <w:rFonts w:ascii="Times New Roman" w:hAnsi="Times New Roman" w:cs="Times New Roman"/>
          <w:i/>
          <w:sz w:val="24"/>
          <w:lang w:val="ro-RO"/>
        </w:rPr>
        <w:t>e urmează.</w:t>
      </w:r>
    </w:p>
    <w:p w:rsidR="00AC4589" w:rsidRPr="00D12709" w:rsidRDefault="00AC4589" w:rsidP="00AC4589">
      <w:pPr>
        <w:spacing w:after="0"/>
        <w:ind w:right="-2"/>
        <w:jc w:val="right"/>
        <w:rPr>
          <w:rFonts w:ascii="Times New Roman" w:hAnsi="Times New Roman" w:cs="Times New Roman"/>
          <w:szCs w:val="20"/>
          <w:lang w:val="ro-MD"/>
        </w:rPr>
      </w:pPr>
      <w:r w:rsidRPr="00D12709">
        <w:rPr>
          <w:rFonts w:ascii="Times New Roman" w:hAnsi="Times New Roman" w:cs="Times New Roman"/>
          <w:szCs w:val="20"/>
          <w:lang w:val="ro-MD"/>
        </w:rPr>
        <w:t>Tabelul nr.12</w:t>
      </w:r>
    </w:p>
    <w:p w:rsidR="00AC4589" w:rsidRPr="00D12709" w:rsidRDefault="00AC4589" w:rsidP="00AC4589">
      <w:pPr>
        <w:spacing w:after="0"/>
        <w:ind w:right="-2"/>
        <w:jc w:val="center"/>
        <w:rPr>
          <w:rFonts w:ascii="Times New Roman" w:hAnsi="Times New Roman" w:cs="Times New Roman"/>
          <w:b/>
          <w:szCs w:val="20"/>
          <w:lang w:val="ro-MD"/>
        </w:rPr>
      </w:pPr>
      <w:r w:rsidRPr="00D12709">
        <w:rPr>
          <w:rFonts w:ascii="Times New Roman" w:hAnsi="Times New Roman" w:cs="Times New Roman"/>
          <w:b/>
          <w:szCs w:val="20"/>
          <w:lang w:val="ro-MD"/>
        </w:rPr>
        <w:t>Informație cu privire la evaluare</w:t>
      </w:r>
      <w:r w:rsidR="0083279E" w:rsidRPr="00D12709">
        <w:rPr>
          <w:rFonts w:ascii="Times New Roman" w:hAnsi="Times New Roman" w:cs="Times New Roman"/>
          <w:b/>
          <w:szCs w:val="20"/>
          <w:lang w:val="ro-MD"/>
        </w:rPr>
        <w:t>a</w:t>
      </w:r>
      <w:r w:rsidRPr="00D12709">
        <w:rPr>
          <w:rFonts w:ascii="Times New Roman" w:hAnsi="Times New Roman" w:cs="Times New Roman"/>
          <w:b/>
          <w:szCs w:val="20"/>
          <w:lang w:val="ro-MD"/>
        </w:rPr>
        <w:t xml:space="preserve"> performanțelor profesionale a</w:t>
      </w:r>
      <w:r w:rsidR="0083279E" w:rsidRPr="00D12709">
        <w:rPr>
          <w:rFonts w:ascii="Times New Roman" w:hAnsi="Times New Roman" w:cs="Times New Roman"/>
          <w:b/>
          <w:szCs w:val="20"/>
          <w:lang w:val="ro-MD"/>
        </w:rPr>
        <w:t>le</w:t>
      </w:r>
      <w:r w:rsidRPr="00D12709">
        <w:rPr>
          <w:rFonts w:ascii="Times New Roman" w:hAnsi="Times New Roman" w:cs="Times New Roman"/>
          <w:b/>
          <w:szCs w:val="20"/>
          <w:lang w:val="ro-MD"/>
        </w:rPr>
        <w:t xml:space="preserve"> muncii pentru unii angajați din cadrul IMSP Institutul oncologic în anul 2022</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567"/>
        <w:gridCol w:w="708"/>
        <w:gridCol w:w="567"/>
        <w:gridCol w:w="567"/>
        <w:gridCol w:w="426"/>
        <w:gridCol w:w="567"/>
        <w:gridCol w:w="567"/>
        <w:gridCol w:w="708"/>
        <w:gridCol w:w="709"/>
        <w:gridCol w:w="992"/>
        <w:gridCol w:w="709"/>
        <w:gridCol w:w="709"/>
      </w:tblGrid>
      <w:tr w:rsidR="00341D54" w:rsidRPr="00D47F02" w:rsidTr="00D47F02">
        <w:trPr>
          <w:trHeight w:val="20"/>
        </w:trPr>
        <w:tc>
          <w:tcPr>
            <w:tcW w:w="851" w:type="dxa"/>
            <w:vMerge w:val="restart"/>
            <w:shd w:val="clear" w:color="000000" w:fill="5B9BD5"/>
            <w:vAlign w:val="center"/>
            <w:hideMark/>
          </w:tcPr>
          <w:p w:rsidR="00341D54" w:rsidRPr="00D47F02" w:rsidRDefault="00341D54" w:rsidP="00341D54">
            <w:pPr>
              <w:spacing w:after="0" w:line="240" w:lineRule="auto"/>
              <w:jc w:val="both"/>
              <w:rPr>
                <w:rFonts w:ascii="Times New Roman" w:eastAsia="Times New Roman" w:hAnsi="Times New Roman" w:cs="Times New Roman"/>
                <w:b/>
                <w:bCs/>
                <w:color w:val="000000"/>
                <w:sz w:val="14"/>
                <w:szCs w:val="12"/>
                <w:lang w:val="ro-MD"/>
              </w:rPr>
            </w:pPr>
            <w:r w:rsidRPr="00D47F02">
              <w:rPr>
                <w:rFonts w:ascii="Times New Roman" w:eastAsia="Times New Roman" w:hAnsi="Times New Roman" w:cs="Times New Roman"/>
                <w:b/>
                <w:bCs/>
                <w:color w:val="000000"/>
                <w:sz w:val="14"/>
                <w:szCs w:val="12"/>
                <w:lang w:val="ro-MD"/>
              </w:rPr>
              <w:t>Nume/</w:t>
            </w:r>
          </w:p>
          <w:p w:rsidR="00341D54" w:rsidRPr="00D47F02" w:rsidRDefault="00341D54" w:rsidP="00341D54">
            <w:pPr>
              <w:spacing w:after="0" w:line="240" w:lineRule="auto"/>
              <w:jc w:val="both"/>
              <w:rPr>
                <w:rFonts w:ascii="Times New Roman" w:eastAsia="Times New Roman" w:hAnsi="Times New Roman" w:cs="Times New Roman"/>
                <w:b/>
                <w:bCs/>
                <w:color w:val="000000"/>
                <w:sz w:val="14"/>
                <w:szCs w:val="12"/>
                <w:lang w:val="ro-MD"/>
              </w:rPr>
            </w:pPr>
            <w:r w:rsidRPr="00D47F02">
              <w:rPr>
                <w:rFonts w:ascii="Times New Roman" w:eastAsia="Times New Roman" w:hAnsi="Times New Roman" w:cs="Times New Roman"/>
                <w:b/>
                <w:bCs/>
                <w:color w:val="000000"/>
                <w:sz w:val="14"/>
                <w:szCs w:val="12"/>
                <w:lang w:val="ro-MD"/>
              </w:rPr>
              <w:t xml:space="preserve">Prenume </w:t>
            </w:r>
          </w:p>
        </w:tc>
        <w:tc>
          <w:tcPr>
            <w:tcW w:w="993" w:type="dxa"/>
            <w:vMerge w:val="restart"/>
            <w:shd w:val="clear" w:color="000000" w:fill="5B9BD5"/>
            <w:vAlign w:val="center"/>
            <w:hideMark/>
          </w:tcPr>
          <w:p w:rsidR="00341D54" w:rsidRPr="00D47F02" w:rsidRDefault="00341D54" w:rsidP="00341D54">
            <w:pPr>
              <w:spacing w:after="0" w:line="240" w:lineRule="auto"/>
              <w:jc w:val="center"/>
              <w:rPr>
                <w:rFonts w:ascii="Times New Roman" w:eastAsia="Times New Roman" w:hAnsi="Times New Roman" w:cs="Times New Roman"/>
                <w:b/>
                <w:bCs/>
                <w:color w:val="000000"/>
                <w:sz w:val="14"/>
                <w:szCs w:val="12"/>
                <w:lang w:val="ro-MD"/>
              </w:rPr>
            </w:pPr>
            <w:r w:rsidRPr="00D47F02">
              <w:rPr>
                <w:rFonts w:ascii="Times New Roman" w:eastAsia="Times New Roman" w:hAnsi="Times New Roman" w:cs="Times New Roman"/>
                <w:b/>
                <w:bCs/>
                <w:color w:val="000000"/>
                <w:sz w:val="14"/>
                <w:szCs w:val="12"/>
                <w:lang w:val="ro-MD"/>
              </w:rPr>
              <w:t>Indicatorul stabilit de conducător</w:t>
            </w:r>
          </w:p>
        </w:tc>
        <w:tc>
          <w:tcPr>
            <w:tcW w:w="7796" w:type="dxa"/>
            <w:gridSpan w:val="12"/>
            <w:shd w:val="clear" w:color="000000" w:fill="5B9BD5"/>
            <w:noWrap/>
            <w:vAlign w:val="center"/>
          </w:tcPr>
          <w:p w:rsidR="00341D54" w:rsidRPr="00D47F02" w:rsidRDefault="00341D54">
            <w:pPr>
              <w:spacing w:after="0" w:line="240" w:lineRule="auto"/>
              <w:jc w:val="center"/>
              <w:rPr>
                <w:rFonts w:ascii="Times New Roman" w:eastAsia="Times New Roman" w:hAnsi="Times New Roman" w:cs="Times New Roman"/>
                <w:b/>
                <w:bCs/>
                <w:color w:val="000000"/>
                <w:sz w:val="14"/>
                <w:szCs w:val="12"/>
                <w:lang w:val="ro-MD"/>
              </w:rPr>
            </w:pPr>
            <w:r w:rsidRPr="00D47F02">
              <w:rPr>
                <w:rFonts w:ascii="Times New Roman" w:eastAsia="Times New Roman" w:hAnsi="Times New Roman" w:cs="Times New Roman"/>
                <w:b/>
                <w:color w:val="000000"/>
                <w:sz w:val="14"/>
                <w:szCs w:val="12"/>
                <w:lang w:val="ro-MD"/>
              </w:rPr>
              <w:t>Volumul  îndeplinit</w:t>
            </w:r>
            <w:r w:rsidRPr="00D47F02" w:rsidDel="00341D54">
              <w:rPr>
                <w:rFonts w:ascii="Times New Roman" w:eastAsia="Times New Roman" w:hAnsi="Times New Roman" w:cs="Times New Roman"/>
                <w:b/>
                <w:bCs/>
                <w:color w:val="000000"/>
                <w:sz w:val="14"/>
                <w:szCs w:val="12"/>
                <w:lang w:val="ro-MD"/>
              </w:rPr>
              <w:t xml:space="preserve"> </w:t>
            </w:r>
          </w:p>
        </w:tc>
      </w:tr>
      <w:tr w:rsidR="00341D54" w:rsidRPr="00D47F02" w:rsidTr="00D47F02">
        <w:trPr>
          <w:trHeight w:val="20"/>
        </w:trPr>
        <w:tc>
          <w:tcPr>
            <w:tcW w:w="851" w:type="dxa"/>
            <w:vMerge/>
            <w:vAlign w:val="center"/>
          </w:tcPr>
          <w:p w:rsidR="00341D54" w:rsidRPr="00D47F02" w:rsidRDefault="00341D54" w:rsidP="00341D54">
            <w:pPr>
              <w:spacing w:after="0" w:line="240" w:lineRule="auto"/>
              <w:jc w:val="both"/>
              <w:rPr>
                <w:rFonts w:ascii="Times New Roman" w:eastAsia="Times New Roman" w:hAnsi="Times New Roman" w:cs="Times New Roman"/>
                <w:b/>
                <w:bCs/>
                <w:color w:val="000000"/>
                <w:sz w:val="14"/>
                <w:szCs w:val="12"/>
                <w:lang w:val="ro-MD"/>
              </w:rPr>
            </w:pPr>
          </w:p>
        </w:tc>
        <w:tc>
          <w:tcPr>
            <w:tcW w:w="993" w:type="dxa"/>
            <w:vMerge/>
            <w:vAlign w:val="center"/>
          </w:tcPr>
          <w:p w:rsidR="00341D54" w:rsidRPr="00D47F02" w:rsidRDefault="00341D54" w:rsidP="00341D54">
            <w:pPr>
              <w:spacing w:after="0" w:line="240" w:lineRule="auto"/>
              <w:jc w:val="center"/>
              <w:rPr>
                <w:rFonts w:ascii="Times New Roman" w:eastAsia="Times New Roman" w:hAnsi="Times New Roman" w:cs="Times New Roman"/>
                <w:b/>
                <w:bCs/>
                <w:color w:val="000000"/>
                <w:sz w:val="14"/>
                <w:szCs w:val="12"/>
                <w:lang w:val="ro-MD"/>
              </w:rPr>
            </w:pPr>
          </w:p>
        </w:tc>
        <w:tc>
          <w:tcPr>
            <w:tcW w:w="567"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Ianuarie</w:t>
            </w:r>
          </w:p>
        </w:tc>
        <w:tc>
          <w:tcPr>
            <w:tcW w:w="708"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Februarie</w:t>
            </w:r>
          </w:p>
        </w:tc>
        <w:tc>
          <w:tcPr>
            <w:tcW w:w="567"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Martie</w:t>
            </w:r>
          </w:p>
        </w:tc>
        <w:tc>
          <w:tcPr>
            <w:tcW w:w="567"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Aprilie</w:t>
            </w:r>
          </w:p>
        </w:tc>
        <w:tc>
          <w:tcPr>
            <w:tcW w:w="426"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Mai</w:t>
            </w: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Iunie</w:t>
            </w: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Iulie</w:t>
            </w:r>
          </w:p>
        </w:tc>
        <w:tc>
          <w:tcPr>
            <w:tcW w:w="708"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August</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Septembrie</w:t>
            </w:r>
          </w:p>
        </w:tc>
        <w:tc>
          <w:tcPr>
            <w:tcW w:w="992"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Octombrie</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Noiembrie</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b/>
                <w:bCs/>
                <w:color w:val="000000"/>
                <w:sz w:val="14"/>
                <w:szCs w:val="12"/>
                <w:lang w:val="ro-MD"/>
              </w:rPr>
              <w:t>Decembrie</w:t>
            </w:r>
          </w:p>
        </w:tc>
      </w:tr>
      <w:tr w:rsidR="00341D54" w:rsidRPr="00D47F02" w:rsidTr="00D47F02">
        <w:trPr>
          <w:trHeight w:val="20"/>
        </w:trPr>
        <w:tc>
          <w:tcPr>
            <w:tcW w:w="851" w:type="dxa"/>
            <w:vMerge/>
            <w:vAlign w:val="center"/>
            <w:hideMark/>
          </w:tcPr>
          <w:p w:rsidR="00341D54" w:rsidRPr="00D47F02" w:rsidRDefault="00341D54" w:rsidP="00341D54">
            <w:pPr>
              <w:spacing w:after="0" w:line="240" w:lineRule="auto"/>
              <w:jc w:val="both"/>
              <w:rPr>
                <w:rFonts w:ascii="Times New Roman" w:eastAsia="Times New Roman" w:hAnsi="Times New Roman" w:cs="Times New Roman"/>
                <w:b/>
                <w:bCs/>
                <w:color w:val="000000"/>
                <w:sz w:val="14"/>
                <w:szCs w:val="12"/>
                <w:lang w:val="ro-MD"/>
              </w:rPr>
            </w:pPr>
          </w:p>
        </w:tc>
        <w:tc>
          <w:tcPr>
            <w:tcW w:w="993" w:type="dxa"/>
            <w:vMerge/>
            <w:vAlign w:val="center"/>
            <w:hideMark/>
          </w:tcPr>
          <w:p w:rsidR="00341D54" w:rsidRPr="00D47F02" w:rsidRDefault="00341D54" w:rsidP="00341D54">
            <w:pPr>
              <w:spacing w:after="0" w:line="240" w:lineRule="auto"/>
              <w:jc w:val="center"/>
              <w:rPr>
                <w:rFonts w:ascii="Times New Roman" w:eastAsia="Times New Roman" w:hAnsi="Times New Roman" w:cs="Times New Roman"/>
                <w:b/>
                <w:bCs/>
                <w:color w:val="000000"/>
                <w:sz w:val="14"/>
                <w:szCs w:val="12"/>
                <w:lang w:val="ro-MD"/>
              </w:rPr>
            </w:pPr>
          </w:p>
        </w:tc>
        <w:tc>
          <w:tcPr>
            <w:tcW w:w="567" w:type="dxa"/>
            <w:shd w:val="clear" w:color="auto" w:fill="auto"/>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708"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567"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567"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426" w:type="dxa"/>
            <w:shd w:val="clear" w:color="auto" w:fill="auto"/>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708"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992"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p>
        </w:tc>
      </w:tr>
      <w:tr w:rsidR="00341D54" w:rsidRPr="00D47F02" w:rsidTr="00D47F02">
        <w:trPr>
          <w:trHeight w:val="20"/>
        </w:trPr>
        <w:tc>
          <w:tcPr>
            <w:tcW w:w="851" w:type="dxa"/>
            <w:shd w:val="clear" w:color="auto" w:fill="auto"/>
            <w:vAlign w:val="center"/>
            <w:hideMark/>
          </w:tcPr>
          <w:p w:rsidR="00341D54" w:rsidRPr="00D47F02" w:rsidRDefault="00341D54" w:rsidP="00341D54">
            <w:pPr>
              <w:spacing w:after="0" w:line="240" w:lineRule="auto"/>
              <w:jc w:val="both"/>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Persoana nr.1</w:t>
            </w:r>
          </w:p>
        </w:tc>
        <w:tc>
          <w:tcPr>
            <w:tcW w:w="993" w:type="dxa"/>
            <w:shd w:val="clear" w:color="auto" w:fill="auto"/>
            <w:vAlign w:val="center"/>
            <w:hideMark/>
          </w:tcPr>
          <w:p w:rsidR="00341D54" w:rsidRPr="00D47F02" w:rsidRDefault="00341D54" w:rsidP="00341D54">
            <w:pPr>
              <w:spacing w:after="0" w:line="240" w:lineRule="auto"/>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Nu a fost stabilit</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8"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426"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8"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992"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r>
      <w:tr w:rsidR="00341D54" w:rsidRPr="00D47F02" w:rsidTr="00D47F02">
        <w:trPr>
          <w:trHeight w:val="20"/>
        </w:trPr>
        <w:tc>
          <w:tcPr>
            <w:tcW w:w="851" w:type="dxa"/>
            <w:shd w:val="clear" w:color="auto" w:fill="auto"/>
            <w:vAlign w:val="center"/>
            <w:hideMark/>
          </w:tcPr>
          <w:p w:rsidR="00341D54" w:rsidRPr="00D47F02" w:rsidRDefault="00341D54" w:rsidP="00341D54">
            <w:pPr>
              <w:spacing w:after="0" w:line="240" w:lineRule="auto"/>
              <w:jc w:val="both"/>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Persoana nr.2</w:t>
            </w:r>
          </w:p>
        </w:tc>
        <w:tc>
          <w:tcPr>
            <w:tcW w:w="993" w:type="dxa"/>
            <w:shd w:val="clear" w:color="auto" w:fill="auto"/>
            <w:vAlign w:val="center"/>
            <w:hideMark/>
          </w:tcPr>
          <w:p w:rsidR="00341D54" w:rsidRPr="00D47F02" w:rsidRDefault="00341D54" w:rsidP="00341D54">
            <w:pPr>
              <w:spacing w:after="0" w:line="240" w:lineRule="auto"/>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Nu a fost stabilit</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8"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426"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8"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992"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r>
      <w:tr w:rsidR="00341D54" w:rsidRPr="00D47F02" w:rsidTr="00D47F02">
        <w:trPr>
          <w:trHeight w:val="20"/>
        </w:trPr>
        <w:tc>
          <w:tcPr>
            <w:tcW w:w="851" w:type="dxa"/>
            <w:shd w:val="clear" w:color="auto" w:fill="auto"/>
            <w:vAlign w:val="center"/>
            <w:hideMark/>
          </w:tcPr>
          <w:p w:rsidR="00341D54" w:rsidRPr="00D47F02" w:rsidRDefault="00341D54" w:rsidP="00341D54">
            <w:pPr>
              <w:spacing w:after="0" w:line="240" w:lineRule="auto"/>
              <w:jc w:val="both"/>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Persoana nr.3</w:t>
            </w:r>
          </w:p>
        </w:tc>
        <w:tc>
          <w:tcPr>
            <w:tcW w:w="993" w:type="dxa"/>
            <w:shd w:val="clear" w:color="auto" w:fill="auto"/>
            <w:vAlign w:val="center"/>
            <w:hideMark/>
          </w:tcPr>
          <w:p w:rsidR="00341D54" w:rsidRPr="00D47F02" w:rsidRDefault="00341D54" w:rsidP="00341D54">
            <w:pPr>
              <w:spacing w:after="0" w:line="240" w:lineRule="auto"/>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Nu a fost stabilit</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8"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426" w:type="dxa"/>
            <w:shd w:val="clear" w:color="auto" w:fill="auto"/>
            <w:noWrap/>
            <w:vAlign w:val="center"/>
            <w:hideMark/>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567"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8"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992"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c>
          <w:tcPr>
            <w:tcW w:w="709" w:type="dxa"/>
            <w:vAlign w:val="center"/>
          </w:tcPr>
          <w:p w:rsidR="00341D54" w:rsidRPr="00D47F02" w:rsidRDefault="00341D54" w:rsidP="00D47F02">
            <w:pPr>
              <w:spacing w:after="0" w:line="240" w:lineRule="auto"/>
              <w:ind w:left="-107" w:right="-108"/>
              <w:jc w:val="center"/>
              <w:rPr>
                <w:rFonts w:ascii="Times New Roman" w:eastAsia="Times New Roman" w:hAnsi="Times New Roman" w:cs="Times New Roman"/>
                <w:color w:val="000000"/>
                <w:sz w:val="14"/>
                <w:szCs w:val="12"/>
                <w:lang w:val="ro-MD"/>
              </w:rPr>
            </w:pPr>
            <w:r w:rsidRPr="00D47F02">
              <w:rPr>
                <w:rFonts w:ascii="Times New Roman" w:eastAsia="Times New Roman" w:hAnsi="Times New Roman" w:cs="Times New Roman"/>
                <w:color w:val="000000"/>
                <w:sz w:val="14"/>
                <w:szCs w:val="12"/>
                <w:lang w:val="ro-MD"/>
              </w:rPr>
              <w:t>100</w:t>
            </w:r>
          </w:p>
        </w:tc>
      </w:tr>
    </w:tbl>
    <w:p w:rsidR="00682313" w:rsidRPr="00AA69DA" w:rsidRDefault="00682313" w:rsidP="00682313">
      <w:pPr>
        <w:spacing w:after="160"/>
        <w:jc w:val="both"/>
        <w:rPr>
          <w:rFonts w:ascii="Times New Roman" w:hAnsi="Times New Roman" w:cs="Times New Roman"/>
          <w:i/>
          <w:color w:val="000000"/>
          <w:sz w:val="18"/>
          <w:shd w:val="clear" w:color="auto" w:fill="FFFFFF"/>
          <w:lang w:val="ro-RO"/>
        </w:rPr>
      </w:pPr>
      <w:r w:rsidRPr="00EE0E8D">
        <w:rPr>
          <w:rFonts w:ascii="Times New Roman" w:hAnsi="Times New Roman" w:cs="Times New Roman"/>
          <w:b/>
          <w:i/>
          <w:color w:val="000000"/>
          <w:sz w:val="18"/>
          <w:shd w:val="clear" w:color="auto" w:fill="FFFFFF"/>
          <w:lang w:val="ro-MD"/>
        </w:rPr>
        <w:t>Surs</w:t>
      </w:r>
      <w:r w:rsidR="0083279E" w:rsidRPr="00EE0E8D">
        <w:rPr>
          <w:rFonts w:ascii="Times New Roman" w:hAnsi="Times New Roman" w:cs="Times New Roman"/>
          <w:b/>
          <w:i/>
          <w:color w:val="000000"/>
          <w:sz w:val="18"/>
          <w:shd w:val="clear" w:color="auto" w:fill="FFFFFF"/>
          <w:lang w:val="ro-MD"/>
        </w:rPr>
        <w:t>ă</w:t>
      </w:r>
      <w:r w:rsidRPr="00F164BE">
        <w:rPr>
          <w:rFonts w:ascii="Times New Roman" w:hAnsi="Times New Roman" w:cs="Times New Roman"/>
          <w:i/>
          <w:color w:val="000000"/>
          <w:sz w:val="18"/>
          <w:shd w:val="clear" w:color="auto" w:fill="FFFFFF"/>
          <w:lang w:val="ro-MD"/>
        </w:rPr>
        <w:t>:</w:t>
      </w:r>
      <w:r w:rsidRPr="00F164BE">
        <w:rPr>
          <w:rFonts w:ascii="Times New Roman" w:hAnsi="Times New Roman" w:cs="Times New Roman"/>
          <w:i/>
          <w:color w:val="000000"/>
          <w:sz w:val="18"/>
          <w:shd w:val="clear" w:color="auto" w:fill="FFFFFF"/>
          <w:lang w:val="ro-RO"/>
        </w:rPr>
        <w:t>Realizat</w:t>
      </w:r>
      <w:r w:rsidRPr="00AA69DA">
        <w:rPr>
          <w:rFonts w:ascii="Times New Roman" w:hAnsi="Times New Roman" w:cs="Times New Roman"/>
          <w:i/>
          <w:color w:val="000000"/>
          <w:sz w:val="18"/>
          <w:shd w:val="clear" w:color="auto" w:fill="FFFFFF"/>
          <w:lang w:val="ro-RO"/>
        </w:rPr>
        <w:t xml:space="preserve"> de audit în baza fișelor de evaluare prezentate de către IMSP IO.</w:t>
      </w:r>
    </w:p>
    <w:p w:rsidR="00682313" w:rsidRPr="00AA69DA" w:rsidRDefault="00682313" w:rsidP="00B57B03">
      <w:pPr>
        <w:spacing w:after="0"/>
        <w:ind w:right="-2" w:firstLine="709"/>
        <w:jc w:val="both"/>
        <w:rPr>
          <w:rFonts w:ascii="Times New Roman" w:hAnsi="Times New Roman"/>
          <w:color w:val="000000"/>
          <w:sz w:val="24"/>
          <w:shd w:val="clear" w:color="auto" w:fill="FFFFFF"/>
          <w:lang w:val="ro-MD"/>
        </w:rPr>
      </w:pPr>
      <w:r w:rsidRPr="00AA69DA">
        <w:rPr>
          <w:rFonts w:ascii="Times New Roman" w:hAnsi="Times New Roman"/>
          <w:color w:val="000000"/>
          <w:sz w:val="24"/>
          <w:shd w:val="clear" w:color="auto" w:fill="FFFFFF"/>
          <w:lang w:val="ro-MD"/>
        </w:rPr>
        <w:t xml:space="preserve">Astfel, la indicatorul </w:t>
      </w:r>
      <w:r w:rsidRPr="00AA69DA">
        <w:rPr>
          <w:rFonts w:ascii="Times New Roman" w:hAnsi="Times New Roman"/>
          <w:i/>
          <w:color w:val="000000"/>
          <w:sz w:val="24"/>
          <w:shd w:val="clear" w:color="auto" w:fill="FFFFFF"/>
          <w:lang w:val="ro-MD"/>
        </w:rPr>
        <w:t>volumul de servicii</w:t>
      </w:r>
      <w:r w:rsidRPr="00AA69DA">
        <w:rPr>
          <w:rFonts w:ascii="Times New Roman" w:hAnsi="Times New Roman"/>
          <w:color w:val="000000"/>
          <w:sz w:val="24"/>
          <w:shd w:val="clear" w:color="auto" w:fill="FFFFFF"/>
          <w:lang w:val="ro-MD"/>
        </w:rPr>
        <w:t xml:space="preserve">, </w:t>
      </w:r>
      <w:r w:rsidRPr="00AA69DA">
        <w:rPr>
          <w:rFonts w:ascii="Times New Roman" w:eastAsia="Times New Roman" w:hAnsi="Times New Roman" w:cs="Times New Roman"/>
          <w:sz w:val="24"/>
          <w:szCs w:val="24"/>
          <w:lang w:val="ro-RO" w:eastAsia="ru-RU"/>
        </w:rPr>
        <w:t>entitatea</w:t>
      </w:r>
      <w:r w:rsidRPr="00AA69DA">
        <w:rPr>
          <w:rFonts w:ascii="Times New Roman" w:hAnsi="Times New Roman"/>
          <w:color w:val="000000"/>
          <w:sz w:val="24"/>
          <w:shd w:val="clear" w:color="auto" w:fill="FFFFFF"/>
          <w:lang w:val="ro-MD"/>
        </w:rPr>
        <w:t xml:space="preserve"> nu a stabilit și </w:t>
      </w:r>
      <w:r w:rsidR="0083279E">
        <w:rPr>
          <w:rFonts w:ascii="Times New Roman" w:hAnsi="Times New Roman"/>
          <w:color w:val="000000"/>
          <w:sz w:val="24"/>
          <w:shd w:val="clear" w:color="auto" w:fill="FFFFFF"/>
          <w:lang w:val="ro-MD"/>
        </w:rPr>
        <w:t xml:space="preserve">nu a </w:t>
      </w:r>
      <w:r w:rsidRPr="00AA69DA">
        <w:rPr>
          <w:rFonts w:ascii="Times New Roman" w:hAnsi="Times New Roman"/>
          <w:color w:val="000000"/>
          <w:sz w:val="24"/>
          <w:shd w:val="clear" w:color="auto" w:fill="FFFFFF"/>
          <w:lang w:val="ro-MD"/>
        </w:rPr>
        <w:t>evaluat nivelul de realizare a acestui indicator prin analiza datelor privind cuantumul serviciilor care urma a fi realizat, comparativ cu volumul efectiv al serviciilor prestate. Această situație denotă că validarea indicatorilor</w:t>
      </w:r>
      <w:r w:rsidR="0083279E">
        <w:rPr>
          <w:rFonts w:ascii="Times New Roman" w:hAnsi="Times New Roman"/>
          <w:color w:val="000000"/>
          <w:sz w:val="24"/>
          <w:shd w:val="clear" w:color="auto" w:fill="FFFFFF"/>
          <w:lang w:val="ro-MD"/>
        </w:rPr>
        <w:t xml:space="preserve"> </w:t>
      </w:r>
      <w:r w:rsidRPr="00AA69DA">
        <w:rPr>
          <w:rFonts w:ascii="Times New Roman" w:hAnsi="Times New Roman"/>
          <w:color w:val="000000"/>
          <w:sz w:val="24"/>
          <w:shd w:val="clear" w:color="auto" w:fill="FFFFFF"/>
          <w:lang w:val="ro-MD"/>
        </w:rPr>
        <w:t>nu a fost fundamentată cu informații, analize</w:t>
      </w:r>
      <w:r w:rsidR="00E440D1">
        <w:rPr>
          <w:rFonts w:ascii="Times New Roman" w:hAnsi="Times New Roman"/>
          <w:color w:val="000000"/>
          <w:sz w:val="24"/>
          <w:shd w:val="clear" w:color="auto" w:fill="FFFFFF"/>
          <w:lang w:val="ro-MD"/>
        </w:rPr>
        <w:t>,</w:t>
      </w:r>
      <w:r w:rsidRPr="00AA69DA">
        <w:rPr>
          <w:rFonts w:ascii="Times New Roman" w:hAnsi="Times New Roman"/>
          <w:color w:val="000000"/>
          <w:sz w:val="24"/>
          <w:shd w:val="clear" w:color="auto" w:fill="FFFFFF"/>
          <w:lang w:val="ro-MD"/>
        </w:rPr>
        <w:t xml:space="preserve"> care să confirme atât nivelul de </w:t>
      </w:r>
      <w:r w:rsidR="003F772D" w:rsidRPr="00AA69DA">
        <w:rPr>
          <w:rFonts w:ascii="Times New Roman" w:hAnsi="Times New Roman"/>
          <w:color w:val="000000"/>
          <w:sz w:val="24"/>
          <w:shd w:val="clear" w:color="auto" w:fill="FFFFFF"/>
          <w:lang w:val="ro-MD"/>
        </w:rPr>
        <w:t>atingere a indicatorilor</w:t>
      </w:r>
      <w:r w:rsidR="00E440D1">
        <w:rPr>
          <w:rFonts w:ascii="Times New Roman" w:hAnsi="Times New Roman"/>
          <w:color w:val="000000"/>
          <w:sz w:val="24"/>
          <w:shd w:val="clear" w:color="auto" w:fill="FFFFFF"/>
          <w:lang w:val="ro-MD"/>
        </w:rPr>
        <w:t>,</w:t>
      </w:r>
      <w:r w:rsidR="003F772D" w:rsidRPr="00AA69DA">
        <w:rPr>
          <w:rFonts w:ascii="Times New Roman" w:hAnsi="Times New Roman"/>
          <w:color w:val="000000"/>
          <w:sz w:val="24"/>
          <w:shd w:val="clear" w:color="auto" w:fill="FFFFFF"/>
          <w:lang w:val="ro-MD"/>
        </w:rPr>
        <w:t xml:space="preserve"> cât și</w:t>
      </w:r>
      <w:r w:rsidRPr="00AA69DA">
        <w:rPr>
          <w:rFonts w:ascii="Times New Roman" w:hAnsi="Times New Roman"/>
          <w:color w:val="000000"/>
          <w:sz w:val="24"/>
          <w:shd w:val="clear" w:color="auto" w:fill="FFFFFF"/>
          <w:lang w:val="ro-MD"/>
        </w:rPr>
        <w:t xml:space="preserve"> îndeplinirea obiectivelor de performanțe individuale.</w:t>
      </w:r>
      <w:r w:rsidRPr="00AA69DA">
        <w:rPr>
          <w:rFonts w:ascii="Times New Roman" w:hAnsi="Times New Roman"/>
          <w:color w:val="000000"/>
          <w:sz w:val="24"/>
          <w:shd w:val="clear" w:color="auto" w:fill="FFFFFF"/>
          <w:lang w:val="ro-MD"/>
        </w:rPr>
        <w:tab/>
      </w:r>
    </w:p>
    <w:p w:rsidR="00682313" w:rsidRPr="00D47F02" w:rsidRDefault="00682313" w:rsidP="00B57B03">
      <w:pPr>
        <w:spacing w:after="0"/>
        <w:ind w:right="-2" w:firstLine="709"/>
        <w:jc w:val="both"/>
        <w:rPr>
          <w:rFonts w:ascii="Times New Roman" w:hAnsi="Times New Roman" w:cs="Times New Roman"/>
          <w:sz w:val="16"/>
          <w:szCs w:val="16"/>
          <w:lang w:val="ro-RO"/>
        </w:rPr>
      </w:pPr>
    </w:p>
    <w:p w:rsidR="00682313" w:rsidRPr="00AA69DA" w:rsidRDefault="00682313" w:rsidP="00B57B03">
      <w:pPr>
        <w:numPr>
          <w:ilvl w:val="0"/>
          <w:numId w:val="8"/>
        </w:numPr>
        <w:spacing w:after="0"/>
        <w:ind w:left="0" w:right="-2" w:firstLine="709"/>
        <w:contextualSpacing/>
        <w:jc w:val="both"/>
        <w:rPr>
          <w:rFonts w:ascii="Times New Roman" w:eastAsia="Times New Roman" w:hAnsi="Times New Roman" w:cs="Times New Roman"/>
          <w:sz w:val="24"/>
          <w:szCs w:val="24"/>
          <w:lang w:val="ro-RO" w:eastAsia="ru-RU"/>
        </w:rPr>
      </w:pPr>
      <w:r w:rsidRPr="00AA69DA">
        <w:rPr>
          <w:rFonts w:ascii="Times New Roman" w:eastAsia="Times New Roman" w:hAnsi="Times New Roman" w:cs="Times New Roman"/>
          <w:b/>
          <w:sz w:val="24"/>
          <w:szCs w:val="24"/>
          <w:lang w:val="ro-RO" w:eastAsia="ru-RU"/>
        </w:rPr>
        <w:t xml:space="preserve">Plata </w:t>
      </w:r>
      <w:r w:rsidR="00E440D1">
        <w:rPr>
          <w:rFonts w:ascii="Times New Roman" w:eastAsia="Times New Roman" w:hAnsi="Times New Roman" w:cs="Times New Roman"/>
          <w:b/>
          <w:sz w:val="24"/>
          <w:szCs w:val="24"/>
          <w:lang w:val="ro-RO" w:eastAsia="ru-RU"/>
        </w:rPr>
        <w:t>de</w:t>
      </w:r>
      <w:r w:rsidRPr="00AA69DA">
        <w:rPr>
          <w:rFonts w:ascii="Times New Roman" w:eastAsia="Times New Roman" w:hAnsi="Times New Roman" w:cs="Times New Roman"/>
          <w:b/>
          <w:sz w:val="24"/>
          <w:szCs w:val="24"/>
          <w:lang w:val="ro-RO" w:eastAsia="ru-RU"/>
        </w:rPr>
        <w:t xml:space="preserve"> stimula</w:t>
      </w:r>
      <w:r w:rsidR="00E440D1">
        <w:rPr>
          <w:rFonts w:ascii="Times New Roman" w:eastAsia="Times New Roman" w:hAnsi="Times New Roman" w:cs="Times New Roman"/>
          <w:b/>
          <w:sz w:val="24"/>
          <w:szCs w:val="24"/>
          <w:lang w:val="ro-RO" w:eastAsia="ru-RU"/>
        </w:rPr>
        <w:t>re</w:t>
      </w:r>
      <w:r w:rsidRPr="00AA69DA">
        <w:rPr>
          <w:rFonts w:ascii="Times New Roman" w:eastAsia="Times New Roman" w:hAnsi="Times New Roman" w:cs="Times New Roman"/>
          <w:b/>
          <w:sz w:val="24"/>
          <w:szCs w:val="24"/>
          <w:lang w:val="ro-RO" w:eastAsia="ru-RU"/>
        </w:rPr>
        <w:t xml:space="preserve"> pentru îndeplinirea indicatorilor de performanță profesională individuală în muncă </w:t>
      </w:r>
      <w:r w:rsidR="00E440D1">
        <w:rPr>
          <w:rFonts w:ascii="Times New Roman" w:eastAsia="Times New Roman" w:hAnsi="Times New Roman" w:cs="Times New Roman"/>
          <w:b/>
          <w:sz w:val="24"/>
          <w:szCs w:val="24"/>
          <w:lang w:val="ro-RO" w:eastAsia="ru-RU"/>
        </w:rPr>
        <w:t xml:space="preserve">de </w:t>
      </w:r>
      <w:r w:rsidRPr="00AA69DA">
        <w:rPr>
          <w:rFonts w:ascii="Times New Roman" w:eastAsia="Times New Roman" w:hAnsi="Times New Roman" w:cs="Times New Roman"/>
          <w:b/>
          <w:sz w:val="24"/>
          <w:szCs w:val="24"/>
          <w:lang w:val="ro-RO" w:eastAsia="ru-RU"/>
        </w:rPr>
        <w:t>peste 15% din salariul de bază</w:t>
      </w:r>
      <w:r w:rsidR="00E440D1">
        <w:rPr>
          <w:rFonts w:ascii="Times New Roman" w:eastAsia="Times New Roman" w:hAnsi="Times New Roman" w:cs="Times New Roman"/>
          <w:b/>
          <w:sz w:val="24"/>
          <w:szCs w:val="24"/>
          <w:lang w:val="ro-RO" w:eastAsia="ru-RU"/>
        </w:rPr>
        <w:t xml:space="preserve"> </w:t>
      </w:r>
      <w:r w:rsidRPr="00AA69DA">
        <w:rPr>
          <w:rFonts w:ascii="Times New Roman" w:eastAsia="Times New Roman" w:hAnsi="Times New Roman" w:cs="Times New Roman"/>
          <w:b/>
          <w:sz w:val="24"/>
          <w:szCs w:val="24"/>
          <w:lang w:val="ro-RO" w:eastAsia="ru-RU"/>
        </w:rPr>
        <w:t>a fost a</w:t>
      </w:r>
      <w:r w:rsidR="00DD0E09" w:rsidRPr="00AA69DA">
        <w:rPr>
          <w:rFonts w:ascii="Times New Roman" w:eastAsia="Times New Roman" w:hAnsi="Times New Roman" w:cs="Times New Roman"/>
          <w:b/>
          <w:sz w:val="24"/>
          <w:szCs w:val="24"/>
          <w:lang w:val="ro-RO" w:eastAsia="ru-RU"/>
        </w:rPr>
        <w:t>chita</w:t>
      </w:r>
      <w:r w:rsidR="00E440D1">
        <w:rPr>
          <w:rFonts w:ascii="Times New Roman" w:eastAsia="Times New Roman" w:hAnsi="Times New Roman" w:cs="Times New Roman"/>
          <w:b/>
          <w:sz w:val="24"/>
          <w:szCs w:val="24"/>
          <w:lang w:val="ro-RO" w:eastAsia="ru-RU"/>
        </w:rPr>
        <w:t>tă</w:t>
      </w:r>
      <w:r w:rsidR="00DD0E09" w:rsidRPr="00AA69DA">
        <w:rPr>
          <w:rFonts w:ascii="Times New Roman" w:eastAsia="Times New Roman" w:hAnsi="Times New Roman" w:cs="Times New Roman"/>
          <w:b/>
          <w:sz w:val="24"/>
          <w:szCs w:val="24"/>
          <w:lang w:val="ro-RO" w:eastAsia="ru-RU"/>
        </w:rPr>
        <w:t xml:space="preserve"> în sumă de 18,5 mil.</w:t>
      </w:r>
      <w:r w:rsidRPr="00AA69DA">
        <w:rPr>
          <w:rFonts w:ascii="Times New Roman" w:eastAsia="Times New Roman" w:hAnsi="Times New Roman" w:cs="Times New Roman"/>
          <w:b/>
          <w:sz w:val="24"/>
          <w:szCs w:val="24"/>
          <w:lang w:val="ro-RO" w:eastAsia="ru-RU"/>
        </w:rPr>
        <w:t xml:space="preserve"> lei în baza indicatorilor ambigui şi nefundamentați.</w:t>
      </w:r>
    </w:p>
    <w:p w:rsidR="00BF4E15" w:rsidRDefault="00682313" w:rsidP="00D47F02">
      <w:pPr>
        <w:spacing w:after="0"/>
        <w:ind w:right="-2" w:firstLine="709"/>
        <w:jc w:val="both"/>
        <w:rPr>
          <w:rFonts w:ascii="Times New Roman" w:eastAsia="Times New Roman" w:hAnsi="Times New Roman" w:cs="Times New Roman"/>
          <w:sz w:val="24"/>
          <w:szCs w:val="24"/>
          <w:lang w:val="ro-RO" w:eastAsia="ru-RU"/>
        </w:rPr>
      </w:pPr>
      <w:r w:rsidRPr="00AA69DA">
        <w:rPr>
          <w:rFonts w:ascii="Times New Roman" w:eastAsia="Times New Roman" w:hAnsi="Times New Roman" w:cs="Times New Roman"/>
          <w:sz w:val="24"/>
          <w:szCs w:val="24"/>
          <w:lang w:val="ro-RO" w:eastAsia="ru-RU"/>
        </w:rPr>
        <w:t>Auditul a constatat că</w:t>
      </w:r>
      <w:r w:rsidR="00E440D1">
        <w:rPr>
          <w:rFonts w:ascii="Times New Roman" w:eastAsia="Times New Roman" w:hAnsi="Times New Roman" w:cs="Times New Roman"/>
          <w:sz w:val="24"/>
          <w:szCs w:val="24"/>
          <w:lang w:val="ro-RO" w:eastAsia="ru-RU"/>
        </w:rPr>
        <w:t>,</w:t>
      </w:r>
      <w:r w:rsidRPr="00AA69DA">
        <w:rPr>
          <w:rFonts w:ascii="Times New Roman" w:eastAsia="Times New Roman" w:hAnsi="Times New Roman" w:cs="Times New Roman"/>
          <w:sz w:val="24"/>
          <w:szCs w:val="24"/>
          <w:lang w:val="ro-RO" w:eastAsia="ru-RU"/>
        </w:rPr>
        <w:t xml:space="preserve"> prin Ordinul IMSP Institutul Oncologic nr.74 din 15.07.2016</w:t>
      </w:r>
      <w:r w:rsidR="00AD5A91">
        <w:rPr>
          <w:rFonts w:ascii="Times New Roman" w:eastAsia="Times New Roman" w:hAnsi="Times New Roman" w:cs="Times New Roman"/>
          <w:sz w:val="24"/>
          <w:szCs w:val="24"/>
          <w:lang w:val="ro-RO" w:eastAsia="ru-RU"/>
        </w:rPr>
        <w:t xml:space="preserve"> „C</w:t>
      </w:r>
      <w:r w:rsidRPr="00AA69DA">
        <w:rPr>
          <w:rFonts w:ascii="Times New Roman" w:eastAsia="Times New Roman" w:hAnsi="Times New Roman" w:cs="Times New Roman"/>
          <w:sz w:val="24"/>
          <w:szCs w:val="24"/>
          <w:lang w:val="ro-RO" w:eastAsia="ru-RU"/>
        </w:rPr>
        <w:t xml:space="preserve">u privire la aprobarea </w:t>
      </w:r>
      <w:r w:rsidRPr="00AA69DA">
        <w:rPr>
          <w:rFonts w:ascii="Times New Roman" w:eastAsia="Times New Roman" w:hAnsi="Times New Roman" w:cs="Times New Roman"/>
          <w:i/>
          <w:sz w:val="24"/>
          <w:szCs w:val="24"/>
          <w:lang w:val="ro-RO" w:eastAsia="ru-RU"/>
        </w:rPr>
        <w:t>Regulamentului privind criteriile de îndeplinire și modul de validare a indicatorilor de performanțe profesionale individuale în muncă</w:t>
      </w:r>
      <w:r w:rsidR="00AD5A91">
        <w:rPr>
          <w:rFonts w:ascii="Times New Roman" w:eastAsia="Times New Roman" w:hAnsi="Times New Roman" w:cs="Times New Roman"/>
          <w:i/>
          <w:sz w:val="24"/>
          <w:szCs w:val="24"/>
          <w:lang w:val="ro-RO" w:eastAsia="ru-RU"/>
        </w:rPr>
        <w:t>”</w:t>
      </w:r>
      <w:r w:rsidRPr="00AA69DA">
        <w:rPr>
          <w:rFonts w:ascii="Times New Roman" w:eastAsia="Times New Roman" w:hAnsi="Times New Roman" w:cs="Times New Roman"/>
          <w:sz w:val="24"/>
          <w:szCs w:val="24"/>
          <w:lang w:val="ro-RO" w:eastAsia="ru-RU"/>
        </w:rPr>
        <w:t xml:space="preserve">, </w:t>
      </w:r>
      <w:r w:rsidRPr="00AA69DA">
        <w:rPr>
          <w:rFonts w:ascii="Times New Roman" w:eastAsia="Times New Roman" w:hAnsi="Times New Roman" w:cs="Times New Roman"/>
          <w:b/>
          <w:sz w:val="24"/>
          <w:szCs w:val="24"/>
          <w:lang w:val="ro-RO" w:eastAsia="ru-RU"/>
        </w:rPr>
        <w:t xml:space="preserve">performanța profesională individuală care se remunerează în mărime de 15% din salariul de bază și </w:t>
      </w:r>
      <w:r w:rsidR="00416BDD">
        <w:rPr>
          <w:rFonts w:ascii="Times New Roman" w:eastAsia="Times New Roman" w:hAnsi="Times New Roman" w:cs="Times New Roman"/>
          <w:b/>
          <w:sz w:val="24"/>
          <w:szCs w:val="24"/>
          <w:lang w:val="ro-RO" w:eastAsia="ru-RU"/>
        </w:rPr>
        <w:t>de</w:t>
      </w:r>
      <w:r w:rsidRPr="00AA69DA">
        <w:rPr>
          <w:rFonts w:ascii="Times New Roman" w:eastAsia="Times New Roman" w:hAnsi="Times New Roman" w:cs="Times New Roman"/>
          <w:b/>
          <w:sz w:val="24"/>
          <w:szCs w:val="24"/>
          <w:lang w:val="ro-RO" w:eastAsia="ru-RU"/>
        </w:rPr>
        <w:t xml:space="preserve"> peste 15% se achită pentru indicatori similari</w:t>
      </w:r>
      <w:r w:rsidRPr="00AA69DA">
        <w:rPr>
          <w:rFonts w:ascii="Times New Roman" w:eastAsia="Times New Roman" w:hAnsi="Times New Roman" w:cs="Times New Roman"/>
          <w:sz w:val="24"/>
          <w:szCs w:val="24"/>
          <w:lang w:val="ro-RO" w:eastAsia="ru-RU"/>
        </w:rPr>
        <w:t>, ceea ce denotă că personalul medical încadrat în prestarea serviciilor medicale beneficiază de suplimente la salariu pentru realizarea/atingerea acelorași indicatori de performanță</w:t>
      </w:r>
      <w:r w:rsidR="00416BDD">
        <w:rPr>
          <w:rFonts w:ascii="Times New Roman" w:eastAsia="Times New Roman" w:hAnsi="Times New Roman" w:cs="Times New Roman"/>
          <w:sz w:val="24"/>
          <w:szCs w:val="24"/>
          <w:lang w:val="ro-RO" w:eastAsia="ru-RU"/>
        </w:rPr>
        <w:t xml:space="preserve"> (</w:t>
      </w:r>
      <w:r w:rsidRPr="00AA69DA">
        <w:rPr>
          <w:rFonts w:ascii="Times New Roman" w:eastAsia="Times New Roman" w:hAnsi="Times New Roman" w:cs="Times New Roman"/>
          <w:sz w:val="24"/>
          <w:szCs w:val="24"/>
          <w:lang w:val="ro-RO" w:eastAsia="ru-RU"/>
        </w:rPr>
        <w:t xml:space="preserve">date prezentate în tabelul </w:t>
      </w:r>
      <w:r w:rsidR="00E440D1">
        <w:rPr>
          <w:rFonts w:ascii="Times New Roman" w:eastAsia="Times New Roman" w:hAnsi="Times New Roman" w:cs="Times New Roman"/>
          <w:sz w:val="24"/>
          <w:szCs w:val="24"/>
          <w:lang w:val="ro-RO" w:eastAsia="ru-RU"/>
        </w:rPr>
        <w:t>care urmează</w:t>
      </w:r>
      <w:r w:rsidR="00416BDD">
        <w:rPr>
          <w:rFonts w:ascii="Times New Roman" w:eastAsia="Times New Roman" w:hAnsi="Times New Roman" w:cs="Times New Roman"/>
          <w:sz w:val="24"/>
          <w:szCs w:val="24"/>
          <w:lang w:val="ro-RO" w:eastAsia="ru-RU"/>
        </w:rPr>
        <w:t>)</w:t>
      </w:r>
      <w:r w:rsidR="00E440D1">
        <w:rPr>
          <w:rFonts w:ascii="Times New Roman" w:eastAsia="Times New Roman" w:hAnsi="Times New Roman" w:cs="Times New Roman"/>
          <w:sz w:val="24"/>
          <w:szCs w:val="24"/>
          <w:lang w:val="ro-RO" w:eastAsia="ru-RU"/>
        </w:rPr>
        <w:t>.</w:t>
      </w:r>
    </w:p>
    <w:p w:rsidR="00AC4589" w:rsidRPr="00D12709" w:rsidRDefault="00AC4589" w:rsidP="00AC4589">
      <w:pPr>
        <w:spacing w:after="0"/>
        <w:ind w:right="-2"/>
        <w:jc w:val="right"/>
        <w:rPr>
          <w:rFonts w:ascii="Times New Roman" w:hAnsi="Times New Roman" w:cs="Times New Roman"/>
          <w:szCs w:val="24"/>
          <w:lang w:val="ro-MD"/>
        </w:rPr>
      </w:pPr>
      <w:r w:rsidRPr="00D12709">
        <w:rPr>
          <w:rFonts w:ascii="Times New Roman" w:hAnsi="Times New Roman" w:cs="Times New Roman"/>
          <w:szCs w:val="24"/>
          <w:lang w:val="ro-MD"/>
        </w:rPr>
        <w:t>Tabelul nr.13</w:t>
      </w:r>
    </w:p>
    <w:p w:rsidR="00AC4589" w:rsidRPr="00D12709" w:rsidRDefault="00AC4589" w:rsidP="00AC4589">
      <w:pPr>
        <w:spacing w:after="0"/>
        <w:ind w:right="-2"/>
        <w:jc w:val="center"/>
        <w:rPr>
          <w:rFonts w:ascii="Times New Roman" w:hAnsi="Times New Roman" w:cs="Times New Roman"/>
          <w:b/>
          <w:szCs w:val="24"/>
          <w:lang w:val="ro-MD"/>
        </w:rPr>
      </w:pPr>
      <w:r w:rsidRPr="00D12709">
        <w:rPr>
          <w:rFonts w:ascii="Times New Roman" w:hAnsi="Times New Roman" w:cs="Times New Roman"/>
          <w:b/>
          <w:szCs w:val="24"/>
          <w:lang w:val="ro-MD"/>
        </w:rPr>
        <w:t xml:space="preserve">Indicatorii de performanță profesională individuală </w:t>
      </w:r>
      <w:r w:rsidR="00416BDD" w:rsidRPr="00D12709">
        <w:rPr>
          <w:rFonts w:ascii="Times New Roman" w:hAnsi="Times New Roman" w:cs="Times New Roman"/>
          <w:b/>
          <w:szCs w:val="24"/>
          <w:lang w:val="ro-MD"/>
        </w:rPr>
        <w:t>în</w:t>
      </w:r>
      <w:r w:rsidRPr="00D12709">
        <w:rPr>
          <w:rFonts w:ascii="Times New Roman" w:hAnsi="Times New Roman" w:cs="Times New Roman"/>
          <w:b/>
          <w:szCs w:val="24"/>
          <w:lang w:val="ro-MD"/>
        </w:rPr>
        <w:t xml:space="preserve"> muncă de care beneficiază angajații IMSP Institutul Oncologic</w:t>
      </w:r>
    </w:p>
    <w:tbl>
      <w:tblPr>
        <w:tblStyle w:val="-11"/>
        <w:tblW w:w="5155" w:type="pct"/>
        <w:tblLook w:val="04A0" w:firstRow="1" w:lastRow="0" w:firstColumn="1" w:lastColumn="0" w:noHBand="0" w:noVBand="1"/>
      </w:tblPr>
      <w:tblGrid>
        <w:gridCol w:w="5094"/>
        <w:gridCol w:w="4540"/>
      </w:tblGrid>
      <w:tr w:rsidR="00682313" w:rsidRPr="00D47F02" w:rsidTr="00B57B03">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44" w:type="pct"/>
          </w:tcPr>
          <w:p w:rsidR="00682313" w:rsidRPr="00AA69DA" w:rsidRDefault="00682313" w:rsidP="00682313">
            <w:pPr>
              <w:spacing w:after="0"/>
              <w:jc w:val="center"/>
              <w:rPr>
                <w:rFonts w:ascii="Times New Roman" w:hAnsi="Times New Roman" w:cs="Times New Roman"/>
                <w:color w:val="000000"/>
                <w:sz w:val="20"/>
                <w:szCs w:val="20"/>
                <w:shd w:val="clear" w:color="auto" w:fill="FFFFFF"/>
                <w:lang w:val="ro-MD"/>
              </w:rPr>
            </w:pPr>
            <w:r w:rsidRPr="00AA69DA">
              <w:rPr>
                <w:rFonts w:ascii="Times New Roman" w:hAnsi="Times New Roman" w:cs="Times New Roman"/>
                <w:color w:val="000000"/>
                <w:sz w:val="20"/>
                <w:szCs w:val="20"/>
                <w:shd w:val="clear" w:color="auto" w:fill="FFFFFF"/>
                <w:lang w:val="ro-MD"/>
              </w:rPr>
              <w:t xml:space="preserve">Indicatorii de performanță profesională individuală </w:t>
            </w:r>
            <w:r w:rsidR="00416BDD">
              <w:rPr>
                <w:rFonts w:ascii="Times New Roman" w:hAnsi="Times New Roman" w:cs="Times New Roman"/>
                <w:color w:val="000000"/>
                <w:sz w:val="20"/>
                <w:szCs w:val="20"/>
                <w:shd w:val="clear" w:color="auto" w:fill="FFFFFF"/>
                <w:lang w:val="ro-MD"/>
              </w:rPr>
              <w:t xml:space="preserve">în </w:t>
            </w:r>
            <w:r w:rsidRPr="00AA69DA">
              <w:rPr>
                <w:rFonts w:ascii="Times New Roman" w:hAnsi="Times New Roman" w:cs="Times New Roman"/>
                <w:color w:val="000000"/>
                <w:sz w:val="20"/>
                <w:szCs w:val="20"/>
                <w:shd w:val="clear" w:color="auto" w:fill="FFFFFF"/>
                <w:lang w:val="ro-MD"/>
              </w:rPr>
              <w:t xml:space="preserve"> muncă </w:t>
            </w:r>
            <w:r w:rsidRPr="00AA69DA">
              <w:rPr>
                <w:rFonts w:ascii="Times New Roman" w:hAnsi="Times New Roman" w:cs="Times New Roman"/>
                <w:color w:val="000000"/>
                <w:sz w:val="20"/>
                <w:szCs w:val="20"/>
                <w:u w:val="single"/>
                <w:shd w:val="clear" w:color="auto" w:fill="FFFFFF"/>
                <w:lang w:val="ro-MD"/>
              </w:rPr>
              <w:t>constituie 15%</w:t>
            </w:r>
            <w:r w:rsidRPr="00AA69DA">
              <w:rPr>
                <w:rFonts w:ascii="Times New Roman" w:hAnsi="Times New Roman" w:cs="Times New Roman"/>
                <w:color w:val="000000"/>
                <w:sz w:val="20"/>
                <w:szCs w:val="20"/>
                <w:shd w:val="clear" w:color="auto" w:fill="FFFFFF"/>
                <w:lang w:val="ro-MD"/>
              </w:rPr>
              <w:t xml:space="preserve"> din salariul de bază a</w:t>
            </w:r>
            <w:r w:rsidR="00416BDD">
              <w:rPr>
                <w:rFonts w:ascii="Times New Roman" w:hAnsi="Times New Roman" w:cs="Times New Roman"/>
                <w:color w:val="000000"/>
                <w:sz w:val="20"/>
                <w:szCs w:val="20"/>
                <w:shd w:val="clear" w:color="auto" w:fill="FFFFFF"/>
                <w:lang w:val="ro-MD"/>
              </w:rPr>
              <w:t xml:space="preserve">l </w:t>
            </w:r>
            <w:r w:rsidRPr="00AA69DA">
              <w:rPr>
                <w:rFonts w:ascii="Times New Roman" w:hAnsi="Times New Roman" w:cs="Times New Roman"/>
                <w:color w:val="000000"/>
                <w:sz w:val="20"/>
                <w:szCs w:val="20"/>
                <w:shd w:val="clear" w:color="auto" w:fill="FFFFFF"/>
                <w:lang w:val="ro-MD"/>
              </w:rPr>
              <w:t xml:space="preserve"> lucrătorului medical</w:t>
            </w:r>
          </w:p>
        </w:tc>
        <w:tc>
          <w:tcPr>
            <w:tcW w:w="2356" w:type="pct"/>
          </w:tcPr>
          <w:p w:rsidR="00682313" w:rsidRPr="00AA69DA" w:rsidRDefault="00682313" w:rsidP="00682313">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o-RO" w:eastAsia="ru-RU"/>
              </w:rPr>
            </w:pPr>
            <w:r w:rsidRPr="00AA69DA">
              <w:rPr>
                <w:rFonts w:ascii="Times New Roman" w:hAnsi="Times New Roman" w:cs="Times New Roman"/>
                <w:color w:val="000000"/>
                <w:sz w:val="20"/>
                <w:szCs w:val="20"/>
                <w:shd w:val="clear" w:color="auto" w:fill="FFFFFF"/>
                <w:lang w:val="ro-MD"/>
              </w:rPr>
              <w:t xml:space="preserve">Indicatorii de performanță profesională individuală în muncă </w:t>
            </w:r>
            <w:r w:rsidR="00416BDD">
              <w:rPr>
                <w:rFonts w:ascii="Times New Roman" w:hAnsi="Times New Roman" w:cs="Times New Roman"/>
                <w:color w:val="000000"/>
                <w:sz w:val="20"/>
                <w:szCs w:val="20"/>
                <w:shd w:val="clear" w:color="auto" w:fill="FFFFFF"/>
                <w:lang w:val="ro-MD"/>
              </w:rPr>
              <w:t xml:space="preserve">de </w:t>
            </w:r>
            <w:r w:rsidRPr="00AA69DA">
              <w:rPr>
                <w:rFonts w:ascii="Times New Roman" w:hAnsi="Times New Roman" w:cs="Times New Roman"/>
                <w:color w:val="000000"/>
                <w:sz w:val="20"/>
                <w:szCs w:val="20"/>
                <w:u w:val="single"/>
                <w:shd w:val="clear" w:color="auto" w:fill="FFFFFF"/>
                <w:lang w:val="ro-MD"/>
              </w:rPr>
              <w:t>peste 15%</w:t>
            </w:r>
            <w:r w:rsidRPr="00AA69DA">
              <w:rPr>
                <w:rFonts w:ascii="Times New Roman" w:hAnsi="Times New Roman" w:cs="Times New Roman"/>
                <w:color w:val="000000"/>
                <w:sz w:val="20"/>
                <w:szCs w:val="20"/>
                <w:shd w:val="clear" w:color="auto" w:fill="FFFFFF"/>
                <w:lang w:val="ro-MD"/>
              </w:rPr>
              <w:t xml:space="preserve"> din salariul de bază al lucrătorului medical</w:t>
            </w:r>
          </w:p>
        </w:tc>
      </w:tr>
      <w:tr w:rsidR="00682313" w:rsidRPr="00D47F02" w:rsidTr="00B57B03">
        <w:tc>
          <w:tcPr>
            <w:cnfStyle w:val="001000000000" w:firstRow="0" w:lastRow="0" w:firstColumn="1" w:lastColumn="0" w:oddVBand="0" w:evenVBand="0" w:oddHBand="0" w:evenHBand="0" w:firstRowFirstColumn="0" w:firstRowLastColumn="0" w:lastRowFirstColumn="0" w:lastRowLastColumn="0"/>
            <w:tcW w:w="2644" w:type="pct"/>
            <w:vAlign w:val="center"/>
          </w:tcPr>
          <w:p w:rsidR="00682313" w:rsidRPr="00AA69DA" w:rsidRDefault="00682313" w:rsidP="00682313">
            <w:pPr>
              <w:spacing w:after="0"/>
              <w:jc w:val="center"/>
              <w:rPr>
                <w:rFonts w:ascii="Times New Roman" w:eastAsia="Times New Roman" w:hAnsi="Times New Roman" w:cs="Times New Roman"/>
                <w:color w:val="2F5496" w:themeColor="accent5" w:themeShade="BF"/>
                <w:sz w:val="20"/>
                <w:szCs w:val="20"/>
                <w:lang w:val="ro-MD"/>
              </w:rPr>
            </w:pPr>
            <w:r w:rsidRPr="00AA69DA">
              <w:rPr>
                <w:rFonts w:ascii="Times New Roman" w:eastAsia="Times New Roman" w:hAnsi="Times New Roman" w:cs="Times New Roman"/>
                <w:color w:val="2F5496" w:themeColor="accent5" w:themeShade="BF"/>
                <w:sz w:val="20"/>
                <w:szCs w:val="20"/>
                <w:lang w:val="ro-MD"/>
              </w:rPr>
              <w:t>Salariu indicatori de performanță de bază</w:t>
            </w:r>
          </w:p>
          <w:p w:rsidR="00682313" w:rsidRPr="00AA69DA" w:rsidRDefault="00807697" w:rsidP="00682313">
            <w:pPr>
              <w:spacing w:after="0"/>
              <w:jc w:val="center"/>
              <w:rPr>
                <w:rFonts w:ascii="Times New Roman" w:hAnsi="Times New Roman" w:cs="Times New Roman"/>
                <w:color w:val="000000"/>
                <w:sz w:val="20"/>
                <w:szCs w:val="20"/>
                <w:shd w:val="clear" w:color="auto" w:fill="FFFFFF"/>
                <w:lang w:val="ro-RO"/>
              </w:rPr>
            </w:pPr>
            <w:r w:rsidRPr="00AA69DA">
              <w:rPr>
                <w:rFonts w:ascii="Times New Roman" w:eastAsia="Times New Roman" w:hAnsi="Times New Roman" w:cs="Times New Roman"/>
                <w:sz w:val="20"/>
                <w:szCs w:val="20"/>
                <w:lang w:val="ro-MD"/>
              </w:rPr>
              <w:t xml:space="preserve">14,5 mil. </w:t>
            </w:r>
            <w:r w:rsidR="00682313" w:rsidRPr="00AA69DA">
              <w:rPr>
                <w:rFonts w:ascii="Times New Roman" w:eastAsia="Times New Roman" w:hAnsi="Times New Roman" w:cs="Times New Roman"/>
                <w:sz w:val="20"/>
                <w:szCs w:val="20"/>
                <w:lang w:val="ro-MD"/>
              </w:rPr>
              <w:t>lei</w:t>
            </w:r>
          </w:p>
        </w:tc>
        <w:tc>
          <w:tcPr>
            <w:tcW w:w="2356" w:type="pct"/>
            <w:vAlign w:val="center"/>
          </w:tcPr>
          <w:p w:rsidR="00682313" w:rsidRPr="00AA69DA" w:rsidRDefault="00682313" w:rsidP="006823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2F5496" w:themeColor="accent5" w:themeShade="BF"/>
                <w:sz w:val="20"/>
                <w:szCs w:val="20"/>
                <w:lang w:val="ro-MD"/>
              </w:rPr>
            </w:pPr>
            <w:r w:rsidRPr="00AA69DA">
              <w:rPr>
                <w:rFonts w:ascii="Times New Roman" w:eastAsia="Times New Roman" w:hAnsi="Times New Roman" w:cs="Times New Roman"/>
                <w:b/>
                <w:color w:val="2F5496" w:themeColor="accent5" w:themeShade="BF"/>
                <w:sz w:val="20"/>
                <w:szCs w:val="20"/>
                <w:lang w:val="ro-MD"/>
              </w:rPr>
              <w:t>Salariu indicatori de performanță suplimentari</w:t>
            </w:r>
          </w:p>
          <w:p w:rsidR="00682313" w:rsidRPr="00AA69DA" w:rsidRDefault="00807697" w:rsidP="0068231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shd w:val="clear" w:color="auto" w:fill="FFFFFF"/>
                <w:lang w:val="ro-MD"/>
              </w:rPr>
            </w:pPr>
            <w:r w:rsidRPr="00AA69DA">
              <w:rPr>
                <w:rFonts w:ascii="Times New Roman" w:eastAsia="Times New Roman" w:hAnsi="Times New Roman" w:cs="Times New Roman"/>
                <w:b/>
                <w:bCs/>
                <w:sz w:val="20"/>
                <w:szCs w:val="20"/>
                <w:lang w:val="ro-MD"/>
              </w:rPr>
              <w:t>18,4 mil.</w:t>
            </w:r>
            <w:r w:rsidR="00682313" w:rsidRPr="00AA69DA">
              <w:rPr>
                <w:rFonts w:ascii="Times New Roman" w:eastAsia="Times New Roman" w:hAnsi="Times New Roman" w:cs="Times New Roman"/>
                <w:b/>
                <w:bCs/>
                <w:sz w:val="20"/>
                <w:szCs w:val="20"/>
                <w:lang w:val="ro-MD"/>
              </w:rPr>
              <w:t xml:space="preserve"> lei</w:t>
            </w:r>
          </w:p>
        </w:tc>
      </w:tr>
      <w:tr w:rsidR="00682313" w:rsidRPr="00AA69DA" w:rsidTr="00B57B03">
        <w:tc>
          <w:tcPr>
            <w:cnfStyle w:val="001000000000" w:firstRow="0" w:lastRow="0" w:firstColumn="1" w:lastColumn="0" w:oddVBand="0" w:evenVBand="0" w:oddHBand="0" w:evenHBand="0" w:firstRowFirstColumn="0" w:firstRowLastColumn="0" w:lastRowFirstColumn="0" w:lastRowLastColumn="0"/>
            <w:tcW w:w="2644" w:type="pct"/>
            <w:vAlign w:val="center"/>
          </w:tcPr>
          <w:p w:rsidR="00682313" w:rsidRPr="00AA69DA" w:rsidRDefault="00682313" w:rsidP="00682313">
            <w:pPr>
              <w:spacing w:after="0"/>
              <w:jc w:val="both"/>
              <w:rPr>
                <w:rFonts w:ascii="Times New Roman" w:eastAsia="Times New Roman" w:hAnsi="Times New Roman" w:cs="Times New Roman"/>
                <w:b w:val="0"/>
                <w:sz w:val="20"/>
                <w:szCs w:val="24"/>
                <w:lang w:val="ro-RO" w:eastAsia="ru-RU"/>
              </w:rPr>
            </w:pPr>
            <w:r w:rsidRPr="00AA69DA">
              <w:rPr>
                <w:rFonts w:ascii="Times New Roman" w:eastAsia="Times New Roman" w:hAnsi="Times New Roman" w:cs="Times New Roman"/>
                <w:b w:val="0"/>
                <w:sz w:val="20"/>
                <w:szCs w:val="24"/>
                <w:lang w:val="ro-RO" w:eastAsia="ru-RU"/>
              </w:rPr>
              <w:t>Indicator 1 – Calitate</w:t>
            </w:r>
          </w:p>
        </w:tc>
        <w:tc>
          <w:tcPr>
            <w:tcW w:w="2356" w:type="pct"/>
            <w:vAlign w:val="center"/>
          </w:tcPr>
          <w:p w:rsidR="00682313" w:rsidRPr="00AA69DA" w:rsidRDefault="00682313" w:rsidP="0068231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o-RO" w:eastAsia="ru-RU"/>
              </w:rPr>
            </w:pPr>
            <w:r w:rsidRPr="00AA69DA">
              <w:rPr>
                <w:rFonts w:ascii="Times New Roman" w:eastAsia="Times New Roman" w:hAnsi="Times New Roman" w:cs="Times New Roman"/>
                <w:sz w:val="20"/>
                <w:szCs w:val="24"/>
                <w:lang w:val="ro-RO" w:eastAsia="ru-RU"/>
              </w:rPr>
              <w:t>Indicator 1 – Calitate</w:t>
            </w:r>
          </w:p>
        </w:tc>
      </w:tr>
      <w:tr w:rsidR="00682313" w:rsidRPr="00D47F02" w:rsidTr="00B57B03">
        <w:tc>
          <w:tcPr>
            <w:cnfStyle w:val="001000000000" w:firstRow="0" w:lastRow="0" w:firstColumn="1" w:lastColumn="0" w:oddVBand="0" w:evenVBand="0" w:oddHBand="0" w:evenHBand="0" w:firstRowFirstColumn="0" w:firstRowLastColumn="0" w:lastRowFirstColumn="0" w:lastRowLastColumn="0"/>
            <w:tcW w:w="2644" w:type="pct"/>
            <w:vAlign w:val="center"/>
          </w:tcPr>
          <w:p w:rsidR="00682313" w:rsidRPr="00AA69DA" w:rsidRDefault="00682313" w:rsidP="00682313">
            <w:pPr>
              <w:spacing w:after="0"/>
              <w:jc w:val="both"/>
              <w:rPr>
                <w:rFonts w:ascii="Times New Roman" w:eastAsia="Times New Roman" w:hAnsi="Times New Roman" w:cs="Times New Roman"/>
                <w:b w:val="0"/>
                <w:sz w:val="20"/>
                <w:szCs w:val="24"/>
                <w:lang w:val="ro-RO" w:eastAsia="ru-RU"/>
              </w:rPr>
            </w:pPr>
            <w:r w:rsidRPr="00AA69DA">
              <w:rPr>
                <w:rFonts w:ascii="Times New Roman" w:eastAsia="Times New Roman" w:hAnsi="Times New Roman" w:cs="Times New Roman"/>
                <w:b w:val="0"/>
                <w:sz w:val="20"/>
                <w:szCs w:val="24"/>
                <w:lang w:val="ro-RO" w:eastAsia="ru-RU"/>
              </w:rPr>
              <w:t xml:space="preserve">Indicator 2 – Gradul de satisfacție al pacientului </w:t>
            </w:r>
          </w:p>
        </w:tc>
        <w:tc>
          <w:tcPr>
            <w:tcW w:w="2356" w:type="pct"/>
            <w:vAlign w:val="center"/>
          </w:tcPr>
          <w:p w:rsidR="00682313" w:rsidRPr="00AA69DA" w:rsidRDefault="00682313" w:rsidP="0068231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o-RO" w:eastAsia="ru-RU"/>
              </w:rPr>
            </w:pPr>
            <w:r w:rsidRPr="00AA69DA">
              <w:rPr>
                <w:rFonts w:ascii="Times New Roman" w:eastAsia="Times New Roman" w:hAnsi="Times New Roman" w:cs="Times New Roman"/>
                <w:sz w:val="20"/>
                <w:szCs w:val="24"/>
                <w:lang w:val="ro-RO" w:eastAsia="ru-RU"/>
              </w:rPr>
              <w:t xml:space="preserve">Indicator 2 – Gradul de satisfacție al pacientului </w:t>
            </w:r>
          </w:p>
        </w:tc>
      </w:tr>
      <w:tr w:rsidR="00682313" w:rsidRPr="00D47F02" w:rsidTr="00B57B03">
        <w:tc>
          <w:tcPr>
            <w:cnfStyle w:val="001000000000" w:firstRow="0" w:lastRow="0" w:firstColumn="1" w:lastColumn="0" w:oddVBand="0" w:evenVBand="0" w:oddHBand="0" w:evenHBand="0" w:firstRowFirstColumn="0" w:firstRowLastColumn="0" w:lastRowFirstColumn="0" w:lastRowLastColumn="0"/>
            <w:tcW w:w="2644" w:type="pct"/>
            <w:vAlign w:val="center"/>
          </w:tcPr>
          <w:p w:rsidR="00682313" w:rsidRPr="00AA69DA" w:rsidRDefault="00682313" w:rsidP="00682313">
            <w:pPr>
              <w:spacing w:after="0"/>
              <w:jc w:val="both"/>
              <w:rPr>
                <w:rFonts w:ascii="Times New Roman" w:eastAsia="Times New Roman" w:hAnsi="Times New Roman" w:cs="Times New Roman"/>
                <w:b w:val="0"/>
                <w:sz w:val="20"/>
                <w:szCs w:val="24"/>
                <w:lang w:val="ro-RO" w:eastAsia="ru-RU"/>
              </w:rPr>
            </w:pPr>
            <w:r w:rsidRPr="00AA69DA">
              <w:rPr>
                <w:rFonts w:ascii="Times New Roman" w:eastAsia="Times New Roman" w:hAnsi="Times New Roman" w:cs="Times New Roman"/>
                <w:b w:val="0"/>
                <w:sz w:val="20"/>
                <w:szCs w:val="24"/>
                <w:lang w:val="ro-RO" w:eastAsia="ru-RU"/>
              </w:rPr>
              <w:t>Indicator 3 – Volumul de servicii</w:t>
            </w:r>
          </w:p>
        </w:tc>
        <w:tc>
          <w:tcPr>
            <w:tcW w:w="2356" w:type="pct"/>
            <w:vMerge w:val="restart"/>
            <w:vAlign w:val="center"/>
          </w:tcPr>
          <w:p w:rsidR="00682313" w:rsidRPr="00AA69DA" w:rsidRDefault="00682313" w:rsidP="0068231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o-RO" w:eastAsia="ru-RU"/>
              </w:rPr>
            </w:pPr>
            <w:r w:rsidRPr="00AA69DA">
              <w:rPr>
                <w:rFonts w:ascii="Times New Roman" w:eastAsia="Times New Roman" w:hAnsi="Times New Roman" w:cs="Times New Roman"/>
                <w:sz w:val="20"/>
                <w:szCs w:val="24"/>
                <w:lang w:val="ro-RO" w:eastAsia="ru-RU"/>
              </w:rPr>
              <w:t>Indicator 3 – Disciplina de serviciu și executorie</w:t>
            </w:r>
          </w:p>
        </w:tc>
      </w:tr>
      <w:tr w:rsidR="00682313" w:rsidRPr="00D47F02" w:rsidTr="00B57B03">
        <w:tc>
          <w:tcPr>
            <w:cnfStyle w:val="001000000000" w:firstRow="0" w:lastRow="0" w:firstColumn="1" w:lastColumn="0" w:oddVBand="0" w:evenVBand="0" w:oddHBand="0" w:evenHBand="0" w:firstRowFirstColumn="0" w:firstRowLastColumn="0" w:lastRowFirstColumn="0" w:lastRowLastColumn="0"/>
            <w:tcW w:w="2644" w:type="pct"/>
            <w:vAlign w:val="center"/>
          </w:tcPr>
          <w:p w:rsidR="00682313" w:rsidRPr="00AA69DA" w:rsidRDefault="00682313" w:rsidP="00682313">
            <w:pPr>
              <w:spacing w:after="0"/>
              <w:jc w:val="both"/>
              <w:rPr>
                <w:rFonts w:ascii="Times New Roman" w:eastAsia="Times New Roman" w:hAnsi="Times New Roman" w:cs="Times New Roman"/>
                <w:b w:val="0"/>
                <w:sz w:val="20"/>
                <w:szCs w:val="24"/>
                <w:lang w:val="ro-RO" w:eastAsia="ru-RU"/>
              </w:rPr>
            </w:pPr>
            <w:r w:rsidRPr="00AA69DA">
              <w:rPr>
                <w:rFonts w:ascii="Times New Roman" w:eastAsia="Times New Roman" w:hAnsi="Times New Roman" w:cs="Times New Roman"/>
                <w:b w:val="0"/>
                <w:sz w:val="20"/>
                <w:szCs w:val="24"/>
                <w:lang w:val="ro-RO" w:eastAsia="ru-RU"/>
              </w:rPr>
              <w:t>Indicator 4 – Disciplina de serviciu și executorie</w:t>
            </w:r>
          </w:p>
        </w:tc>
        <w:tc>
          <w:tcPr>
            <w:tcW w:w="2356" w:type="pct"/>
            <w:vMerge/>
            <w:vAlign w:val="center"/>
          </w:tcPr>
          <w:p w:rsidR="00682313" w:rsidRPr="00AA69DA" w:rsidRDefault="00682313" w:rsidP="00682313">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ro-RO" w:eastAsia="ru-RU"/>
              </w:rPr>
            </w:pPr>
          </w:p>
        </w:tc>
      </w:tr>
    </w:tbl>
    <w:p w:rsidR="00682313" w:rsidRPr="00AA69DA" w:rsidRDefault="00682313" w:rsidP="00682313">
      <w:pPr>
        <w:spacing w:after="0"/>
        <w:jc w:val="both"/>
        <w:rPr>
          <w:rFonts w:ascii="Times New Roman" w:eastAsia="Times New Roman" w:hAnsi="Times New Roman" w:cs="Times New Roman"/>
          <w:sz w:val="20"/>
          <w:szCs w:val="24"/>
          <w:lang w:val="ro-RO" w:eastAsia="ru-RU"/>
        </w:rPr>
      </w:pPr>
      <w:r w:rsidRPr="00AA69DA">
        <w:rPr>
          <w:rFonts w:ascii="Times New Roman" w:eastAsia="Times New Roman" w:hAnsi="Times New Roman" w:cs="Times New Roman"/>
          <w:b/>
          <w:i/>
          <w:sz w:val="20"/>
          <w:szCs w:val="24"/>
          <w:lang w:val="ro-RO" w:eastAsia="ru-RU"/>
        </w:rPr>
        <w:t>Surs</w:t>
      </w:r>
      <w:r w:rsidR="00416BDD">
        <w:rPr>
          <w:rFonts w:ascii="Times New Roman" w:eastAsia="Times New Roman" w:hAnsi="Times New Roman" w:cs="Times New Roman"/>
          <w:b/>
          <w:i/>
          <w:sz w:val="20"/>
          <w:szCs w:val="24"/>
          <w:lang w:val="ro-RO" w:eastAsia="ru-RU"/>
        </w:rPr>
        <w:t>ă</w:t>
      </w:r>
      <w:r w:rsidRPr="00AA69DA">
        <w:rPr>
          <w:rFonts w:ascii="Times New Roman" w:eastAsia="Times New Roman" w:hAnsi="Times New Roman" w:cs="Times New Roman"/>
          <w:b/>
          <w:i/>
          <w:sz w:val="20"/>
          <w:szCs w:val="24"/>
          <w:lang w:val="ro-RO" w:eastAsia="ru-RU"/>
        </w:rPr>
        <w:t>:</w:t>
      </w:r>
      <w:r w:rsidRPr="00AA69DA">
        <w:rPr>
          <w:rFonts w:ascii="Times New Roman" w:eastAsia="Times New Roman" w:hAnsi="Times New Roman" w:cs="Times New Roman"/>
          <w:sz w:val="20"/>
          <w:szCs w:val="24"/>
          <w:lang w:val="ro-RO" w:eastAsia="ru-RU"/>
        </w:rPr>
        <w:t xml:space="preserve"> </w:t>
      </w:r>
      <w:r w:rsidRPr="00AA69DA">
        <w:rPr>
          <w:rFonts w:ascii="Times New Roman" w:eastAsia="Times New Roman" w:hAnsi="Times New Roman" w:cs="Times New Roman"/>
          <w:i/>
          <w:sz w:val="20"/>
          <w:szCs w:val="24"/>
          <w:lang w:val="ro-RO" w:eastAsia="ru-RU"/>
        </w:rPr>
        <w:t>Elaborat de audit.</w:t>
      </w:r>
    </w:p>
    <w:p w:rsidR="00BF4E15" w:rsidRDefault="00BF4E15" w:rsidP="00B57B03">
      <w:pPr>
        <w:spacing w:after="0"/>
        <w:ind w:right="-2" w:firstLine="709"/>
        <w:jc w:val="both"/>
        <w:rPr>
          <w:rFonts w:ascii="Times New Roman" w:eastAsia="Times New Roman" w:hAnsi="Times New Roman" w:cs="Times New Roman"/>
          <w:sz w:val="24"/>
          <w:szCs w:val="24"/>
          <w:lang w:val="ro-RO" w:eastAsia="ru-RU"/>
        </w:rPr>
      </w:pPr>
    </w:p>
    <w:p w:rsidR="00682313" w:rsidRPr="00AA69DA" w:rsidRDefault="00682313" w:rsidP="00B57B03">
      <w:pPr>
        <w:spacing w:after="0"/>
        <w:ind w:right="-2" w:firstLine="709"/>
        <w:jc w:val="both"/>
        <w:rPr>
          <w:rFonts w:ascii="Times New Roman" w:eastAsia="Times New Roman" w:hAnsi="Times New Roman" w:cs="Times New Roman"/>
          <w:sz w:val="20"/>
          <w:szCs w:val="24"/>
          <w:lang w:val="ro-RO" w:eastAsia="ru-RU"/>
        </w:rPr>
      </w:pPr>
      <w:r w:rsidRPr="00AA69DA">
        <w:rPr>
          <w:rFonts w:ascii="Times New Roman" w:eastAsia="Times New Roman" w:hAnsi="Times New Roman" w:cs="Times New Roman"/>
          <w:sz w:val="24"/>
          <w:szCs w:val="24"/>
          <w:lang w:val="ro-RO" w:eastAsia="ru-RU"/>
        </w:rPr>
        <w:t xml:space="preserve">Auditul denotă că pentru evaluarea </w:t>
      </w:r>
      <w:r w:rsidRPr="001E0F12">
        <w:rPr>
          <w:rFonts w:ascii="Times New Roman" w:eastAsia="Times New Roman" w:hAnsi="Times New Roman" w:cs="Times New Roman"/>
          <w:i/>
          <w:sz w:val="24"/>
          <w:szCs w:val="24"/>
          <w:lang w:val="ro-RO" w:eastAsia="ru-RU"/>
        </w:rPr>
        <w:t>performanțelor suplimentare,</w:t>
      </w:r>
      <w:r w:rsidRPr="001E0F12">
        <w:rPr>
          <w:rFonts w:ascii="Times New Roman" w:eastAsia="Times New Roman" w:hAnsi="Times New Roman" w:cs="Times New Roman"/>
          <w:sz w:val="24"/>
          <w:szCs w:val="24"/>
          <w:lang w:val="ro-RO" w:eastAsia="ru-RU"/>
        </w:rPr>
        <w:t xml:space="preserve"> IMSP Institutul Oncologic a aprobat </w:t>
      </w:r>
      <w:r w:rsidRPr="001E0F12">
        <w:rPr>
          <w:rFonts w:ascii="Times New Roman" w:eastAsia="Times New Roman" w:hAnsi="Times New Roman" w:cs="Times New Roman"/>
          <w:i/>
          <w:sz w:val="24"/>
          <w:szCs w:val="24"/>
          <w:lang w:val="ro-MD"/>
        </w:rPr>
        <w:t>indicatori care poartă un caracter general</w:t>
      </w:r>
      <w:r w:rsidRPr="00AA69DA">
        <w:rPr>
          <w:rFonts w:ascii="Times New Roman" w:eastAsia="Times New Roman" w:hAnsi="Times New Roman" w:cs="Times New Roman"/>
          <w:sz w:val="24"/>
          <w:szCs w:val="24"/>
          <w:lang w:val="ro-RO" w:eastAsia="ru-RU"/>
        </w:rPr>
        <w:t>: calitate, gradul de satisfacție al pacientului, disciplina de serviciu și executorie.</w:t>
      </w:r>
    </w:p>
    <w:p w:rsidR="00682313" w:rsidRPr="00AA69DA" w:rsidRDefault="00682313" w:rsidP="00B57B03">
      <w:pPr>
        <w:spacing w:after="0"/>
        <w:ind w:right="-2" w:firstLine="709"/>
        <w:jc w:val="both"/>
        <w:rPr>
          <w:rFonts w:ascii="Times New Roman" w:eastAsia="Times New Roman" w:hAnsi="Times New Roman" w:cs="Times New Roman"/>
          <w:sz w:val="24"/>
          <w:szCs w:val="24"/>
          <w:lang w:val="ro-RO" w:eastAsia="ru-RU"/>
        </w:rPr>
      </w:pPr>
      <w:r w:rsidRPr="00AA69DA">
        <w:rPr>
          <w:rFonts w:ascii="Times New Roman" w:eastAsia="Times New Roman" w:hAnsi="Times New Roman" w:cs="Times New Roman"/>
          <w:sz w:val="24"/>
          <w:szCs w:val="24"/>
          <w:lang w:val="ro-RO" w:eastAsia="ru-RU"/>
        </w:rPr>
        <w:t>În același timp, fiecare subdiviziune structurală din cadrul IMSP Institutul Oncologic</w:t>
      </w:r>
      <w:r w:rsidR="00D718C7">
        <w:rPr>
          <w:rFonts w:ascii="Times New Roman" w:eastAsia="Times New Roman" w:hAnsi="Times New Roman" w:cs="Times New Roman"/>
          <w:sz w:val="24"/>
          <w:szCs w:val="24"/>
          <w:lang w:val="ro-RO" w:eastAsia="ru-RU"/>
        </w:rPr>
        <w:t xml:space="preserve"> </w:t>
      </w:r>
      <w:r w:rsidRPr="00AA69DA">
        <w:rPr>
          <w:rFonts w:ascii="Times New Roman" w:eastAsia="Times New Roman" w:hAnsi="Times New Roman" w:cs="Times New Roman"/>
          <w:sz w:val="24"/>
          <w:szCs w:val="24"/>
          <w:lang w:val="ro-RO" w:eastAsia="ru-RU"/>
        </w:rPr>
        <w:t xml:space="preserve"> </w:t>
      </w:r>
      <w:r w:rsidRPr="00AA69DA">
        <w:rPr>
          <w:rFonts w:ascii="Times New Roman" w:eastAsia="Times New Roman" w:hAnsi="Times New Roman" w:cs="Times New Roman"/>
          <w:b/>
          <w:i/>
          <w:sz w:val="24"/>
          <w:szCs w:val="24"/>
          <w:lang w:val="ro-RO" w:eastAsia="ru-RU"/>
        </w:rPr>
        <w:t>stabilește și validează</w:t>
      </w:r>
      <w:r w:rsidRPr="00AA69DA">
        <w:rPr>
          <w:rFonts w:ascii="Times New Roman" w:eastAsia="Times New Roman" w:hAnsi="Times New Roman" w:cs="Times New Roman"/>
          <w:sz w:val="24"/>
          <w:szCs w:val="24"/>
          <w:lang w:val="ro-RO" w:eastAsia="ru-RU"/>
        </w:rPr>
        <w:t xml:space="preserve"> pentru fiecare angajat cerințele, condițiile și indicatori</w:t>
      </w:r>
      <w:r w:rsidR="00D718C7">
        <w:rPr>
          <w:rFonts w:ascii="Times New Roman" w:eastAsia="Times New Roman" w:hAnsi="Times New Roman" w:cs="Times New Roman"/>
          <w:sz w:val="24"/>
          <w:szCs w:val="24"/>
          <w:lang w:val="ro-RO" w:eastAsia="ru-RU"/>
        </w:rPr>
        <w:t>i</w:t>
      </w:r>
      <w:r w:rsidRPr="00AA69DA">
        <w:rPr>
          <w:rFonts w:ascii="Times New Roman" w:eastAsia="Times New Roman" w:hAnsi="Times New Roman" w:cs="Times New Roman"/>
          <w:sz w:val="24"/>
          <w:szCs w:val="24"/>
          <w:lang w:val="ro-RO" w:eastAsia="ru-RU"/>
        </w:rPr>
        <w:t xml:space="preserve"> care necesită a fi realizați, ceea ce</w:t>
      </w:r>
      <w:r w:rsidR="00D718C7">
        <w:rPr>
          <w:rFonts w:ascii="Times New Roman" w:eastAsia="Times New Roman" w:hAnsi="Times New Roman" w:cs="Times New Roman"/>
          <w:sz w:val="24"/>
          <w:szCs w:val="24"/>
          <w:lang w:val="ro-RO" w:eastAsia="ru-RU"/>
        </w:rPr>
        <w:t>,</w:t>
      </w:r>
      <w:r w:rsidRPr="00AA69DA">
        <w:rPr>
          <w:rFonts w:ascii="Times New Roman" w:eastAsia="Times New Roman" w:hAnsi="Times New Roman" w:cs="Times New Roman"/>
          <w:sz w:val="24"/>
          <w:szCs w:val="24"/>
          <w:lang w:val="ro-RO" w:eastAsia="ru-RU"/>
        </w:rPr>
        <w:t xml:space="preserve"> în opinia auditului</w:t>
      </w:r>
      <w:r w:rsidR="00D718C7">
        <w:rPr>
          <w:rFonts w:ascii="Times New Roman" w:eastAsia="Times New Roman" w:hAnsi="Times New Roman" w:cs="Times New Roman"/>
          <w:sz w:val="24"/>
          <w:szCs w:val="24"/>
          <w:lang w:val="ro-RO" w:eastAsia="ru-RU"/>
        </w:rPr>
        <w:t>,</w:t>
      </w:r>
      <w:r w:rsidRPr="00AA69DA">
        <w:rPr>
          <w:rFonts w:ascii="Times New Roman" w:eastAsia="Times New Roman" w:hAnsi="Times New Roman" w:cs="Times New Roman"/>
          <w:sz w:val="24"/>
          <w:szCs w:val="24"/>
          <w:lang w:val="ro-RO" w:eastAsia="ru-RU"/>
        </w:rPr>
        <w:t xml:space="preserve"> poartă un caracter subiectiv aferent plăților pentru</w:t>
      </w:r>
      <w:r w:rsidR="00A9219F">
        <w:rPr>
          <w:rFonts w:ascii="Times New Roman" w:eastAsia="Times New Roman" w:hAnsi="Times New Roman" w:cs="Times New Roman"/>
          <w:sz w:val="24"/>
          <w:szCs w:val="24"/>
          <w:lang w:val="ro-RO" w:eastAsia="ru-RU"/>
        </w:rPr>
        <w:t xml:space="preserve"> acest indicator, în sumă de 18,4 mil.</w:t>
      </w:r>
      <w:r w:rsidRPr="00AA69DA">
        <w:rPr>
          <w:rFonts w:ascii="Times New Roman" w:eastAsia="Times New Roman" w:hAnsi="Times New Roman" w:cs="Times New Roman"/>
          <w:sz w:val="24"/>
          <w:szCs w:val="24"/>
          <w:lang w:val="ro-RO" w:eastAsia="ru-RU"/>
        </w:rPr>
        <w:t>lei. Se relevă că indicatori</w:t>
      </w:r>
      <w:r w:rsidR="00D718C7">
        <w:rPr>
          <w:rFonts w:ascii="Times New Roman" w:eastAsia="Times New Roman" w:hAnsi="Times New Roman" w:cs="Times New Roman"/>
          <w:sz w:val="24"/>
          <w:szCs w:val="24"/>
          <w:lang w:val="ro-RO" w:eastAsia="ru-RU"/>
        </w:rPr>
        <w:t>i</w:t>
      </w:r>
      <w:r w:rsidRPr="00AA69DA">
        <w:rPr>
          <w:rFonts w:ascii="Times New Roman" w:eastAsia="Times New Roman" w:hAnsi="Times New Roman" w:cs="Times New Roman"/>
          <w:sz w:val="24"/>
          <w:szCs w:val="24"/>
          <w:lang w:val="ro-RO" w:eastAsia="ru-RU"/>
        </w:rPr>
        <w:t xml:space="preserve"> de performanță nu sunt cuantificabili și măsurabili, iar criterii</w:t>
      </w:r>
      <w:r w:rsidR="00D718C7">
        <w:rPr>
          <w:rFonts w:ascii="Times New Roman" w:eastAsia="Times New Roman" w:hAnsi="Times New Roman" w:cs="Times New Roman"/>
          <w:sz w:val="24"/>
          <w:szCs w:val="24"/>
          <w:lang w:val="ro-RO" w:eastAsia="ru-RU"/>
        </w:rPr>
        <w:t>le</w:t>
      </w:r>
      <w:r w:rsidRPr="00AA69DA">
        <w:rPr>
          <w:rFonts w:ascii="Times New Roman" w:eastAsia="Times New Roman" w:hAnsi="Times New Roman" w:cs="Times New Roman"/>
          <w:sz w:val="24"/>
          <w:szCs w:val="24"/>
          <w:lang w:val="ro-RO" w:eastAsia="ru-RU"/>
        </w:rPr>
        <w:t xml:space="preserve"> suplimentare de evaluare nu oferă date aferente compensării de către angajați a efortului depus sau a riscului asumat în condițiile specifice de activitate.</w:t>
      </w:r>
    </w:p>
    <w:p w:rsidR="00682313" w:rsidRPr="00AA69DA" w:rsidRDefault="00682313" w:rsidP="00B57B03">
      <w:pPr>
        <w:spacing w:after="0"/>
        <w:ind w:right="-2" w:firstLine="709"/>
        <w:jc w:val="both"/>
        <w:rPr>
          <w:rFonts w:ascii="Times New Roman" w:eastAsia="Times New Roman" w:hAnsi="Times New Roman" w:cs="Times New Roman"/>
          <w:sz w:val="24"/>
          <w:szCs w:val="24"/>
          <w:lang w:val="ro-RO" w:eastAsia="ru-RU"/>
        </w:rPr>
      </w:pPr>
      <w:r w:rsidRPr="00AA69DA">
        <w:rPr>
          <w:rFonts w:ascii="Times New Roman" w:hAnsi="Times New Roman" w:cs="Times New Roman"/>
          <w:color w:val="000000"/>
          <w:sz w:val="24"/>
          <w:szCs w:val="24"/>
          <w:shd w:val="clear" w:color="auto" w:fill="FFFFFF"/>
          <w:lang w:val="ro-RO"/>
        </w:rPr>
        <w:t xml:space="preserve">La evaluarea indicatorilor de performanță </w:t>
      </w:r>
      <w:r w:rsidRPr="00AA69DA">
        <w:rPr>
          <w:rFonts w:ascii="Times New Roman" w:hAnsi="Times New Roman" w:cs="Times New Roman"/>
          <w:b/>
          <w:i/>
          <w:color w:val="000000"/>
          <w:sz w:val="24"/>
          <w:szCs w:val="24"/>
          <w:shd w:val="clear" w:color="auto" w:fill="FFFFFF"/>
          <w:lang w:val="ro-RO"/>
        </w:rPr>
        <w:t>suplimentari</w:t>
      </w:r>
      <w:r w:rsidRPr="00AA69DA">
        <w:rPr>
          <w:rFonts w:ascii="Times New Roman" w:hAnsi="Times New Roman" w:cs="Times New Roman"/>
          <w:i/>
          <w:color w:val="000000"/>
          <w:sz w:val="24"/>
          <w:szCs w:val="24"/>
          <w:shd w:val="clear" w:color="auto" w:fill="FFFFFF"/>
          <w:lang w:val="ro-RO"/>
        </w:rPr>
        <w:t>,</w:t>
      </w:r>
      <w:r w:rsidRPr="00AA69DA">
        <w:rPr>
          <w:rFonts w:ascii="Times New Roman" w:hAnsi="Times New Roman" w:cs="Times New Roman"/>
          <w:color w:val="000000"/>
          <w:sz w:val="24"/>
          <w:szCs w:val="24"/>
          <w:shd w:val="clear" w:color="auto" w:fill="FFFFFF"/>
          <w:lang w:val="ro-RO"/>
        </w:rPr>
        <w:t xml:space="preserve"> Comisia</w:t>
      </w:r>
      <w:r w:rsidR="00D718C7">
        <w:rPr>
          <w:rFonts w:ascii="Times New Roman" w:hAnsi="Times New Roman" w:cs="Times New Roman"/>
          <w:color w:val="000000"/>
          <w:sz w:val="24"/>
          <w:szCs w:val="24"/>
          <w:shd w:val="clear" w:color="auto" w:fill="FFFFFF"/>
          <w:lang w:val="ro-RO"/>
        </w:rPr>
        <w:t>,</w:t>
      </w:r>
      <w:r w:rsidRPr="00AA69DA">
        <w:rPr>
          <w:rFonts w:ascii="Times New Roman" w:hAnsi="Times New Roman" w:cs="Times New Roman"/>
          <w:color w:val="000000"/>
          <w:sz w:val="24"/>
          <w:szCs w:val="24"/>
          <w:shd w:val="clear" w:color="auto" w:fill="FFFFFF"/>
          <w:lang w:val="ro-RO"/>
        </w:rPr>
        <w:t xml:space="preserve"> </w:t>
      </w:r>
      <w:r w:rsidR="00D718C7">
        <w:rPr>
          <w:rFonts w:ascii="Times New Roman" w:hAnsi="Times New Roman" w:cs="Times New Roman"/>
          <w:color w:val="000000"/>
          <w:sz w:val="24"/>
          <w:szCs w:val="24"/>
          <w:shd w:val="clear" w:color="auto" w:fill="FFFFFF"/>
          <w:lang w:val="ro-RO"/>
        </w:rPr>
        <w:t>în</w:t>
      </w:r>
      <w:r w:rsidRPr="00AA69DA">
        <w:rPr>
          <w:rFonts w:ascii="Times New Roman" w:hAnsi="Times New Roman" w:cs="Times New Roman"/>
          <w:color w:val="000000"/>
          <w:sz w:val="24"/>
          <w:szCs w:val="24"/>
          <w:shd w:val="clear" w:color="auto" w:fill="FFFFFF"/>
          <w:lang w:val="ro-RO"/>
        </w:rPr>
        <w:t xml:space="preserve"> comun cu conducătorii de subdiviziuni</w:t>
      </w:r>
      <w:r w:rsidR="00D718C7">
        <w:rPr>
          <w:rFonts w:ascii="Times New Roman" w:hAnsi="Times New Roman" w:cs="Times New Roman"/>
          <w:color w:val="000000"/>
          <w:sz w:val="24"/>
          <w:szCs w:val="24"/>
          <w:shd w:val="clear" w:color="auto" w:fill="FFFFFF"/>
          <w:lang w:val="ro-RO"/>
        </w:rPr>
        <w:t>,</w:t>
      </w:r>
      <w:r w:rsidRPr="00AA69DA">
        <w:rPr>
          <w:rFonts w:ascii="Times New Roman" w:hAnsi="Times New Roman" w:cs="Times New Roman"/>
          <w:color w:val="000000"/>
          <w:sz w:val="24"/>
          <w:szCs w:val="24"/>
          <w:shd w:val="clear" w:color="auto" w:fill="FFFFFF"/>
          <w:lang w:val="ro-RO"/>
        </w:rPr>
        <w:t xml:space="preserve"> au evaluat realizarea indicatorilor diferențiat pentru fiecare persoană, iar indicatorii de performanță </w:t>
      </w:r>
      <w:r w:rsidRPr="00AA69DA">
        <w:rPr>
          <w:rFonts w:ascii="Times New Roman" w:eastAsia="Times New Roman" w:hAnsi="Times New Roman" w:cs="Times New Roman"/>
          <w:sz w:val="24"/>
          <w:szCs w:val="24"/>
          <w:lang w:val="ro-RO" w:eastAsia="ru-RU"/>
        </w:rPr>
        <w:t xml:space="preserve">prevăzuți sunt </w:t>
      </w:r>
      <w:r w:rsidRPr="00AA69DA">
        <w:rPr>
          <w:rFonts w:ascii="Times New Roman" w:eastAsia="Times New Roman" w:hAnsi="Times New Roman" w:cs="Times New Roman"/>
          <w:i/>
          <w:sz w:val="24"/>
          <w:szCs w:val="24"/>
          <w:lang w:val="ro-RO" w:eastAsia="ru-RU"/>
        </w:rPr>
        <w:t>ambigui şi nefundamentați</w:t>
      </w:r>
      <w:r w:rsidRPr="00AA69DA">
        <w:rPr>
          <w:rFonts w:ascii="Times New Roman" w:eastAsia="Times New Roman" w:hAnsi="Times New Roman" w:cs="Times New Roman"/>
          <w:sz w:val="24"/>
          <w:szCs w:val="24"/>
          <w:lang w:val="ro-RO" w:eastAsia="ru-RU"/>
        </w:rPr>
        <w:t xml:space="preserve">. </w:t>
      </w:r>
    </w:p>
    <w:p w:rsidR="00BF4E15" w:rsidRDefault="00682313" w:rsidP="00D47F02">
      <w:pPr>
        <w:spacing w:after="0"/>
        <w:ind w:right="-279" w:firstLine="709"/>
        <w:jc w:val="both"/>
        <w:rPr>
          <w:rFonts w:ascii="Times New Roman" w:eastAsia="Times New Roman" w:hAnsi="Times New Roman" w:cs="Times New Roman"/>
          <w:b/>
          <w:sz w:val="24"/>
          <w:szCs w:val="24"/>
          <w:lang w:val="ro-RO" w:eastAsia="ru-RU"/>
        </w:rPr>
      </w:pPr>
      <w:r w:rsidRPr="00AA69DA">
        <w:rPr>
          <w:rFonts w:ascii="Times New Roman" w:eastAsia="Times New Roman" w:hAnsi="Times New Roman" w:cs="Times New Roman"/>
          <w:b/>
          <w:sz w:val="24"/>
          <w:szCs w:val="24"/>
          <w:lang w:val="ro-RO" w:eastAsia="ru-RU"/>
        </w:rPr>
        <w:t>Unele exemple în acest sens se prezintă în continuare.</w:t>
      </w:r>
    </w:p>
    <w:p w:rsidR="00072CFC" w:rsidRDefault="00072CFC" w:rsidP="00D47F02">
      <w:pPr>
        <w:spacing w:after="0"/>
        <w:ind w:right="-279" w:firstLine="709"/>
        <w:jc w:val="both"/>
        <w:rPr>
          <w:rFonts w:ascii="Times New Roman" w:eastAsia="Times New Roman" w:hAnsi="Times New Roman" w:cs="Times New Roman"/>
          <w:b/>
          <w:sz w:val="24"/>
          <w:szCs w:val="24"/>
          <w:lang w:val="ro-RO" w:eastAsia="ru-RU"/>
        </w:rPr>
      </w:pPr>
    </w:p>
    <w:p w:rsidR="00072CFC" w:rsidRDefault="00072CFC" w:rsidP="00D47F02">
      <w:pPr>
        <w:spacing w:after="0"/>
        <w:ind w:right="-279" w:firstLine="709"/>
        <w:jc w:val="both"/>
        <w:rPr>
          <w:rFonts w:ascii="Times New Roman" w:eastAsia="Times New Roman" w:hAnsi="Times New Roman" w:cs="Times New Roman"/>
          <w:b/>
          <w:sz w:val="24"/>
          <w:szCs w:val="24"/>
          <w:lang w:val="ro-RO" w:eastAsia="ru-RU"/>
        </w:rPr>
      </w:pPr>
    </w:p>
    <w:p w:rsidR="00D12709" w:rsidRDefault="00D12709" w:rsidP="00D47F02">
      <w:pPr>
        <w:spacing w:after="0"/>
        <w:ind w:right="-279" w:firstLine="709"/>
        <w:jc w:val="both"/>
        <w:rPr>
          <w:rFonts w:ascii="Times New Roman" w:eastAsia="Times New Roman" w:hAnsi="Times New Roman" w:cs="Times New Roman"/>
          <w:b/>
          <w:sz w:val="24"/>
          <w:szCs w:val="24"/>
          <w:lang w:val="ro-RO" w:eastAsia="ru-RU"/>
        </w:rPr>
      </w:pPr>
    </w:p>
    <w:p w:rsidR="00D12709" w:rsidRDefault="00D12709" w:rsidP="00D47F02">
      <w:pPr>
        <w:spacing w:after="0"/>
        <w:ind w:right="-279" w:firstLine="709"/>
        <w:jc w:val="both"/>
        <w:rPr>
          <w:rFonts w:ascii="Times New Roman" w:eastAsia="Times New Roman" w:hAnsi="Times New Roman" w:cs="Times New Roman"/>
          <w:b/>
          <w:sz w:val="24"/>
          <w:szCs w:val="24"/>
          <w:lang w:val="ro-RO" w:eastAsia="ru-RU"/>
        </w:rPr>
      </w:pPr>
    </w:p>
    <w:p w:rsidR="00072CFC" w:rsidRDefault="00072CFC" w:rsidP="00D47F02">
      <w:pPr>
        <w:spacing w:after="0"/>
        <w:ind w:right="-279" w:firstLine="709"/>
        <w:jc w:val="both"/>
        <w:rPr>
          <w:rFonts w:ascii="Times New Roman" w:eastAsia="Times New Roman" w:hAnsi="Times New Roman" w:cs="Times New Roman"/>
          <w:b/>
          <w:sz w:val="24"/>
          <w:szCs w:val="24"/>
          <w:lang w:val="ro-RO" w:eastAsia="ru-RU"/>
        </w:rPr>
      </w:pPr>
    </w:p>
    <w:p w:rsidR="00072CFC" w:rsidRPr="00AA69DA" w:rsidRDefault="00072CFC" w:rsidP="00D47F02">
      <w:pPr>
        <w:spacing w:after="0"/>
        <w:ind w:right="-279" w:firstLine="709"/>
        <w:jc w:val="both"/>
        <w:rPr>
          <w:rFonts w:ascii="Times New Roman" w:eastAsia="Times New Roman" w:hAnsi="Times New Roman" w:cs="Times New Roman"/>
          <w:b/>
          <w:sz w:val="24"/>
          <w:szCs w:val="24"/>
          <w:lang w:val="ro-RO" w:eastAsia="ru-RU"/>
        </w:rPr>
      </w:pPr>
    </w:p>
    <w:p w:rsidR="00AC4589" w:rsidRPr="00D12709" w:rsidRDefault="00AC4589" w:rsidP="00AC4589">
      <w:pPr>
        <w:spacing w:after="0"/>
        <w:ind w:right="-2"/>
        <w:jc w:val="right"/>
        <w:rPr>
          <w:rFonts w:ascii="Times New Roman" w:hAnsi="Times New Roman" w:cs="Times New Roman"/>
          <w:szCs w:val="18"/>
          <w:lang w:val="ro-MD"/>
        </w:rPr>
      </w:pPr>
      <w:r w:rsidRPr="00D12709">
        <w:rPr>
          <w:rFonts w:ascii="Times New Roman" w:hAnsi="Times New Roman" w:cs="Times New Roman"/>
          <w:szCs w:val="18"/>
          <w:lang w:val="ro-MD"/>
        </w:rPr>
        <w:t>Tabelul nr.14</w:t>
      </w:r>
    </w:p>
    <w:p w:rsidR="00AC4589" w:rsidRPr="00D12709" w:rsidRDefault="00AC4589" w:rsidP="00AC4589">
      <w:pPr>
        <w:spacing w:after="0"/>
        <w:ind w:right="-2"/>
        <w:jc w:val="center"/>
        <w:rPr>
          <w:rFonts w:ascii="Times New Roman" w:hAnsi="Times New Roman" w:cs="Times New Roman"/>
          <w:b/>
          <w:sz w:val="20"/>
          <w:szCs w:val="18"/>
          <w:lang w:val="ro-MD"/>
        </w:rPr>
      </w:pPr>
      <w:r w:rsidRPr="00D12709">
        <w:rPr>
          <w:rFonts w:ascii="Times New Roman" w:hAnsi="Times New Roman" w:cs="Times New Roman"/>
          <w:b/>
          <w:szCs w:val="24"/>
          <w:lang w:val="ro-MD"/>
        </w:rPr>
        <w:t>Informație cu privire la evaluare</w:t>
      </w:r>
      <w:r w:rsidR="00D718C7" w:rsidRPr="00D12709">
        <w:rPr>
          <w:rFonts w:ascii="Times New Roman" w:hAnsi="Times New Roman" w:cs="Times New Roman"/>
          <w:b/>
          <w:szCs w:val="24"/>
          <w:lang w:val="ro-MD"/>
        </w:rPr>
        <w:t>a</w:t>
      </w:r>
      <w:r w:rsidRPr="00D12709">
        <w:rPr>
          <w:rFonts w:ascii="Times New Roman" w:hAnsi="Times New Roman" w:cs="Times New Roman"/>
          <w:b/>
          <w:szCs w:val="24"/>
          <w:lang w:val="ro-MD"/>
        </w:rPr>
        <w:t xml:space="preserve"> indicatorilor de performanță suplimentari pentru unii angajați din cadrul IMSP Institutul Oncologic</w:t>
      </w:r>
    </w:p>
    <w:tbl>
      <w:tblPr>
        <w:tblStyle w:val="-11"/>
        <w:tblW w:w="5002" w:type="pct"/>
        <w:tblLook w:val="04A0" w:firstRow="1" w:lastRow="0" w:firstColumn="1" w:lastColumn="0" w:noHBand="0" w:noVBand="1"/>
      </w:tblPr>
      <w:tblGrid>
        <w:gridCol w:w="2663"/>
        <w:gridCol w:w="2945"/>
        <w:gridCol w:w="892"/>
        <w:gridCol w:w="1898"/>
        <w:gridCol w:w="950"/>
      </w:tblGrid>
      <w:tr w:rsidR="00682313" w:rsidRPr="00AA69DA" w:rsidTr="00D47F0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noWrap/>
            <w:hideMark/>
          </w:tcPr>
          <w:p w:rsidR="00682313" w:rsidRPr="00AA69DA" w:rsidRDefault="003F772D" w:rsidP="00D47F02">
            <w:pPr>
              <w:spacing w:after="0" w:line="240" w:lineRule="auto"/>
              <w:contextualSpacing/>
              <w:jc w:val="center"/>
              <w:rPr>
                <w:rFonts w:ascii="Times New Roman" w:eastAsia="Times New Roman" w:hAnsi="Times New Roman" w:cs="Times New Roman"/>
                <w:sz w:val="20"/>
                <w:szCs w:val="20"/>
                <w:lang w:val="ro-MD"/>
              </w:rPr>
            </w:pPr>
            <w:r w:rsidRPr="00AA69DA">
              <w:rPr>
                <w:rFonts w:ascii="Times New Roman" w:eastAsia="Times New Roman" w:hAnsi="Times New Roman" w:cs="Times New Roman"/>
                <w:sz w:val="20"/>
                <w:szCs w:val="20"/>
                <w:lang w:val="ro-MD"/>
              </w:rPr>
              <w:t>Secția endoscopie</w:t>
            </w:r>
            <w:r w:rsidR="00416BDD">
              <w:rPr>
                <w:rFonts w:ascii="Times New Roman" w:eastAsia="Times New Roman" w:hAnsi="Times New Roman" w:cs="Times New Roman"/>
                <w:sz w:val="20"/>
                <w:szCs w:val="20"/>
                <w:lang w:val="ro-MD"/>
              </w:rPr>
              <w:t>,</w:t>
            </w:r>
            <w:r w:rsidRPr="00AA69DA">
              <w:rPr>
                <w:rFonts w:ascii="Times New Roman" w:eastAsia="Times New Roman" w:hAnsi="Times New Roman" w:cs="Times New Roman"/>
                <w:sz w:val="20"/>
                <w:szCs w:val="20"/>
                <w:lang w:val="ro-MD"/>
              </w:rPr>
              <w:t xml:space="preserve"> luna a</w:t>
            </w:r>
            <w:r w:rsidR="00682313" w:rsidRPr="00AA69DA">
              <w:rPr>
                <w:rFonts w:ascii="Times New Roman" w:eastAsia="Times New Roman" w:hAnsi="Times New Roman" w:cs="Times New Roman"/>
                <w:sz w:val="20"/>
                <w:szCs w:val="20"/>
                <w:lang w:val="ro-MD"/>
              </w:rPr>
              <w:t>prilie</w:t>
            </w:r>
          </w:p>
        </w:tc>
      </w:tr>
      <w:tr w:rsidR="00682313" w:rsidRPr="00AA69DA" w:rsidTr="00D47F02">
        <w:trPr>
          <w:trHeight w:val="26"/>
        </w:trPr>
        <w:tc>
          <w:tcPr>
            <w:cnfStyle w:val="001000000000" w:firstRow="0" w:lastRow="0" w:firstColumn="1" w:lastColumn="0" w:oddVBand="0" w:evenVBand="0" w:oddHBand="0" w:evenHBand="0" w:firstRowFirstColumn="0" w:firstRowLastColumn="0" w:lastRowFirstColumn="0" w:lastRowLastColumn="0"/>
            <w:tcW w:w="1425" w:type="pct"/>
            <w:noWrap/>
            <w:hideMark/>
          </w:tcPr>
          <w:p w:rsidR="00682313" w:rsidRPr="00AA69DA" w:rsidRDefault="00682313" w:rsidP="00D47F02">
            <w:pPr>
              <w:spacing w:after="0" w:line="240" w:lineRule="auto"/>
              <w:contextualSpacing/>
              <w:jc w:val="both"/>
              <w:rPr>
                <w:rFonts w:ascii="Times New Roman" w:eastAsia="Times New Roman" w:hAnsi="Times New Roman" w:cs="Times New Roman"/>
                <w:sz w:val="20"/>
                <w:szCs w:val="20"/>
                <w:lang w:val="ro-MD"/>
              </w:rPr>
            </w:pPr>
            <w:r w:rsidRPr="00AA69DA">
              <w:rPr>
                <w:rFonts w:ascii="Times New Roman" w:eastAsia="Times New Roman" w:hAnsi="Times New Roman" w:cs="Times New Roman"/>
                <w:sz w:val="20"/>
                <w:szCs w:val="20"/>
                <w:lang w:val="ro-MD"/>
              </w:rPr>
              <w:t> </w:t>
            </w:r>
          </w:p>
        </w:tc>
        <w:tc>
          <w:tcPr>
            <w:tcW w:w="1575" w:type="pct"/>
            <w:shd w:val="clear" w:color="auto" w:fill="auto"/>
            <w:noWrap/>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sz w:val="20"/>
                <w:szCs w:val="20"/>
                <w:lang w:val="ro-MD"/>
              </w:rPr>
            </w:pPr>
            <w:r w:rsidRPr="00AA69DA">
              <w:rPr>
                <w:rFonts w:ascii="Times New Roman" w:eastAsia="Times New Roman" w:hAnsi="Times New Roman" w:cs="Times New Roman"/>
                <w:b/>
                <w:bCs/>
                <w:i/>
                <w:sz w:val="20"/>
                <w:szCs w:val="20"/>
                <w:lang w:val="ro-MD"/>
              </w:rPr>
              <w:t>Persoana nr.1</w:t>
            </w:r>
          </w:p>
        </w:tc>
        <w:tc>
          <w:tcPr>
            <w:tcW w:w="477" w:type="pct"/>
            <w:noWrap/>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sz w:val="20"/>
                <w:szCs w:val="20"/>
                <w:lang w:val="ro-MD"/>
              </w:rPr>
            </w:pPr>
          </w:p>
        </w:tc>
        <w:tc>
          <w:tcPr>
            <w:tcW w:w="1015" w:type="pct"/>
            <w:shd w:val="clear" w:color="auto" w:fill="auto"/>
            <w:noWrap/>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sz w:val="20"/>
                <w:szCs w:val="20"/>
                <w:lang w:val="ro-MD"/>
              </w:rPr>
            </w:pPr>
            <w:r w:rsidRPr="00AA69DA">
              <w:rPr>
                <w:rFonts w:ascii="Times New Roman" w:eastAsia="Times New Roman" w:hAnsi="Times New Roman" w:cs="Times New Roman"/>
                <w:b/>
                <w:bCs/>
                <w:i/>
                <w:sz w:val="20"/>
                <w:szCs w:val="20"/>
                <w:lang w:val="ro-MD"/>
              </w:rPr>
              <w:t>Persoana nr.2</w:t>
            </w:r>
          </w:p>
        </w:tc>
        <w:tc>
          <w:tcPr>
            <w:tcW w:w="507" w:type="pct"/>
            <w:noWrap/>
            <w:hideMark/>
          </w:tcPr>
          <w:p w:rsidR="00682313" w:rsidRPr="00AA69DA" w:rsidRDefault="00682313" w:rsidP="00D47F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sidRPr="00AA69DA">
              <w:rPr>
                <w:rFonts w:ascii="Times New Roman" w:eastAsia="Times New Roman" w:hAnsi="Times New Roman" w:cs="Times New Roman"/>
                <w:bCs/>
                <w:sz w:val="20"/>
                <w:szCs w:val="20"/>
                <w:lang w:val="ro-MD"/>
              </w:rPr>
              <w:t> </w:t>
            </w:r>
          </w:p>
        </w:tc>
      </w:tr>
      <w:tr w:rsidR="00682313" w:rsidRPr="00AA69DA" w:rsidTr="00D47F02">
        <w:trPr>
          <w:trHeight w:val="46"/>
        </w:trPr>
        <w:tc>
          <w:tcPr>
            <w:cnfStyle w:val="001000000000" w:firstRow="0" w:lastRow="0" w:firstColumn="1" w:lastColumn="0" w:oddVBand="0" w:evenVBand="0" w:oddHBand="0" w:evenHBand="0" w:firstRowFirstColumn="0" w:firstRowLastColumn="0" w:lastRowFirstColumn="0" w:lastRowLastColumn="0"/>
            <w:tcW w:w="1425" w:type="pct"/>
            <w:noWrap/>
            <w:hideMark/>
          </w:tcPr>
          <w:p w:rsidR="00682313" w:rsidRPr="00AA69DA" w:rsidRDefault="00682313" w:rsidP="00D47F02">
            <w:pPr>
              <w:spacing w:after="0" w:line="240" w:lineRule="auto"/>
              <w:contextualSpacing/>
              <w:jc w:val="center"/>
              <w:rPr>
                <w:rFonts w:ascii="Times New Roman" w:eastAsia="Times New Roman" w:hAnsi="Times New Roman" w:cs="Times New Roman"/>
                <w:sz w:val="20"/>
                <w:szCs w:val="20"/>
                <w:lang w:val="ro-MD"/>
              </w:rPr>
            </w:pPr>
            <w:r w:rsidRPr="00AA69DA">
              <w:rPr>
                <w:rFonts w:ascii="Times New Roman" w:eastAsia="Times New Roman" w:hAnsi="Times New Roman" w:cs="Times New Roman"/>
                <w:sz w:val="20"/>
                <w:szCs w:val="20"/>
                <w:lang w:val="ro-MD"/>
              </w:rPr>
              <w:t>Indicatorul stabilit</w:t>
            </w:r>
          </w:p>
        </w:tc>
        <w:tc>
          <w:tcPr>
            <w:tcW w:w="1575" w:type="pct"/>
            <w:noWrap/>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MD"/>
              </w:rPr>
            </w:pPr>
            <w:r w:rsidRPr="00AA69DA">
              <w:rPr>
                <w:rFonts w:ascii="Times New Roman" w:eastAsia="Times New Roman" w:hAnsi="Times New Roman" w:cs="Times New Roman"/>
                <w:b/>
                <w:bCs/>
                <w:sz w:val="20"/>
                <w:szCs w:val="20"/>
                <w:lang w:val="ro-MD"/>
              </w:rPr>
              <w:t>Normativul lunar</w:t>
            </w:r>
          </w:p>
        </w:tc>
        <w:tc>
          <w:tcPr>
            <w:tcW w:w="477" w:type="pct"/>
            <w:noWrap/>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MD"/>
              </w:rPr>
            </w:pPr>
            <w:r w:rsidRPr="00AA69DA">
              <w:rPr>
                <w:rFonts w:ascii="Times New Roman" w:eastAsia="Times New Roman" w:hAnsi="Times New Roman" w:cs="Times New Roman"/>
                <w:b/>
                <w:bCs/>
                <w:sz w:val="20"/>
                <w:szCs w:val="20"/>
                <w:lang w:val="ro-MD"/>
              </w:rPr>
              <w:t>Punctaj</w:t>
            </w:r>
          </w:p>
        </w:tc>
        <w:tc>
          <w:tcPr>
            <w:tcW w:w="1015" w:type="pct"/>
            <w:noWrap/>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MD"/>
              </w:rPr>
            </w:pPr>
            <w:r w:rsidRPr="00AA69DA">
              <w:rPr>
                <w:rFonts w:ascii="Times New Roman" w:eastAsia="Times New Roman" w:hAnsi="Times New Roman" w:cs="Times New Roman"/>
                <w:b/>
                <w:bCs/>
                <w:sz w:val="20"/>
                <w:szCs w:val="20"/>
                <w:lang w:val="ro-MD"/>
              </w:rPr>
              <w:t>Normativul lunar</w:t>
            </w:r>
          </w:p>
        </w:tc>
        <w:tc>
          <w:tcPr>
            <w:tcW w:w="507" w:type="pct"/>
            <w:noWrap/>
            <w:hideMark/>
          </w:tcPr>
          <w:p w:rsidR="00682313" w:rsidRPr="00AA69DA" w:rsidRDefault="00682313" w:rsidP="00D47F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MD"/>
              </w:rPr>
            </w:pPr>
            <w:r w:rsidRPr="00AA69DA">
              <w:rPr>
                <w:rFonts w:ascii="Times New Roman" w:eastAsia="Times New Roman" w:hAnsi="Times New Roman" w:cs="Times New Roman"/>
                <w:b/>
                <w:bCs/>
                <w:sz w:val="20"/>
                <w:szCs w:val="20"/>
                <w:lang w:val="ro-MD"/>
              </w:rPr>
              <w:t>Punctaj</w:t>
            </w:r>
          </w:p>
        </w:tc>
      </w:tr>
      <w:tr w:rsidR="00682313" w:rsidRPr="00AA69DA" w:rsidTr="00D47F02">
        <w:trPr>
          <w:trHeight w:val="881"/>
        </w:trPr>
        <w:tc>
          <w:tcPr>
            <w:cnfStyle w:val="001000000000" w:firstRow="0" w:lastRow="0" w:firstColumn="1" w:lastColumn="0" w:oddVBand="0" w:evenVBand="0" w:oddHBand="0" w:evenHBand="0" w:firstRowFirstColumn="0" w:firstRowLastColumn="0" w:lastRowFirstColumn="0" w:lastRowLastColumn="0"/>
            <w:tcW w:w="1425" w:type="pct"/>
            <w:hideMark/>
          </w:tcPr>
          <w:p w:rsidR="00682313" w:rsidRPr="00AA69DA" w:rsidRDefault="00682313" w:rsidP="00D47F02">
            <w:pPr>
              <w:spacing w:after="0" w:line="240" w:lineRule="auto"/>
              <w:contextualSpacing/>
              <w:jc w:val="both"/>
              <w:rPr>
                <w:rFonts w:ascii="Times New Roman" w:eastAsia="Times New Roman" w:hAnsi="Times New Roman" w:cs="Times New Roman"/>
                <w:b w:val="0"/>
                <w:sz w:val="20"/>
                <w:szCs w:val="20"/>
                <w:lang w:val="ro-MD"/>
              </w:rPr>
            </w:pPr>
            <w:r w:rsidRPr="00AA69DA">
              <w:rPr>
                <w:rFonts w:ascii="Times New Roman" w:eastAsia="Times New Roman" w:hAnsi="Times New Roman" w:cs="Times New Roman"/>
                <w:b w:val="0"/>
                <w:sz w:val="20"/>
                <w:szCs w:val="20"/>
                <w:lang w:val="ro-MD"/>
              </w:rPr>
              <w:t>Numărul de investigații supra volum (se consideră realizat pentru o valoare care depășește normativul lunar de 10%)</w:t>
            </w:r>
          </w:p>
        </w:tc>
        <w:tc>
          <w:tcPr>
            <w:tcW w:w="1575" w:type="pct"/>
            <w:vAlign w:val="center"/>
            <w:hideMark/>
          </w:tcPr>
          <w:p w:rsidR="00682313" w:rsidRPr="00AA69DA" w:rsidRDefault="00682313" w:rsidP="00D47F02">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sidRPr="00AA69DA">
              <w:rPr>
                <w:rFonts w:ascii="Times New Roman" w:eastAsia="Times New Roman" w:hAnsi="Times New Roman" w:cs="Times New Roman"/>
                <w:bCs/>
                <w:sz w:val="20"/>
                <w:szCs w:val="20"/>
                <w:lang w:val="ro-MD"/>
              </w:rPr>
              <w:t>101 investigații</w:t>
            </w:r>
            <w:r w:rsidR="00416BDD">
              <w:rPr>
                <w:rFonts w:ascii="Times New Roman" w:eastAsia="Times New Roman" w:hAnsi="Times New Roman" w:cs="Times New Roman"/>
                <w:bCs/>
                <w:sz w:val="20"/>
                <w:szCs w:val="20"/>
                <w:lang w:val="ro-MD"/>
              </w:rPr>
              <w:t>, d</w:t>
            </w:r>
            <w:r w:rsidRPr="00AA69DA">
              <w:rPr>
                <w:rFonts w:ascii="Times New Roman" w:eastAsia="Times New Roman" w:hAnsi="Times New Roman" w:cs="Times New Roman"/>
                <w:bCs/>
                <w:sz w:val="20"/>
                <w:szCs w:val="20"/>
                <w:lang w:val="ro-MD"/>
              </w:rPr>
              <w:t>in care 10 urgente diagnostice în staționar, 26 polipectomii endoscopice în sala de operații, 7 polipectomii endoscopice ambulatorii</w:t>
            </w:r>
          </w:p>
        </w:tc>
        <w:tc>
          <w:tcPr>
            <w:tcW w:w="477" w:type="pct"/>
            <w:noWrap/>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sidRPr="00AA69DA">
              <w:rPr>
                <w:rFonts w:ascii="Times New Roman" w:eastAsia="Times New Roman" w:hAnsi="Times New Roman" w:cs="Times New Roman"/>
                <w:bCs/>
                <w:sz w:val="20"/>
                <w:szCs w:val="20"/>
                <w:lang w:val="ro-MD"/>
              </w:rPr>
              <w:t>25</w:t>
            </w:r>
          </w:p>
        </w:tc>
        <w:tc>
          <w:tcPr>
            <w:tcW w:w="1015" w:type="pct"/>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sidRPr="00AA69DA">
              <w:rPr>
                <w:rFonts w:ascii="Times New Roman" w:eastAsia="Times New Roman" w:hAnsi="Times New Roman" w:cs="Times New Roman"/>
                <w:bCs/>
                <w:sz w:val="20"/>
                <w:szCs w:val="20"/>
                <w:lang w:val="ro-MD"/>
              </w:rPr>
              <w:t xml:space="preserve">198 </w:t>
            </w:r>
            <w:r w:rsidR="00416BDD">
              <w:rPr>
                <w:rFonts w:ascii="Times New Roman" w:eastAsia="Times New Roman" w:hAnsi="Times New Roman" w:cs="Times New Roman"/>
                <w:bCs/>
                <w:sz w:val="20"/>
                <w:szCs w:val="20"/>
                <w:lang w:val="ro-MD"/>
              </w:rPr>
              <w:t xml:space="preserve">de </w:t>
            </w:r>
            <w:r w:rsidRPr="00AA69DA">
              <w:rPr>
                <w:rFonts w:ascii="Times New Roman" w:eastAsia="Times New Roman" w:hAnsi="Times New Roman" w:cs="Times New Roman"/>
                <w:bCs/>
                <w:sz w:val="20"/>
                <w:szCs w:val="20"/>
                <w:lang w:val="ro-MD"/>
              </w:rPr>
              <w:t>investigații SIP</w:t>
            </w:r>
            <w:r w:rsidR="00416BDD">
              <w:rPr>
                <w:rFonts w:ascii="Times New Roman" w:eastAsia="Times New Roman" w:hAnsi="Times New Roman" w:cs="Times New Roman"/>
                <w:bCs/>
                <w:sz w:val="20"/>
                <w:szCs w:val="20"/>
                <w:lang w:val="ro-MD"/>
              </w:rPr>
              <w:t>, d</w:t>
            </w:r>
            <w:r w:rsidRPr="00AA69DA">
              <w:rPr>
                <w:rFonts w:ascii="Times New Roman" w:eastAsia="Times New Roman" w:hAnsi="Times New Roman" w:cs="Times New Roman"/>
                <w:bCs/>
                <w:sz w:val="20"/>
                <w:szCs w:val="20"/>
                <w:lang w:val="ro-MD"/>
              </w:rPr>
              <w:t>in care 10 urgente diagnostice în staționar</w:t>
            </w:r>
          </w:p>
        </w:tc>
        <w:tc>
          <w:tcPr>
            <w:tcW w:w="507" w:type="pct"/>
            <w:noWrap/>
            <w:hideMark/>
          </w:tcPr>
          <w:p w:rsidR="00682313" w:rsidRPr="00AA69DA" w:rsidRDefault="00682313" w:rsidP="00D47F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sidRPr="00AA69DA">
              <w:rPr>
                <w:rFonts w:ascii="Times New Roman" w:eastAsia="Times New Roman" w:hAnsi="Times New Roman" w:cs="Times New Roman"/>
                <w:bCs/>
                <w:sz w:val="20"/>
                <w:szCs w:val="20"/>
                <w:lang w:val="ro-MD"/>
              </w:rPr>
              <w:t>25</w:t>
            </w:r>
          </w:p>
        </w:tc>
      </w:tr>
      <w:tr w:rsidR="00682313" w:rsidRPr="00AA69DA" w:rsidTr="00D47F02">
        <w:trPr>
          <w:trHeight w:val="620"/>
        </w:trPr>
        <w:tc>
          <w:tcPr>
            <w:cnfStyle w:val="001000000000" w:firstRow="0" w:lastRow="0" w:firstColumn="1" w:lastColumn="0" w:oddVBand="0" w:evenVBand="0" w:oddHBand="0" w:evenHBand="0" w:firstRowFirstColumn="0" w:firstRowLastColumn="0" w:lastRowFirstColumn="0" w:lastRowLastColumn="0"/>
            <w:tcW w:w="1425" w:type="pct"/>
            <w:hideMark/>
          </w:tcPr>
          <w:p w:rsidR="00682313" w:rsidRPr="00AA69DA" w:rsidRDefault="00682313" w:rsidP="00D47F02">
            <w:pPr>
              <w:spacing w:after="0" w:line="240" w:lineRule="auto"/>
              <w:contextualSpacing/>
              <w:jc w:val="both"/>
              <w:rPr>
                <w:rFonts w:ascii="Times New Roman" w:eastAsia="Times New Roman" w:hAnsi="Times New Roman" w:cs="Times New Roman"/>
                <w:b w:val="0"/>
                <w:sz w:val="20"/>
                <w:szCs w:val="20"/>
                <w:lang w:val="ro-MD"/>
              </w:rPr>
            </w:pPr>
            <w:r w:rsidRPr="00AA69DA">
              <w:rPr>
                <w:rFonts w:ascii="Times New Roman" w:eastAsia="Times New Roman" w:hAnsi="Times New Roman" w:cs="Times New Roman"/>
                <w:b w:val="0"/>
                <w:sz w:val="20"/>
                <w:szCs w:val="20"/>
                <w:lang w:val="ro-MD"/>
              </w:rPr>
              <w:t xml:space="preserve">Numărul de investigații cu concluzie histopatologică </w:t>
            </w:r>
          </w:p>
          <w:p w:rsidR="00682313" w:rsidRPr="00AA69DA" w:rsidRDefault="00682313" w:rsidP="00D47F02">
            <w:pPr>
              <w:spacing w:after="0" w:line="240" w:lineRule="auto"/>
              <w:contextualSpacing/>
              <w:jc w:val="both"/>
              <w:rPr>
                <w:rFonts w:ascii="Times New Roman" w:eastAsia="Times New Roman" w:hAnsi="Times New Roman" w:cs="Times New Roman"/>
                <w:b w:val="0"/>
                <w:sz w:val="20"/>
                <w:szCs w:val="20"/>
                <w:lang w:val="ro-MD"/>
              </w:rPr>
            </w:pPr>
            <w:r w:rsidRPr="00AA69DA">
              <w:rPr>
                <w:rFonts w:ascii="Times New Roman" w:eastAsia="Times New Roman" w:hAnsi="Times New Roman" w:cs="Times New Roman"/>
                <w:b w:val="0"/>
                <w:sz w:val="20"/>
                <w:szCs w:val="20"/>
                <w:lang w:val="ro-MD"/>
              </w:rPr>
              <w:t>(se consideră realizat pentru o valoare care depășește normativul lunar de 30%)</w:t>
            </w:r>
          </w:p>
        </w:tc>
        <w:tc>
          <w:tcPr>
            <w:tcW w:w="1575" w:type="pct"/>
            <w:vAlign w:val="center"/>
            <w:hideMark/>
          </w:tcPr>
          <w:p w:rsidR="00682313" w:rsidRPr="00AA69DA" w:rsidRDefault="00682313" w:rsidP="00D47F02">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sidRPr="00AA69DA">
              <w:rPr>
                <w:rFonts w:ascii="Times New Roman" w:eastAsia="Times New Roman" w:hAnsi="Times New Roman" w:cs="Times New Roman"/>
                <w:bCs/>
                <w:sz w:val="20"/>
                <w:szCs w:val="20"/>
                <w:lang w:val="ro-MD"/>
              </w:rPr>
              <w:t xml:space="preserve">prelevate 34 </w:t>
            </w:r>
            <w:r w:rsidR="00416BDD">
              <w:rPr>
                <w:rFonts w:ascii="Times New Roman" w:eastAsia="Times New Roman" w:hAnsi="Times New Roman" w:cs="Times New Roman"/>
                <w:bCs/>
                <w:sz w:val="20"/>
                <w:szCs w:val="20"/>
                <w:lang w:val="ro-MD"/>
              </w:rPr>
              <w:t xml:space="preserve">de </w:t>
            </w:r>
            <w:r w:rsidRPr="00AA69DA">
              <w:rPr>
                <w:rFonts w:ascii="Times New Roman" w:eastAsia="Times New Roman" w:hAnsi="Times New Roman" w:cs="Times New Roman"/>
                <w:bCs/>
                <w:sz w:val="20"/>
                <w:szCs w:val="20"/>
                <w:lang w:val="ro-MD"/>
              </w:rPr>
              <w:t>biopsii,</w:t>
            </w:r>
            <w:r w:rsidR="00416BDD">
              <w:rPr>
                <w:rFonts w:ascii="Times New Roman" w:eastAsia="Times New Roman" w:hAnsi="Times New Roman" w:cs="Times New Roman"/>
                <w:bCs/>
                <w:sz w:val="20"/>
                <w:szCs w:val="20"/>
                <w:lang w:val="ro-MD"/>
              </w:rPr>
              <w:t xml:space="preserve"> </w:t>
            </w:r>
            <w:r w:rsidRPr="00AA69DA">
              <w:rPr>
                <w:rFonts w:ascii="Times New Roman" w:eastAsia="Times New Roman" w:hAnsi="Times New Roman" w:cs="Times New Roman"/>
                <w:bCs/>
                <w:sz w:val="20"/>
                <w:szCs w:val="20"/>
                <w:lang w:val="ro-MD"/>
              </w:rPr>
              <w:t>ce constituie 33</w:t>
            </w:r>
            <w:r w:rsidR="00416BDD">
              <w:rPr>
                <w:rFonts w:ascii="Times New Roman" w:eastAsia="Times New Roman" w:hAnsi="Times New Roman" w:cs="Times New Roman"/>
                <w:bCs/>
                <w:sz w:val="20"/>
                <w:szCs w:val="20"/>
                <w:lang w:val="ro-MD"/>
              </w:rPr>
              <w:t>,</w:t>
            </w:r>
            <w:r w:rsidRPr="00AA69DA">
              <w:rPr>
                <w:rFonts w:ascii="Times New Roman" w:eastAsia="Times New Roman" w:hAnsi="Times New Roman" w:cs="Times New Roman"/>
                <w:bCs/>
                <w:sz w:val="20"/>
                <w:szCs w:val="20"/>
                <w:lang w:val="ro-MD"/>
              </w:rPr>
              <w:t>6%</w:t>
            </w:r>
          </w:p>
        </w:tc>
        <w:tc>
          <w:tcPr>
            <w:tcW w:w="477" w:type="pct"/>
            <w:noWrap/>
            <w:hideMark/>
          </w:tcPr>
          <w:p w:rsidR="00682313" w:rsidRPr="00AA69DA" w:rsidRDefault="00682313"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sidRPr="00AA69DA">
              <w:rPr>
                <w:rFonts w:ascii="Times New Roman" w:eastAsia="Times New Roman" w:hAnsi="Times New Roman" w:cs="Times New Roman"/>
                <w:bCs/>
                <w:sz w:val="20"/>
                <w:szCs w:val="20"/>
                <w:lang w:val="ro-MD"/>
              </w:rPr>
              <w:t>15</w:t>
            </w:r>
          </w:p>
        </w:tc>
        <w:tc>
          <w:tcPr>
            <w:tcW w:w="1015" w:type="pct"/>
            <w:hideMark/>
          </w:tcPr>
          <w:p w:rsidR="00682313" w:rsidRPr="00AA69DA" w:rsidRDefault="00416BDD" w:rsidP="00D47F0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Pr>
                <w:rFonts w:ascii="Times New Roman" w:eastAsia="Times New Roman" w:hAnsi="Times New Roman" w:cs="Times New Roman"/>
                <w:bCs/>
                <w:sz w:val="20"/>
                <w:szCs w:val="20"/>
                <w:lang w:val="ro-MD"/>
              </w:rPr>
              <w:t>p</w:t>
            </w:r>
            <w:r w:rsidR="00682313" w:rsidRPr="00AA69DA">
              <w:rPr>
                <w:rFonts w:ascii="Times New Roman" w:eastAsia="Times New Roman" w:hAnsi="Times New Roman" w:cs="Times New Roman"/>
                <w:bCs/>
                <w:sz w:val="20"/>
                <w:szCs w:val="20"/>
                <w:lang w:val="ro-MD"/>
              </w:rPr>
              <w:t xml:space="preserve">relevate 76 </w:t>
            </w:r>
            <w:r>
              <w:rPr>
                <w:rFonts w:ascii="Times New Roman" w:eastAsia="Times New Roman" w:hAnsi="Times New Roman" w:cs="Times New Roman"/>
                <w:bCs/>
                <w:sz w:val="20"/>
                <w:szCs w:val="20"/>
                <w:lang w:val="ro-MD"/>
              </w:rPr>
              <w:t xml:space="preserve">de  </w:t>
            </w:r>
            <w:r w:rsidR="00682313" w:rsidRPr="00AA69DA">
              <w:rPr>
                <w:rFonts w:ascii="Times New Roman" w:eastAsia="Times New Roman" w:hAnsi="Times New Roman" w:cs="Times New Roman"/>
                <w:bCs/>
                <w:sz w:val="20"/>
                <w:szCs w:val="20"/>
                <w:lang w:val="ro-MD"/>
              </w:rPr>
              <w:t>biopsii, ce constituie 38%</w:t>
            </w:r>
          </w:p>
        </w:tc>
        <w:tc>
          <w:tcPr>
            <w:tcW w:w="507" w:type="pct"/>
            <w:noWrap/>
            <w:hideMark/>
          </w:tcPr>
          <w:p w:rsidR="00682313" w:rsidRPr="00AA69DA" w:rsidRDefault="00682313" w:rsidP="00D47F0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val="ro-MD"/>
              </w:rPr>
            </w:pPr>
            <w:r w:rsidRPr="00AA69DA">
              <w:rPr>
                <w:rFonts w:ascii="Times New Roman" w:eastAsia="Times New Roman" w:hAnsi="Times New Roman" w:cs="Times New Roman"/>
                <w:bCs/>
                <w:sz w:val="20"/>
                <w:szCs w:val="20"/>
                <w:lang w:val="ro-MD"/>
              </w:rPr>
              <w:t>15</w:t>
            </w:r>
          </w:p>
        </w:tc>
      </w:tr>
    </w:tbl>
    <w:p w:rsidR="00682313" w:rsidRPr="00AA69DA" w:rsidRDefault="00682313" w:rsidP="00727C5F">
      <w:pPr>
        <w:spacing w:after="160"/>
        <w:ind w:left="-270"/>
        <w:jc w:val="both"/>
        <w:rPr>
          <w:rFonts w:ascii="Times New Roman" w:hAnsi="Times New Roman" w:cs="Times New Roman"/>
          <w:b/>
          <w:i/>
          <w:color w:val="000000"/>
          <w:sz w:val="20"/>
          <w:shd w:val="clear" w:color="auto" w:fill="FFFFFF"/>
          <w:lang w:val="ro-RO"/>
        </w:rPr>
      </w:pPr>
      <w:r w:rsidRPr="00AA69DA">
        <w:rPr>
          <w:rFonts w:ascii="Times New Roman" w:hAnsi="Times New Roman" w:cs="Times New Roman"/>
          <w:b/>
          <w:i/>
          <w:color w:val="000000"/>
          <w:sz w:val="20"/>
          <w:shd w:val="clear" w:color="auto" w:fill="FFFFFF"/>
          <w:lang w:val="en-GB"/>
        </w:rPr>
        <w:t xml:space="preserve">       Surs</w:t>
      </w:r>
      <w:r w:rsidR="00416BDD">
        <w:rPr>
          <w:rFonts w:ascii="Times New Roman" w:hAnsi="Times New Roman" w:cs="Times New Roman"/>
          <w:b/>
          <w:i/>
          <w:color w:val="000000"/>
          <w:sz w:val="20"/>
          <w:shd w:val="clear" w:color="auto" w:fill="FFFFFF"/>
          <w:lang w:val="en-GB"/>
        </w:rPr>
        <w:t>ă</w:t>
      </w:r>
      <w:r w:rsidRPr="00AA69DA">
        <w:rPr>
          <w:rFonts w:ascii="Times New Roman" w:hAnsi="Times New Roman" w:cs="Times New Roman"/>
          <w:b/>
          <w:i/>
          <w:color w:val="000000"/>
          <w:sz w:val="20"/>
          <w:shd w:val="clear" w:color="auto" w:fill="FFFFFF"/>
          <w:lang w:val="en-GB"/>
        </w:rPr>
        <w:t xml:space="preserve">: </w:t>
      </w:r>
      <w:r w:rsidRPr="00AA69DA">
        <w:rPr>
          <w:rFonts w:ascii="Times New Roman" w:hAnsi="Times New Roman" w:cs="Times New Roman"/>
          <w:i/>
          <w:color w:val="000000"/>
          <w:sz w:val="20"/>
          <w:shd w:val="clear" w:color="auto" w:fill="FFFFFF"/>
          <w:lang w:val="ro-RO"/>
        </w:rPr>
        <w:t>Realizat de audit în baza fișelor de evaluare prezentate de către IMSP IO.</w:t>
      </w:r>
    </w:p>
    <w:p w:rsidR="00682313" w:rsidRPr="00AA69DA" w:rsidRDefault="00682313" w:rsidP="00AC4589">
      <w:pPr>
        <w:spacing w:after="0"/>
        <w:ind w:firstLine="709"/>
        <w:jc w:val="both"/>
        <w:rPr>
          <w:rFonts w:ascii="Times New Roman" w:eastAsia="Times New Roman" w:hAnsi="Times New Roman" w:cs="Times New Roman"/>
          <w:sz w:val="24"/>
          <w:szCs w:val="24"/>
          <w:lang w:val="ro-MD"/>
        </w:rPr>
      </w:pPr>
      <w:r w:rsidRPr="00AA69DA">
        <w:rPr>
          <w:rFonts w:ascii="Times New Roman" w:eastAsia="Times New Roman" w:hAnsi="Times New Roman" w:cs="Times New Roman"/>
          <w:sz w:val="24"/>
          <w:szCs w:val="24"/>
          <w:lang w:val="ro-RO" w:eastAsia="ru-RU"/>
        </w:rPr>
        <w:t>Datele din tabel denotă că</w:t>
      </w:r>
      <w:r w:rsidR="00D718C7">
        <w:rPr>
          <w:rFonts w:ascii="Times New Roman" w:eastAsia="Times New Roman" w:hAnsi="Times New Roman" w:cs="Times New Roman"/>
          <w:sz w:val="24"/>
          <w:szCs w:val="24"/>
          <w:lang w:val="ro-RO" w:eastAsia="ru-RU"/>
        </w:rPr>
        <w:t>,</w:t>
      </w:r>
      <w:r w:rsidRPr="00AA69DA">
        <w:rPr>
          <w:rFonts w:ascii="Times New Roman" w:eastAsia="Times New Roman" w:hAnsi="Times New Roman" w:cs="Times New Roman"/>
          <w:sz w:val="24"/>
          <w:szCs w:val="24"/>
          <w:lang w:val="ro-RO" w:eastAsia="ru-RU"/>
        </w:rPr>
        <w:t xml:space="preserve"> la evaluarea indicatorilor de performanță stabiliți</w:t>
      </w:r>
      <w:r w:rsidR="00D718C7">
        <w:rPr>
          <w:rFonts w:ascii="Times New Roman" w:eastAsia="Times New Roman" w:hAnsi="Times New Roman" w:cs="Times New Roman"/>
          <w:sz w:val="24"/>
          <w:szCs w:val="24"/>
          <w:lang w:val="ro-RO" w:eastAsia="ru-RU"/>
        </w:rPr>
        <w:t>,</w:t>
      </w:r>
      <w:r w:rsidRPr="00AA69DA">
        <w:rPr>
          <w:rFonts w:ascii="Times New Roman" w:eastAsia="Times New Roman" w:hAnsi="Times New Roman" w:cs="Times New Roman"/>
          <w:sz w:val="24"/>
          <w:szCs w:val="24"/>
          <w:lang w:val="ro-RO" w:eastAsia="ru-RU"/>
        </w:rPr>
        <w:t xml:space="preserve"> </w:t>
      </w:r>
      <w:r w:rsidRPr="00AA69DA">
        <w:rPr>
          <w:rFonts w:ascii="Times New Roman" w:eastAsia="Times New Roman" w:hAnsi="Times New Roman" w:cs="Times New Roman"/>
          <w:b/>
          <w:i/>
          <w:sz w:val="24"/>
          <w:szCs w:val="24"/>
          <w:lang w:val="ro-MD"/>
        </w:rPr>
        <w:t>Numărul de investigații supra volum (se consideră realizat pentru o valoare care depășește normativul lunar de 10%</w:t>
      </w:r>
      <w:r w:rsidR="00A9219F">
        <w:rPr>
          <w:rFonts w:ascii="Times New Roman" w:eastAsia="Times New Roman" w:hAnsi="Times New Roman" w:cs="Times New Roman"/>
          <w:b/>
          <w:i/>
          <w:sz w:val="24"/>
          <w:szCs w:val="24"/>
          <w:lang w:val="ro-MD"/>
        </w:rPr>
        <w:t>)</w:t>
      </w:r>
      <w:r w:rsidRPr="00AA69DA">
        <w:rPr>
          <w:rFonts w:ascii="Times New Roman" w:eastAsia="Times New Roman" w:hAnsi="Times New Roman" w:cs="Times New Roman"/>
          <w:sz w:val="24"/>
          <w:szCs w:val="24"/>
          <w:lang w:val="ro-MD"/>
        </w:rPr>
        <w:t xml:space="preserve"> nu a fost fundamentat cu informații despre normativul lunar aprobat, investigațiile realizate potrivit normativelor aprobate și cele realizate supra volum. Similar</w:t>
      </w:r>
      <w:r w:rsidR="00D718C7">
        <w:rPr>
          <w:rFonts w:ascii="Times New Roman" w:eastAsia="Times New Roman" w:hAnsi="Times New Roman" w:cs="Times New Roman"/>
          <w:sz w:val="24"/>
          <w:szCs w:val="24"/>
          <w:lang w:val="ro-MD"/>
        </w:rPr>
        <w:t>ă</w:t>
      </w:r>
      <w:r w:rsidRPr="00AA69DA">
        <w:rPr>
          <w:rFonts w:ascii="Times New Roman" w:eastAsia="Times New Roman" w:hAnsi="Times New Roman" w:cs="Times New Roman"/>
          <w:sz w:val="24"/>
          <w:szCs w:val="24"/>
          <w:lang w:val="ro-MD"/>
        </w:rPr>
        <w:t xml:space="preserve"> este evaluarea indicatorului de performanță aferent realizării investigațiilor cu concluzie histopatologică, care a fost validat prin depășirea normativul</w:t>
      </w:r>
      <w:r w:rsidR="00D718C7">
        <w:rPr>
          <w:rFonts w:ascii="Times New Roman" w:eastAsia="Times New Roman" w:hAnsi="Times New Roman" w:cs="Times New Roman"/>
          <w:sz w:val="24"/>
          <w:szCs w:val="24"/>
          <w:lang w:val="ro-MD"/>
        </w:rPr>
        <w:t>ui</w:t>
      </w:r>
      <w:r w:rsidRPr="00AA69DA">
        <w:rPr>
          <w:rFonts w:ascii="Times New Roman" w:eastAsia="Times New Roman" w:hAnsi="Times New Roman" w:cs="Times New Roman"/>
          <w:sz w:val="24"/>
          <w:szCs w:val="24"/>
          <w:lang w:val="ro-MD"/>
        </w:rPr>
        <w:t xml:space="preserve"> lunar de 30%, </w:t>
      </w:r>
      <w:r w:rsidR="00D718C7">
        <w:rPr>
          <w:rFonts w:ascii="Times New Roman" w:eastAsia="Times New Roman" w:hAnsi="Times New Roman" w:cs="Times New Roman"/>
          <w:sz w:val="24"/>
          <w:szCs w:val="24"/>
          <w:lang w:val="ro-MD"/>
        </w:rPr>
        <w:t>dar</w:t>
      </w:r>
      <w:r w:rsidRPr="00AA69DA">
        <w:rPr>
          <w:rFonts w:ascii="Times New Roman" w:eastAsia="Times New Roman" w:hAnsi="Times New Roman" w:cs="Times New Roman"/>
          <w:sz w:val="24"/>
          <w:szCs w:val="24"/>
          <w:lang w:val="ro-MD"/>
        </w:rPr>
        <w:t xml:space="preserve"> </w:t>
      </w:r>
      <w:r w:rsidR="00C72767" w:rsidRPr="00AA69DA">
        <w:rPr>
          <w:rFonts w:ascii="Times New Roman" w:eastAsia="Times New Roman" w:hAnsi="Times New Roman" w:cs="Times New Roman"/>
          <w:sz w:val="24"/>
          <w:szCs w:val="24"/>
          <w:lang w:val="ro-MD"/>
        </w:rPr>
        <w:t>n</w:t>
      </w:r>
      <w:r w:rsidR="00C72767">
        <w:rPr>
          <w:rFonts w:ascii="Times New Roman" w:eastAsia="Times New Roman" w:hAnsi="Times New Roman" w:cs="Times New Roman"/>
          <w:sz w:val="24"/>
          <w:szCs w:val="24"/>
          <w:lang w:val="ro-MD"/>
        </w:rPr>
        <w:t>e</w:t>
      </w:r>
      <w:r w:rsidRPr="00AA69DA">
        <w:rPr>
          <w:rFonts w:ascii="Times New Roman" w:eastAsia="Times New Roman" w:hAnsi="Times New Roman" w:cs="Times New Roman"/>
          <w:sz w:val="24"/>
          <w:szCs w:val="24"/>
          <w:lang w:val="ro-MD"/>
        </w:rPr>
        <w:t xml:space="preserve">specificat și </w:t>
      </w:r>
      <w:r w:rsidR="00D718C7">
        <w:rPr>
          <w:rFonts w:ascii="Times New Roman" w:eastAsia="Times New Roman" w:hAnsi="Times New Roman" w:cs="Times New Roman"/>
          <w:sz w:val="24"/>
          <w:szCs w:val="24"/>
          <w:lang w:val="ro-MD"/>
        </w:rPr>
        <w:t xml:space="preserve">nici </w:t>
      </w:r>
      <w:r w:rsidRPr="00AA69DA">
        <w:rPr>
          <w:rFonts w:ascii="Times New Roman" w:eastAsia="Times New Roman" w:hAnsi="Times New Roman" w:cs="Times New Roman"/>
          <w:sz w:val="24"/>
          <w:szCs w:val="24"/>
          <w:lang w:val="ro-MD"/>
        </w:rPr>
        <w:t>confirmat prin date</w:t>
      </w:r>
      <w:r w:rsidR="005C319E">
        <w:rPr>
          <w:rFonts w:ascii="Times New Roman" w:eastAsia="Times New Roman" w:hAnsi="Times New Roman" w:cs="Times New Roman"/>
          <w:sz w:val="24"/>
          <w:szCs w:val="24"/>
          <w:lang w:val="ro-MD"/>
        </w:rPr>
        <w:t>,</w:t>
      </w:r>
      <w:r w:rsidRPr="00AA69DA">
        <w:rPr>
          <w:rFonts w:ascii="Times New Roman" w:eastAsia="Times New Roman" w:hAnsi="Times New Roman" w:cs="Times New Roman"/>
          <w:sz w:val="24"/>
          <w:szCs w:val="24"/>
          <w:lang w:val="ro-MD"/>
        </w:rPr>
        <w:t xml:space="preserve"> </w:t>
      </w:r>
      <w:r w:rsidRPr="00EE0E8D">
        <w:rPr>
          <w:rFonts w:ascii="Times New Roman" w:eastAsia="Times New Roman" w:hAnsi="Times New Roman" w:cs="Times New Roman"/>
          <w:sz w:val="24"/>
          <w:szCs w:val="24"/>
          <w:lang w:val="ro-MD"/>
        </w:rPr>
        <w:t>care a fost cuantumul serviciilor normate.</w:t>
      </w:r>
      <w:r w:rsidRPr="00AA69DA">
        <w:rPr>
          <w:rFonts w:ascii="Times New Roman" w:eastAsia="Times New Roman" w:hAnsi="Times New Roman" w:cs="Times New Roman"/>
          <w:sz w:val="24"/>
          <w:szCs w:val="24"/>
          <w:lang w:val="ro-MD"/>
        </w:rPr>
        <w:t xml:space="preserve"> </w:t>
      </w:r>
    </w:p>
    <w:p w:rsidR="00682313" w:rsidRPr="00AA69DA" w:rsidRDefault="00682313" w:rsidP="00AC4589">
      <w:pPr>
        <w:spacing w:after="0"/>
        <w:ind w:firstLine="709"/>
        <w:jc w:val="both"/>
        <w:rPr>
          <w:rFonts w:ascii="Times New Roman" w:eastAsia="Times New Roman" w:hAnsi="Times New Roman" w:cs="Times New Roman"/>
          <w:i/>
          <w:sz w:val="24"/>
          <w:szCs w:val="24"/>
          <w:lang w:val="ro-RO" w:eastAsia="ru-RU"/>
        </w:rPr>
      </w:pPr>
      <w:r w:rsidRPr="00AA69DA">
        <w:rPr>
          <w:rFonts w:ascii="Times New Roman" w:eastAsia="Times New Roman" w:hAnsi="Times New Roman" w:cs="Times New Roman"/>
          <w:i/>
          <w:sz w:val="24"/>
          <w:szCs w:val="24"/>
          <w:lang w:val="ro-RO" w:eastAsia="ru-RU"/>
        </w:rPr>
        <w:t>Această situație creează premise pentru stabilirea discreționară şi excesivă a unor indicatori de performanță, inclusiv a cuantumului pentru performanță, care pentru unii ar putea fi preferențial, mai mare</w:t>
      </w:r>
      <w:r w:rsidR="005C319E">
        <w:rPr>
          <w:rFonts w:ascii="Times New Roman" w:eastAsia="Times New Roman" w:hAnsi="Times New Roman" w:cs="Times New Roman"/>
          <w:i/>
          <w:sz w:val="24"/>
          <w:szCs w:val="24"/>
          <w:lang w:val="ro-RO" w:eastAsia="ru-RU"/>
        </w:rPr>
        <w:t>,</w:t>
      </w:r>
      <w:r w:rsidRPr="00AA69DA">
        <w:rPr>
          <w:rFonts w:ascii="Times New Roman" w:eastAsia="Times New Roman" w:hAnsi="Times New Roman" w:cs="Times New Roman"/>
          <w:i/>
          <w:sz w:val="24"/>
          <w:szCs w:val="24"/>
          <w:lang w:val="ro-RO" w:eastAsia="ru-RU"/>
        </w:rPr>
        <w:t xml:space="preserve"> iar pentru alții </w:t>
      </w:r>
      <w:r w:rsidR="005C319E">
        <w:rPr>
          <w:rFonts w:ascii="Times New Roman" w:eastAsia="Times New Roman" w:hAnsi="Times New Roman" w:cs="Times New Roman"/>
          <w:i/>
          <w:sz w:val="24"/>
          <w:szCs w:val="24"/>
          <w:lang w:val="ro-RO" w:eastAsia="ru-RU"/>
        </w:rPr>
        <w:t xml:space="preserve">- </w:t>
      </w:r>
      <w:r w:rsidRPr="00AA69DA">
        <w:rPr>
          <w:rFonts w:ascii="Times New Roman" w:eastAsia="Times New Roman" w:hAnsi="Times New Roman" w:cs="Times New Roman"/>
          <w:i/>
          <w:sz w:val="24"/>
          <w:szCs w:val="24"/>
          <w:lang w:val="ro-RO" w:eastAsia="ru-RU"/>
        </w:rPr>
        <w:t xml:space="preserve">mai mic. </w:t>
      </w:r>
    </w:p>
    <w:p w:rsidR="00682313" w:rsidRPr="00AA69DA" w:rsidRDefault="00682313" w:rsidP="00AC4589">
      <w:pPr>
        <w:spacing w:after="0"/>
        <w:ind w:firstLine="709"/>
        <w:jc w:val="both"/>
        <w:rPr>
          <w:rFonts w:ascii="Times New Roman" w:hAnsi="Times New Roman" w:cs="Times New Roman"/>
          <w:color w:val="000000"/>
          <w:sz w:val="24"/>
          <w:szCs w:val="24"/>
          <w:shd w:val="clear" w:color="auto" w:fill="FFFFFF"/>
          <w:lang w:val="ro-MD"/>
        </w:rPr>
      </w:pPr>
      <w:r w:rsidRPr="00AA69DA">
        <w:rPr>
          <w:rFonts w:ascii="Times New Roman" w:hAnsi="Times New Roman" w:cs="Times New Roman"/>
          <w:color w:val="000000"/>
          <w:sz w:val="24"/>
          <w:szCs w:val="24"/>
          <w:shd w:val="clear" w:color="auto" w:fill="FFFFFF"/>
          <w:lang w:val="ro-RO"/>
        </w:rPr>
        <w:t>Totodată, analiza fișelor individuale de evaluare aferent</w:t>
      </w:r>
      <w:r w:rsidR="005C319E">
        <w:rPr>
          <w:rFonts w:ascii="Times New Roman" w:hAnsi="Times New Roman" w:cs="Times New Roman"/>
          <w:color w:val="000000"/>
          <w:sz w:val="24"/>
          <w:szCs w:val="24"/>
          <w:shd w:val="clear" w:color="auto" w:fill="FFFFFF"/>
          <w:lang w:val="ro-RO"/>
        </w:rPr>
        <w:t>e</w:t>
      </w:r>
      <w:r w:rsidRPr="00AA69DA">
        <w:rPr>
          <w:rFonts w:ascii="Times New Roman" w:hAnsi="Times New Roman" w:cs="Times New Roman"/>
          <w:color w:val="000000"/>
          <w:sz w:val="24"/>
          <w:szCs w:val="24"/>
          <w:shd w:val="clear" w:color="auto" w:fill="FFFFFF"/>
          <w:lang w:val="ro-RO"/>
        </w:rPr>
        <w:t xml:space="preserve"> indicatorilor suplimentari de </w:t>
      </w:r>
      <w:r w:rsidRPr="00AA69DA">
        <w:rPr>
          <w:rFonts w:ascii="Times New Roman" w:hAnsi="Times New Roman" w:cs="Times New Roman"/>
          <w:color w:val="000000"/>
          <w:sz w:val="24"/>
          <w:szCs w:val="24"/>
          <w:shd w:val="clear" w:color="auto" w:fill="FFFFFF"/>
          <w:lang w:val="ro-MD"/>
        </w:rPr>
        <w:t>performanță denotă următoarele situații:</w:t>
      </w:r>
    </w:p>
    <w:p w:rsidR="00682313" w:rsidRPr="00BB0000" w:rsidRDefault="00682313" w:rsidP="00C63CBC">
      <w:pPr>
        <w:numPr>
          <w:ilvl w:val="0"/>
          <w:numId w:val="9"/>
        </w:numPr>
        <w:tabs>
          <w:tab w:val="left" w:pos="0"/>
          <w:tab w:val="left" w:pos="284"/>
        </w:tabs>
        <w:spacing w:after="0"/>
        <w:ind w:left="0" w:right="49" w:firstLine="709"/>
        <w:contextualSpacing/>
        <w:jc w:val="both"/>
        <w:rPr>
          <w:rFonts w:ascii="Times New Roman" w:eastAsia="Times New Roman" w:hAnsi="Times New Roman" w:cs="Times New Roman"/>
          <w:color w:val="000000"/>
          <w:sz w:val="24"/>
          <w:szCs w:val="24"/>
          <w:shd w:val="clear" w:color="auto" w:fill="FFFFFF"/>
          <w:lang w:val="ro-RO" w:eastAsia="ru-RU"/>
        </w:rPr>
      </w:pPr>
      <w:r w:rsidRPr="00AA69DA">
        <w:rPr>
          <w:rFonts w:ascii="Times New Roman" w:eastAsia="Times New Roman" w:hAnsi="Times New Roman" w:cs="Times New Roman"/>
          <w:b/>
          <w:i/>
          <w:color w:val="000000"/>
          <w:sz w:val="24"/>
          <w:szCs w:val="24"/>
          <w:shd w:val="clear" w:color="auto" w:fill="FFFFFF"/>
          <w:lang w:val="ro-MD" w:eastAsia="ru-RU"/>
        </w:rPr>
        <w:t>Indicatorii suplimentari de performanță reprezintă</w:t>
      </w:r>
      <w:r w:rsidR="005C319E">
        <w:rPr>
          <w:rFonts w:ascii="Times New Roman" w:eastAsia="Times New Roman" w:hAnsi="Times New Roman" w:cs="Times New Roman"/>
          <w:b/>
          <w:i/>
          <w:color w:val="000000"/>
          <w:sz w:val="24"/>
          <w:szCs w:val="24"/>
          <w:shd w:val="clear" w:color="auto" w:fill="FFFFFF"/>
          <w:lang w:val="ro-MD" w:eastAsia="ru-RU"/>
        </w:rPr>
        <w:t>,</w:t>
      </w:r>
      <w:r w:rsidRPr="00AA69DA">
        <w:rPr>
          <w:rFonts w:ascii="Times New Roman" w:eastAsia="Times New Roman" w:hAnsi="Times New Roman" w:cs="Times New Roman"/>
          <w:b/>
          <w:i/>
          <w:color w:val="000000"/>
          <w:sz w:val="24"/>
          <w:szCs w:val="24"/>
          <w:shd w:val="clear" w:color="auto" w:fill="FFFFFF"/>
          <w:lang w:val="ro-MD" w:eastAsia="ru-RU"/>
        </w:rPr>
        <w:t xml:space="preserve"> în unele cazuri</w:t>
      </w:r>
      <w:r w:rsidR="005C319E">
        <w:rPr>
          <w:rFonts w:ascii="Times New Roman" w:eastAsia="Times New Roman" w:hAnsi="Times New Roman" w:cs="Times New Roman"/>
          <w:b/>
          <w:i/>
          <w:color w:val="000000"/>
          <w:sz w:val="24"/>
          <w:szCs w:val="24"/>
          <w:shd w:val="clear" w:color="auto" w:fill="FFFFFF"/>
          <w:lang w:val="ro-MD" w:eastAsia="ru-RU"/>
        </w:rPr>
        <w:t>,</w:t>
      </w:r>
      <w:r w:rsidRPr="00AA69DA">
        <w:rPr>
          <w:rFonts w:ascii="Times New Roman" w:eastAsia="Times New Roman" w:hAnsi="Times New Roman" w:cs="Times New Roman"/>
          <w:b/>
          <w:i/>
          <w:color w:val="000000"/>
          <w:sz w:val="24"/>
          <w:szCs w:val="24"/>
          <w:shd w:val="clear" w:color="auto" w:fill="FFFFFF"/>
          <w:lang w:val="ro-MD" w:eastAsia="ru-RU"/>
        </w:rPr>
        <w:t xml:space="preserve"> atribuțiile de bază ale angajaților, spre exemplu</w:t>
      </w:r>
      <w:r w:rsidR="005C319E">
        <w:rPr>
          <w:rFonts w:ascii="Times New Roman" w:eastAsia="Times New Roman" w:hAnsi="Times New Roman" w:cs="Times New Roman"/>
          <w:b/>
          <w:i/>
          <w:color w:val="000000"/>
          <w:sz w:val="24"/>
          <w:szCs w:val="24"/>
          <w:shd w:val="clear" w:color="auto" w:fill="FFFFFF"/>
          <w:lang w:val="ro-MD" w:eastAsia="ru-RU"/>
        </w:rPr>
        <w:t>,</w:t>
      </w:r>
      <w:r w:rsidRPr="00AA69DA">
        <w:rPr>
          <w:rFonts w:ascii="Times New Roman" w:eastAsia="Times New Roman" w:hAnsi="Times New Roman" w:cs="Times New Roman"/>
          <w:b/>
          <w:i/>
          <w:color w:val="000000"/>
          <w:sz w:val="24"/>
          <w:szCs w:val="24"/>
          <w:shd w:val="clear" w:color="auto" w:fill="FFFFFF"/>
          <w:lang w:val="ro-MD" w:eastAsia="ru-RU"/>
        </w:rPr>
        <w:t xml:space="preserve"> a</w:t>
      </w:r>
      <w:r w:rsidR="005C319E">
        <w:rPr>
          <w:rFonts w:ascii="Times New Roman" w:eastAsia="Times New Roman" w:hAnsi="Times New Roman" w:cs="Times New Roman"/>
          <w:b/>
          <w:i/>
          <w:color w:val="000000"/>
          <w:sz w:val="24"/>
          <w:szCs w:val="24"/>
          <w:shd w:val="clear" w:color="auto" w:fill="FFFFFF"/>
          <w:lang w:val="ro-MD" w:eastAsia="ru-RU"/>
        </w:rPr>
        <w:t>i</w:t>
      </w:r>
      <w:r w:rsidRPr="00AA69DA">
        <w:rPr>
          <w:rFonts w:ascii="Times New Roman" w:eastAsia="Times New Roman" w:hAnsi="Times New Roman" w:cs="Times New Roman"/>
          <w:b/>
          <w:i/>
          <w:color w:val="000000"/>
          <w:sz w:val="24"/>
          <w:szCs w:val="24"/>
          <w:shd w:val="clear" w:color="auto" w:fill="FFFFFF"/>
          <w:lang w:val="ro-MD" w:eastAsia="ru-RU"/>
        </w:rPr>
        <w:t xml:space="preserve"> </w:t>
      </w:r>
      <w:r w:rsidRPr="00AA69DA">
        <w:rPr>
          <w:rFonts w:ascii="Times New Roman" w:eastAsia="Times New Roman" w:hAnsi="Times New Roman" w:cs="Times New Roman"/>
          <w:b/>
          <w:i/>
          <w:color w:val="000000"/>
          <w:sz w:val="24"/>
          <w:szCs w:val="24"/>
          <w:shd w:val="clear" w:color="auto" w:fill="FFFFFF"/>
          <w:lang w:val="ro-RO" w:eastAsia="ru-RU"/>
        </w:rPr>
        <w:t>Secției economico-financiar</w:t>
      </w:r>
      <w:r w:rsidR="005C319E">
        <w:rPr>
          <w:rFonts w:ascii="Times New Roman" w:eastAsia="Times New Roman" w:hAnsi="Times New Roman" w:cs="Times New Roman"/>
          <w:b/>
          <w:i/>
          <w:color w:val="000000"/>
          <w:sz w:val="24"/>
          <w:szCs w:val="24"/>
          <w:shd w:val="clear" w:color="auto" w:fill="FFFFFF"/>
          <w:lang w:val="ro-RO" w:eastAsia="ru-RU"/>
        </w:rPr>
        <w:t>e</w:t>
      </w:r>
      <w:r w:rsidRPr="00AA69DA">
        <w:rPr>
          <w:rFonts w:ascii="Times New Roman" w:eastAsia="Times New Roman" w:hAnsi="Times New Roman" w:cs="Times New Roman"/>
          <w:b/>
          <w:i/>
          <w:color w:val="000000"/>
          <w:sz w:val="24"/>
          <w:szCs w:val="24"/>
          <w:shd w:val="clear" w:color="auto" w:fill="FFFFFF"/>
          <w:lang w:val="ro-RO" w:eastAsia="ru-RU"/>
        </w:rPr>
        <w:t>:</w:t>
      </w:r>
      <w:r w:rsidRPr="00AA69DA">
        <w:rPr>
          <w:rFonts w:ascii="Times New Roman" w:eastAsia="Times New Roman" w:hAnsi="Times New Roman" w:cs="Times New Roman"/>
          <w:color w:val="000000"/>
          <w:sz w:val="24"/>
          <w:szCs w:val="24"/>
          <w:shd w:val="clear" w:color="auto" w:fill="FFFFFF"/>
          <w:lang w:val="ro-RO" w:eastAsia="ru-RU"/>
        </w:rPr>
        <w:t xml:space="preserve"> Asigurarea activității impecabile a instituției prin prisma 3,,E”-</w:t>
      </w:r>
      <w:r w:rsidR="005C319E">
        <w:rPr>
          <w:rFonts w:ascii="Times New Roman" w:eastAsia="Times New Roman" w:hAnsi="Times New Roman" w:cs="Times New Roman"/>
          <w:color w:val="000000"/>
          <w:sz w:val="24"/>
          <w:szCs w:val="24"/>
          <w:shd w:val="clear" w:color="auto" w:fill="FFFFFF"/>
          <w:lang w:val="ro-RO" w:eastAsia="ru-RU"/>
        </w:rPr>
        <w:t xml:space="preserve"> </w:t>
      </w:r>
      <w:r w:rsidRPr="00AA69DA">
        <w:rPr>
          <w:rFonts w:ascii="Times New Roman" w:eastAsia="Times New Roman" w:hAnsi="Times New Roman" w:cs="Times New Roman"/>
          <w:color w:val="000000"/>
          <w:sz w:val="24"/>
          <w:szCs w:val="24"/>
          <w:shd w:val="clear" w:color="auto" w:fill="FFFFFF"/>
          <w:lang w:val="ro-RO" w:eastAsia="ru-RU"/>
        </w:rPr>
        <w:t>economicitate, eficiență, eficacitate; Pregătirea Dărilor de seamă către CNAM; Implicarea activă în verificarea tabelelor de evidență a timpului de lucru a</w:t>
      </w:r>
      <w:r w:rsidR="005C319E">
        <w:rPr>
          <w:rFonts w:ascii="Times New Roman" w:eastAsia="Times New Roman" w:hAnsi="Times New Roman" w:cs="Times New Roman"/>
          <w:color w:val="000000"/>
          <w:sz w:val="24"/>
          <w:szCs w:val="24"/>
          <w:shd w:val="clear" w:color="auto" w:fill="FFFFFF"/>
          <w:lang w:val="ro-RO" w:eastAsia="ru-RU"/>
        </w:rPr>
        <w:t>l</w:t>
      </w:r>
      <w:r w:rsidRPr="00AA69DA">
        <w:rPr>
          <w:rFonts w:ascii="Times New Roman" w:eastAsia="Times New Roman" w:hAnsi="Times New Roman" w:cs="Times New Roman"/>
          <w:color w:val="000000"/>
          <w:sz w:val="24"/>
          <w:szCs w:val="24"/>
          <w:shd w:val="clear" w:color="auto" w:fill="FFFFFF"/>
          <w:lang w:val="ro-RO" w:eastAsia="ru-RU"/>
        </w:rPr>
        <w:t xml:space="preserve"> angajaților secțiilor din cadrul IMSP IO; Totalizarea proceselor</w:t>
      </w:r>
      <w:r w:rsidR="005C319E">
        <w:rPr>
          <w:rFonts w:ascii="Times New Roman" w:eastAsia="Times New Roman" w:hAnsi="Times New Roman" w:cs="Times New Roman"/>
          <w:color w:val="000000"/>
          <w:sz w:val="24"/>
          <w:szCs w:val="24"/>
          <w:shd w:val="clear" w:color="auto" w:fill="FFFFFF"/>
          <w:lang w:val="ro-RO" w:eastAsia="ru-RU"/>
        </w:rPr>
        <w:t>-</w:t>
      </w:r>
      <w:r w:rsidRPr="00AA69DA">
        <w:rPr>
          <w:rFonts w:ascii="Times New Roman" w:eastAsia="Times New Roman" w:hAnsi="Times New Roman" w:cs="Times New Roman"/>
          <w:color w:val="000000"/>
          <w:sz w:val="24"/>
          <w:szCs w:val="24"/>
          <w:shd w:val="clear" w:color="auto" w:fill="FFFFFF"/>
          <w:lang w:val="ro-RO" w:eastAsia="ru-RU"/>
        </w:rPr>
        <w:t xml:space="preserve">verbale privind rezultatele </w:t>
      </w:r>
      <w:r w:rsidRPr="00BB0000">
        <w:rPr>
          <w:rFonts w:ascii="Times New Roman" w:eastAsia="Times New Roman" w:hAnsi="Times New Roman" w:cs="Times New Roman"/>
          <w:color w:val="000000"/>
          <w:sz w:val="24"/>
          <w:szCs w:val="24"/>
          <w:shd w:val="clear" w:color="auto" w:fill="FFFFFF"/>
          <w:lang w:val="ro-RO" w:eastAsia="ru-RU"/>
        </w:rPr>
        <w:t>inventarieri</w:t>
      </w:r>
      <w:r w:rsidRPr="00A80628">
        <w:rPr>
          <w:rFonts w:ascii="Times New Roman" w:eastAsia="Times New Roman" w:hAnsi="Times New Roman" w:cs="Times New Roman"/>
          <w:color w:val="000000"/>
          <w:sz w:val="24"/>
          <w:szCs w:val="24"/>
          <w:shd w:val="clear" w:color="auto" w:fill="FFFFFF"/>
          <w:lang w:val="ro-RO" w:eastAsia="ru-RU"/>
        </w:rPr>
        <w:t xml:space="preserve">i; </w:t>
      </w:r>
      <w:r w:rsidR="00A80628">
        <w:rPr>
          <w:rFonts w:ascii="Times New Roman" w:eastAsia="Times New Roman" w:hAnsi="Times New Roman" w:cs="Times New Roman"/>
          <w:color w:val="000000"/>
          <w:sz w:val="24"/>
          <w:szCs w:val="24"/>
          <w:shd w:val="clear" w:color="auto" w:fill="FFFFFF"/>
          <w:lang w:val="ro-RO" w:eastAsia="ru-RU"/>
        </w:rPr>
        <w:t>perfectarea</w:t>
      </w:r>
      <w:r w:rsidRPr="00BB0000">
        <w:rPr>
          <w:rFonts w:ascii="Times New Roman" w:eastAsia="Times New Roman" w:hAnsi="Times New Roman" w:cs="Times New Roman"/>
          <w:color w:val="000000"/>
          <w:sz w:val="24"/>
          <w:szCs w:val="24"/>
          <w:shd w:val="clear" w:color="auto" w:fill="FFFFFF"/>
          <w:lang w:val="ro-RO" w:eastAsia="ru-RU"/>
        </w:rPr>
        <w:t xml:space="preserve"> documentelor de angajare, eliberare, transfer în 1C, etc.</w:t>
      </w:r>
    </w:p>
    <w:p w:rsidR="00682313" w:rsidRPr="00AA69DA" w:rsidRDefault="00BB0000" w:rsidP="00AC4589">
      <w:pPr>
        <w:spacing w:after="0"/>
        <w:ind w:right="49" w:firstLine="709"/>
        <w:jc w:val="both"/>
        <w:rPr>
          <w:rFonts w:ascii="Times New Roman" w:hAnsi="Times New Roman"/>
          <w:color w:val="000000"/>
          <w:sz w:val="24"/>
          <w:shd w:val="clear" w:color="auto" w:fill="FFFFFF"/>
          <w:lang w:val="ro-RO"/>
        </w:rPr>
      </w:pPr>
      <w:r w:rsidRPr="00BB0000">
        <w:rPr>
          <w:rFonts w:ascii="Times New Roman" w:hAnsi="Times New Roman"/>
          <w:b/>
          <w:color w:val="000000"/>
          <w:sz w:val="24"/>
          <w:shd w:val="clear" w:color="auto" w:fill="FFFFFF"/>
          <w:lang w:val="ro-RO"/>
        </w:rPr>
        <w:t>2</w:t>
      </w:r>
      <w:r w:rsidR="00682313" w:rsidRPr="00BB0000">
        <w:rPr>
          <w:rFonts w:ascii="Times New Roman" w:hAnsi="Times New Roman"/>
          <w:b/>
          <w:color w:val="000000"/>
          <w:sz w:val="24"/>
          <w:shd w:val="clear" w:color="auto" w:fill="FFFFFF"/>
          <w:lang w:val="ro-RO"/>
        </w:rPr>
        <w:t>.</w:t>
      </w:r>
      <w:r w:rsidR="00682313" w:rsidRPr="00AA69DA">
        <w:rPr>
          <w:rFonts w:ascii="Times New Roman" w:hAnsi="Times New Roman"/>
          <w:color w:val="000000"/>
          <w:sz w:val="24"/>
          <w:shd w:val="clear" w:color="auto" w:fill="FFFFFF"/>
          <w:lang w:val="ro-RO"/>
        </w:rPr>
        <w:t xml:space="preserve"> </w:t>
      </w:r>
      <w:r w:rsidR="00682313" w:rsidRPr="00AA69DA">
        <w:rPr>
          <w:rFonts w:ascii="Times New Roman" w:hAnsi="Times New Roman"/>
          <w:b/>
          <w:i/>
          <w:color w:val="000000"/>
          <w:sz w:val="24"/>
          <w:shd w:val="clear" w:color="auto" w:fill="FFFFFF"/>
          <w:lang w:val="ro-RO"/>
        </w:rPr>
        <w:t>Unul și același indicator de performanță aferent serviciilor medicale este realizat lunar ca cuantum de servicii diferit, însă punctajul acordat pentru realizarea acestuia este similar pentru toți angajații</w:t>
      </w:r>
      <w:r w:rsidR="005C319E">
        <w:rPr>
          <w:rFonts w:ascii="Times New Roman" w:hAnsi="Times New Roman"/>
          <w:b/>
          <w:i/>
          <w:color w:val="000000"/>
          <w:sz w:val="24"/>
          <w:shd w:val="clear" w:color="auto" w:fill="FFFFFF"/>
          <w:lang w:val="ro-RO"/>
        </w:rPr>
        <w:t>.</w:t>
      </w:r>
    </w:p>
    <w:p w:rsidR="00AC4589" w:rsidRPr="00D12709" w:rsidRDefault="00AC4589" w:rsidP="00AC4589">
      <w:pPr>
        <w:spacing w:after="0"/>
        <w:ind w:right="-2"/>
        <w:contextualSpacing/>
        <w:jc w:val="right"/>
        <w:rPr>
          <w:rFonts w:ascii="Times New Roman" w:eastAsia="Times New Roman" w:hAnsi="Times New Roman" w:cs="Times New Roman"/>
          <w:color w:val="000000"/>
          <w:szCs w:val="24"/>
          <w:shd w:val="clear" w:color="auto" w:fill="FFFFFF"/>
          <w:lang w:val="ro-MD" w:eastAsia="ru-RU"/>
        </w:rPr>
      </w:pPr>
      <w:r w:rsidRPr="00D12709">
        <w:rPr>
          <w:rFonts w:ascii="Times New Roman" w:eastAsia="Times New Roman" w:hAnsi="Times New Roman" w:cs="Times New Roman"/>
          <w:color w:val="000000"/>
          <w:szCs w:val="24"/>
          <w:shd w:val="clear" w:color="auto" w:fill="FFFFFF"/>
          <w:lang w:val="ro-MD" w:eastAsia="ru-RU"/>
        </w:rPr>
        <w:t>Tabelul nr.15</w:t>
      </w:r>
    </w:p>
    <w:p w:rsidR="00AC4589" w:rsidRPr="00D12709" w:rsidRDefault="00AC4589" w:rsidP="00AC4589">
      <w:pPr>
        <w:spacing w:after="0"/>
        <w:ind w:right="-2"/>
        <w:jc w:val="center"/>
        <w:rPr>
          <w:rFonts w:ascii="Times New Roman" w:eastAsia="Times New Roman" w:hAnsi="Times New Roman" w:cs="Times New Roman"/>
          <w:b/>
          <w:color w:val="000000"/>
          <w:szCs w:val="24"/>
          <w:shd w:val="clear" w:color="auto" w:fill="FFFFFF"/>
          <w:lang w:val="ro-MD" w:eastAsia="ru-RU"/>
        </w:rPr>
      </w:pPr>
      <w:r w:rsidRPr="00D12709">
        <w:rPr>
          <w:rFonts w:ascii="Times New Roman" w:hAnsi="Times New Roman" w:cs="Times New Roman"/>
          <w:b/>
          <w:szCs w:val="24"/>
          <w:lang w:val="ro-MD"/>
        </w:rPr>
        <w:t>Informație cu privire la evaluare</w:t>
      </w:r>
      <w:r w:rsidR="005C319E" w:rsidRPr="00D12709">
        <w:rPr>
          <w:rFonts w:ascii="Times New Roman" w:hAnsi="Times New Roman" w:cs="Times New Roman"/>
          <w:b/>
          <w:szCs w:val="24"/>
          <w:lang w:val="ro-MD"/>
        </w:rPr>
        <w:t>a</w:t>
      </w:r>
      <w:r w:rsidRPr="00D12709">
        <w:rPr>
          <w:rFonts w:ascii="Times New Roman" w:hAnsi="Times New Roman" w:cs="Times New Roman"/>
          <w:b/>
          <w:szCs w:val="24"/>
          <w:lang w:val="ro-MD"/>
        </w:rPr>
        <w:t xml:space="preserve"> indicatorilor de performanță suplimentari pentru unii angajați din cadrul IMSP Institutul Oncologic</w:t>
      </w:r>
    </w:p>
    <w:tbl>
      <w:tblPr>
        <w:tblStyle w:val="GridTable1Light1"/>
        <w:tblW w:w="4945" w:type="pct"/>
        <w:tblLayout w:type="fixed"/>
        <w:tblLook w:val="04A0" w:firstRow="1" w:lastRow="0" w:firstColumn="1" w:lastColumn="0" w:noHBand="0" w:noVBand="1"/>
      </w:tblPr>
      <w:tblGrid>
        <w:gridCol w:w="1033"/>
        <w:gridCol w:w="1229"/>
        <w:gridCol w:w="782"/>
        <w:gridCol w:w="5314"/>
        <w:gridCol w:w="876"/>
        <w:gridCol w:w="7"/>
      </w:tblGrid>
      <w:tr w:rsidR="00682313" w:rsidRPr="00D47F02" w:rsidTr="00D47F0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59" w:type="pct"/>
            <w:vMerge w:val="restart"/>
            <w:noWrap/>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2022</w:t>
            </w:r>
            <w:r w:rsidRPr="00AA69DA">
              <w:rPr>
                <w:rFonts w:ascii="Times New Roman" w:eastAsia="Times New Roman" w:hAnsi="Times New Roman" w:cs="Times New Roman"/>
                <w:sz w:val="18"/>
                <w:szCs w:val="18"/>
                <w:lang w:val="ro-MD"/>
              </w:rPr>
              <w:br/>
              <w:t>Luna</w:t>
            </w:r>
          </w:p>
        </w:tc>
        <w:tc>
          <w:tcPr>
            <w:tcW w:w="665" w:type="pct"/>
            <w:vMerge w:val="restart"/>
            <w:hideMark/>
          </w:tcPr>
          <w:p w:rsidR="00682313" w:rsidRPr="00AA69DA" w:rsidRDefault="0068231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Numărul de investigații stabilit de conducător</w:t>
            </w:r>
          </w:p>
        </w:tc>
        <w:tc>
          <w:tcPr>
            <w:tcW w:w="423" w:type="pct"/>
            <w:vMerge w:val="restart"/>
            <w:hideMark/>
          </w:tcPr>
          <w:p w:rsidR="00682313" w:rsidRPr="00AA69DA" w:rsidRDefault="0068231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Indic.</w:t>
            </w:r>
          </w:p>
        </w:tc>
        <w:tc>
          <w:tcPr>
            <w:tcW w:w="3353" w:type="pct"/>
            <w:gridSpan w:val="3"/>
            <w:hideMark/>
          </w:tcPr>
          <w:p w:rsidR="00682313" w:rsidRPr="00AA69DA" w:rsidRDefault="00682313" w:rsidP="00D47F02">
            <w:pPr>
              <w:numPr>
                <w:ilvl w:val="0"/>
                <w:numId w:val="10"/>
              </w:numPr>
              <w:spacing w:after="0" w:line="240" w:lineRule="auto"/>
              <w:ind w:left="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eastAsia="ru-RU"/>
              </w:rPr>
            </w:pPr>
            <w:r w:rsidRPr="00AA69DA">
              <w:rPr>
                <w:rFonts w:ascii="Times New Roman" w:eastAsia="Times New Roman" w:hAnsi="Times New Roman" w:cs="Times New Roman"/>
                <w:sz w:val="18"/>
                <w:szCs w:val="18"/>
                <w:lang w:val="ro-MD" w:eastAsia="ru-RU"/>
              </w:rPr>
              <w:t>Numărul de investigații supra volum (se consideră realizat pentru o valoare care depășește normativul lunar de 10%)</w:t>
            </w:r>
          </w:p>
          <w:p w:rsidR="00682313" w:rsidRPr="00AA69DA" w:rsidRDefault="0068231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p>
        </w:tc>
      </w:tr>
      <w:tr w:rsidR="00682313" w:rsidRPr="00AA69DA" w:rsidTr="00D47F02">
        <w:trPr>
          <w:gridAfter w:val="1"/>
          <w:wAfter w:w="4" w:type="pct"/>
          <w:trHeight w:val="288"/>
        </w:trPr>
        <w:tc>
          <w:tcPr>
            <w:cnfStyle w:val="001000000000" w:firstRow="0" w:lastRow="0" w:firstColumn="1" w:lastColumn="0" w:oddVBand="0" w:evenVBand="0" w:oddHBand="0" w:evenHBand="0" w:firstRowFirstColumn="0" w:firstRowLastColumn="0" w:lastRowFirstColumn="0" w:lastRowLastColumn="0"/>
            <w:tcW w:w="559" w:type="pct"/>
            <w:vMerge/>
            <w:hideMark/>
          </w:tcPr>
          <w:p w:rsidR="00682313" w:rsidRPr="00AA69DA" w:rsidRDefault="00682313">
            <w:pPr>
              <w:spacing w:after="0" w:line="259" w:lineRule="auto"/>
              <w:jc w:val="both"/>
              <w:rPr>
                <w:rFonts w:ascii="Times New Roman" w:eastAsia="Times New Roman" w:hAnsi="Times New Roman" w:cs="Times New Roman"/>
                <w:sz w:val="18"/>
                <w:szCs w:val="18"/>
                <w:lang w:val="ro-MD"/>
              </w:rPr>
            </w:pPr>
          </w:p>
        </w:tc>
        <w:tc>
          <w:tcPr>
            <w:tcW w:w="665" w:type="pct"/>
            <w:vMerge/>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p>
        </w:tc>
        <w:tc>
          <w:tcPr>
            <w:tcW w:w="423" w:type="pct"/>
            <w:vMerge/>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p>
        </w:tc>
        <w:tc>
          <w:tcPr>
            <w:tcW w:w="2875"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Activitatea îndeplinită</w:t>
            </w:r>
          </w:p>
        </w:tc>
        <w:tc>
          <w:tcPr>
            <w:tcW w:w="474"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Punctaj acordat</w:t>
            </w:r>
          </w:p>
        </w:tc>
      </w:tr>
      <w:tr w:rsidR="00682313" w:rsidRPr="00AA69DA" w:rsidTr="00D47F02">
        <w:trPr>
          <w:gridAfter w:val="1"/>
          <w:wAfter w:w="4" w:type="pct"/>
          <w:trHeight w:val="576"/>
        </w:trPr>
        <w:tc>
          <w:tcPr>
            <w:cnfStyle w:val="001000000000" w:firstRow="0" w:lastRow="0" w:firstColumn="1" w:lastColumn="0" w:oddVBand="0" w:evenVBand="0" w:oddHBand="0" w:evenHBand="0" w:firstRowFirstColumn="0" w:firstRowLastColumn="0" w:lastRowFirstColumn="0" w:lastRowLastColumn="0"/>
            <w:tcW w:w="559" w:type="pct"/>
            <w:vMerge w:val="restart"/>
            <w:noWrap/>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Ianuarie</w:t>
            </w:r>
          </w:p>
        </w:tc>
        <w:tc>
          <w:tcPr>
            <w:tcW w:w="665" w:type="pct"/>
            <w:vMerge w:val="restar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Nu a fost stabilit</w:t>
            </w:r>
          </w:p>
        </w:tc>
        <w:tc>
          <w:tcPr>
            <w:tcW w:w="423"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w:t>
            </w:r>
          </w:p>
        </w:tc>
        <w:tc>
          <w:tcPr>
            <w:tcW w:w="2875" w:type="pct"/>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 xml:space="preserve">154  </w:t>
            </w:r>
            <w:r w:rsidR="0026703F">
              <w:rPr>
                <w:rFonts w:ascii="Times New Roman" w:eastAsia="Times New Roman" w:hAnsi="Times New Roman" w:cs="Times New Roman"/>
                <w:sz w:val="18"/>
                <w:szCs w:val="18"/>
                <w:lang w:val="ro-MD"/>
              </w:rPr>
              <w:t xml:space="preserve">de </w:t>
            </w:r>
            <w:r w:rsidRPr="00AA69DA">
              <w:rPr>
                <w:rFonts w:ascii="Times New Roman" w:eastAsia="Times New Roman" w:hAnsi="Times New Roman" w:cs="Times New Roman"/>
                <w:sz w:val="18"/>
                <w:szCs w:val="18"/>
                <w:lang w:val="ro-MD"/>
              </w:rPr>
              <w:t>investigații</w:t>
            </w:r>
            <w:r w:rsidR="0026703F">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 dintre care: 90 -VCS diagnostic</w:t>
            </w:r>
            <w:r w:rsidR="0026703F">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 și 50-VEGDS Diagnostice. Investigații în staționar </w:t>
            </w:r>
            <w:r w:rsidR="0026703F">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14, dintre care: 10</w:t>
            </w:r>
            <w:r w:rsidR="0026703F">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w:t>
            </w:r>
            <w:r w:rsidR="0026703F">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polipectomii endoscopice</w:t>
            </w:r>
            <w:r w:rsidR="0026703F">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 și 4</w:t>
            </w:r>
            <w:r w:rsidR="0026703F">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-gastroscopii diagnostice</w:t>
            </w:r>
          </w:p>
        </w:tc>
        <w:tc>
          <w:tcPr>
            <w:tcW w:w="474"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25</w:t>
            </w:r>
          </w:p>
        </w:tc>
      </w:tr>
      <w:tr w:rsidR="00682313" w:rsidRPr="00AA69DA" w:rsidTr="00D47F02">
        <w:trPr>
          <w:gridAfter w:val="1"/>
          <w:wAfter w:w="4" w:type="pct"/>
          <w:trHeight w:val="417"/>
        </w:trPr>
        <w:tc>
          <w:tcPr>
            <w:cnfStyle w:val="001000000000" w:firstRow="0" w:lastRow="0" w:firstColumn="1" w:lastColumn="0" w:oddVBand="0" w:evenVBand="0" w:oddHBand="0" w:evenHBand="0" w:firstRowFirstColumn="0" w:firstRowLastColumn="0" w:lastRowFirstColumn="0" w:lastRowLastColumn="0"/>
            <w:tcW w:w="559" w:type="pct"/>
            <w:vMerge/>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p>
        </w:tc>
        <w:tc>
          <w:tcPr>
            <w:tcW w:w="665" w:type="pct"/>
            <w:vMerge/>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p>
        </w:tc>
        <w:tc>
          <w:tcPr>
            <w:tcW w:w="423"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w:t>
            </w:r>
          </w:p>
        </w:tc>
        <w:tc>
          <w:tcPr>
            <w:tcW w:w="2875" w:type="pct"/>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 xml:space="preserve">Din 154 </w:t>
            </w:r>
            <w:r w:rsidR="0026703F">
              <w:rPr>
                <w:rFonts w:ascii="Times New Roman" w:eastAsia="Times New Roman" w:hAnsi="Times New Roman" w:cs="Times New Roman"/>
                <w:sz w:val="18"/>
                <w:szCs w:val="18"/>
                <w:lang w:val="ro-MD"/>
              </w:rPr>
              <w:t xml:space="preserve">de </w:t>
            </w:r>
            <w:r w:rsidRPr="00AA69DA">
              <w:rPr>
                <w:rFonts w:ascii="Times New Roman" w:eastAsia="Times New Roman" w:hAnsi="Times New Roman" w:cs="Times New Roman"/>
                <w:sz w:val="18"/>
                <w:szCs w:val="18"/>
                <w:lang w:val="ro-MD"/>
              </w:rPr>
              <w:t>investigații diagnostice și curative s</w:t>
            </w:r>
            <w:r w:rsidR="0026703F">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au prelevat 59</w:t>
            </w:r>
            <w:r w:rsidR="0026703F">
              <w:rPr>
                <w:rFonts w:ascii="Times New Roman" w:eastAsia="Times New Roman" w:hAnsi="Times New Roman" w:cs="Times New Roman"/>
                <w:sz w:val="18"/>
                <w:szCs w:val="18"/>
                <w:lang w:val="ro-MD"/>
              </w:rPr>
              <w:t xml:space="preserve"> de</w:t>
            </w:r>
            <w:r w:rsidRPr="00AA69DA">
              <w:rPr>
                <w:rFonts w:ascii="Times New Roman" w:eastAsia="Times New Roman" w:hAnsi="Times New Roman" w:cs="Times New Roman"/>
                <w:sz w:val="18"/>
                <w:szCs w:val="18"/>
                <w:lang w:val="ro-MD"/>
              </w:rPr>
              <w:t xml:space="preserve"> biopsii</w:t>
            </w:r>
          </w:p>
        </w:tc>
        <w:tc>
          <w:tcPr>
            <w:tcW w:w="474"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15</w:t>
            </w:r>
          </w:p>
        </w:tc>
      </w:tr>
      <w:tr w:rsidR="00682313" w:rsidRPr="00AA69DA" w:rsidTr="00D47F02">
        <w:trPr>
          <w:gridAfter w:val="1"/>
          <w:wAfter w:w="4" w:type="pct"/>
          <w:trHeight w:val="550"/>
        </w:trPr>
        <w:tc>
          <w:tcPr>
            <w:cnfStyle w:val="001000000000" w:firstRow="0" w:lastRow="0" w:firstColumn="1" w:lastColumn="0" w:oddVBand="0" w:evenVBand="0" w:oddHBand="0" w:evenHBand="0" w:firstRowFirstColumn="0" w:firstRowLastColumn="0" w:lastRowFirstColumn="0" w:lastRowLastColumn="0"/>
            <w:tcW w:w="559" w:type="pct"/>
            <w:vMerge w:val="restart"/>
            <w:noWrap/>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Februarie</w:t>
            </w:r>
          </w:p>
        </w:tc>
        <w:tc>
          <w:tcPr>
            <w:tcW w:w="665" w:type="pct"/>
            <w:vMerge w:val="restar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Nu a fost stabilit</w:t>
            </w:r>
          </w:p>
        </w:tc>
        <w:tc>
          <w:tcPr>
            <w:tcW w:w="423"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w:t>
            </w:r>
          </w:p>
        </w:tc>
        <w:tc>
          <w:tcPr>
            <w:tcW w:w="2875" w:type="pct"/>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 xml:space="preserve">148 </w:t>
            </w:r>
            <w:r w:rsidR="0026703F">
              <w:rPr>
                <w:rFonts w:ascii="Times New Roman" w:eastAsia="Times New Roman" w:hAnsi="Times New Roman" w:cs="Times New Roman"/>
                <w:sz w:val="18"/>
                <w:szCs w:val="18"/>
                <w:lang w:val="ro-MD"/>
              </w:rPr>
              <w:t xml:space="preserve">de </w:t>
            </w:r>
            <w:r w:rsidRPr="00AA69DA">
              <w:rPr>
                <w:rFonts w:ascii="Times New Roman" w:eastAsia="Times New Roman" w:hAnsi="Times New Roman" w:cs="Times New Roman"/>
                <w:sz w:val="18"/>
                <w:szCs w:val="18"/>
                <w:lang w:val="ro-MD"/>
              </w:rPr>
              <w:t>investigații, dintre care 82-VCS diagnostic, 2-SIP polipectomii endoscopice, 47-RRS, investigații în staționar</w:t>
            </w:r>
            <w:r w:rsidR="000E5EE4">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 xml:space="preserve"> 14</w:t>
            </w:r>
            <w:r w:rsidR="000E5EE4">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 din care 12</w:t>
            </w:r>
            <w:r w:rsidR="000E5EE4">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w:t>
            </w:r>
            <w:r w:rsidR="000E5EE4">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polip</w:t>
            </w:r>
            <w:r w:rsidR="000E5EE4">
              <w:rPr>
                <w:rFonts w:ascii="Times New Roman" w:eastAsia="Times New Roman" w:hAnsi="Times New Roman" w:cs="Times New Roman"/>
                <w:sz w:val="18"/>
                <w:szCs w:val="18"/>
                <w:lang w:val="ro-MD"/>
              </w:rPr>
              <w:t>e</w:t>
            </w:r>
            <w:r w:rsidRPr="00AA69DA">
              <w:rPr>
                <w:rFonts w:ascii="Times New Roman" w:eastAsia="Times New Roman" w:hAnsi="Times New Roman" w:cs="Times New Roman"/>
                <w:sz w:val="18"/>
                <w:szCs w:val="18"/>
                <w:lang w:val="ro-MD"/>
              </w:rPr>
              <w:t>ctomii endoscopice</w:t>
            </w:r>
            <w:r w:rsidR="000E5EE4">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 și 2</w:t>
            </w:r>
            <w:r w:rsidR="000E5EE4">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-VCS diagnostic</w:t>
            </w:r>
          </w:p>
        </w:tc>
        <w:tc>
          <w:tcPr>
            <w:tcW w:w="474"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25</w:t>
            </w:r>
          </w:p>
        </w:tc>
      </w:tr>
      <w:tr w:rsidR="00682313" w:rsidRPr="00AA69DA" w:rsidTr="00D47F02">
        <w:trPr>
          <w:gridAfter w:val="1"/>
          <w:wAfter w:w="4" w:type="pct"/>
          <w:trHeight w:val="282"/>
        </w:trPr>
        <w:tc>
          <w:tcPr>
            <w:cnfStyle w:val="001000000000" w:firstRow="0" w:lastRow="0" w:firstColumn="1" w:lastColumn="0" w:oddVBand="0" w:evenVBand="0" w:oddHBand="0" w:evenHBand="0" w:firstRowFirstColumn="0" w:firstRowLastColumn="0" w:lastRowFirstColumn="0" w:lastRowLastColumn="0"/>
            <w:tcW w:w="559" w:type="pct"/>
            <w:vMerge/>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p>
        </w:tc>
        <w:tc>
          <w:tcPr>
            <w:tcW w:w="665" w:type="pct"/>
            <w:vMerge/>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p>
        </w:tc>
        <w:tc>
          <w:tcPr>
            <w:tcW w:w="423"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w:t>
            </w:r>
          </w:p>
        </w:tc>
        <w:tc>
          <w:tcPr>
            <w:tcW w:w="2875" w:type="pct"/>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 xml:space="preserve">Din 148 </w:t>
            </w:r>
            <w:r w:rsidR="000E5EE4">
              <w:rPr>
                <w:rFonts w:ascii="Times New Roman" w:eastAsia="Times New Roman" w:hAnsi="Times New Roman" w:cs="Times New Roman"/>
                <w:sz w:val="18"/>
                <w:szCs w:val="18"/>
                <w:lang w:val="ro-MD"/>
              </w:rPr>
              <w:t xml:space="preserve">de </w:t>
            </w:r>
            <w:r w:rsidRPr="00AA69DA">
              <w:rPr>
                <w:rFonts w:ascii="Times New Roman" w:eastAsia="Times New Roman" w:hAnsi="Times New Roman" w:cs="Times New Roman"/>
                <w:sz w:val="18"/>
                <w:szCs w:val="18"/>
                <w:lang w:val="ro-MD"/>
              </w:rPr>
              <w:t>investigații diagnostice și curative s</w:t>
            </w:r>
            <w:r w:rsidR="000E5EE4">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au prelevat 56</w:t>
            </w:r>
            <w:r w:rsidR="000E5EE4">
              <w:rPr>
                <w:rFonts w:ascii="Times New Roman" w:eastAsia="Times New Roman" w:hAnsi="Times New Roman" w:cs="Times New Roman"/>
                <w:sz w:val="18"/>
                <w:szCs w:val="18"/>
                <w:lang w:val="ro-MD"/>
              </w:rPr>
              <w:t xml:space="preserve"> de</w:t>
            </w:r>
            <w:r w:rsidRPr="00AA69DA">
              <w:rPr>
                <w:rFonts w:ascii="Times New Roman" w:eastAsia="Times New Roman" w:hAnsi="Times New Roman" w:cs="Times New Roman"/>
                <w:sz w:val="18"/>
                <w:szCs w:val="18"/>
                <w:lang w:val="ro-MD"/>
              </w:rPr>
              <w:t xml:space="preserve"> biopsii</w:t>
            </w:r>
          </w:p>
        </w:tc>
        <w:tc>
          <w:tcPr>
            <w:tcW w:w="474" w:type="pct"/>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15</w:t>
            </w:r>
          </w:p>
        </w:tc>
      </w:tr>
      <w:tr w:rsidR="00682313" w:rsidRPr="00AA69DA" w:rsidTr="00D47F02">
        <w:trPr>
          <w:gridAfter w:val="1"/>
          <w:wAfter w:w="4" w:type="pct"/>
          <w:trHeight w:val="588"/>
        </w:trPr>
        <w:tc>
          <w:tcPr>
            <w:cnfStyle w:val="001000000000" w:firstRow="0" w:lastRow="0" w:firstColumn="1" w:lastColumn="0" w:oddVBand="0" w:evenVBand="0" w:oddHBand="0" w:evenHBand="0" w:firstRowFirstColumn="0" w:firstRowLastColumn="0" w:lastRowFirstColumn="0" w:lastRowLastColumn="0"/>
            <w:tcW w:w="559" w:type="pct"/>
            <w:vMerge w:val="restart"/>
            <w:noWrap/>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Martie</w:t>
            </w:r>
          </w:p>
        </w:tc>
        <w:tc>
          <w:tcPr>
            <w:tcW w:w="665"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Nu a fost stabilit</w:t>
            </w:r>
          </w:p>
        </w:tc>
        <w:tc>
          <w:tcPr>
            <w:tcW w:w="423"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w:t>
            </w:r>
          </w:p>
        </w:tc>
        <w:tc>
          <w:tcPr>
            <w:tcW w:w="2875" w:type="pct"/>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119 investigații</w:t>
            </w:r>
            <w:r w:rsidR="000E5EE4">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 dintre care: VCS diagnostic SIP </w:t>
            </w:r>
            <w:r w:rsidR="000E5EE4">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104, DEE SIP</w:t>
            </w:r>
            <w:r w:rsidR="000E5EE4">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w:t>
            </w:r>
            <w:r w:rsidR="000E5EE4">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 xml:space="preserve">6, investigații în staționar -15, dintre care 12 </w:t>
            </w:r>
            <w:r w:rsidR="000E5EE4">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polipectomii endoscopice</w:t>
            </w:r>
            <w:r w:rsidR="00280C3D">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 și 3 </w:t>
            </w:r>
            <w:r w:rsidR="00280C3D">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VCS diagnostic</w:t>
            </w:r>
          </w:p>
        </w:tc>
        <w:tc>
          <w:tcPr>
            <w:tcW w:w="474"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25</w:t>
            </w:r>
          </w:p>
        </w:tc>
      </w:tr>
      <w:tr w:rsidR="00682313" w:rsidRPr="00AA69DA" w:rsidTr="00D47F02">
        <w:trPr>
          <w:gridAfter w:val="1"/>
          <w:wAfter w:w="4" w:type="pct"/>
          <w:trHeight w:val="309"/>
        </w:trPr>
        <w:tc>
          <w:tcPr>
            <w:cnfStyle w:val="001000000000" w:firstRow="0" w:lastRow="0" w:firstColumn="1" w:lastColumn="0" w:oddVBand="0" w:evenVBand="0" w:oddHBand="0" w:evenHBand="0" w:firstRowFirstColumn="0" w:firstRowLastColumn="0" w:lastRowFirstColumn="0" w:lastRowLastColumn="0"/>
            <w:tcW w:w="559" w:type="pct"/>
            <w:vMerge/>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p>
        </w:tc>
        <w:tc>
          <w:tcPr>
            <w:tcW w:w="665"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Nu a fost stabilit</w:t>
            </w:r>
          </w:p>
        </w:tc>
        <w:tc>
          <w:tcPr>
            <w:tcW w:w="423"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w:t>
            </w:r>
          </w:p>
        </w:tc>
        <w:tc>
          <w:tcPr>
            <w:tcW w:w="2875" w:type="pct"/>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Din 119 investigații diagnostice și curative s</w:t>
            </w:r>
            <w:r w:rsidR="00280C3D">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au prelevat 49 </w:t>
            </w:r>
            <w:r w:rsidR="00280C3D">
              <w:rPr>
                <w:rFonts w:ascii="Times New Roman" w:eastAsia="Times New Roman" w:hAnsi="Times New Roman" w:cs="Times New Roman"/>
                <w:sz w:val="18"/>
                <w:szCs w:val="18"/>
                <w:lang w:val="ro-MD"/>
              </w:rPr>
              <w:t xml:space="preserve">de </w:t>
            </w:r>
            <w:r w:rsidRPr="00AA69DA">
              <w:rPr>
                <w:rFonts w:ascii="Times New Roman" w:eastAsia="Times New Roman" w:hAnsi="Times New Roman" w:cs="Times New Roman"/>
                <w:sz w:val="18"/>
                <w:szCs w:val="18"/>
                <w:lang w:val="ro-MD"/>
              </w:rPr>
              <w:t>biops</w:t>
            </w:r>
            <w:r w:rsidR="00BB0000">
              <w:rPr>
                <w:rFonts w:ascii="Times New Roman" w:eastAsia="Times New Roman" w:hAnsi="Times New Roman" w:cs="Times New Roman"/>
                <w:sz w:val="18"/>
                <w:szCs w:val="18"/>
                <w:lang w:val="ro-MD"/>
              </w:rPr>
              <w:t>ii</w:t>
            </w:r>
          </w:p>
        </w:tc>
        <w:tc>
          <w:tcPr>
            <w:tcW w:w="474"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15</w:t>
            </w:r>
          </w:p>
        </w:tc>
      </w:tr>
      <w:tr w:rsidR="00682313" w:rsidRPr="00AA69DA" w:rsidTr="00D47F02">
        <w:trPr>
          <w:gridAfter w:val="1"/>
          <w:wAfter w:w="4" w:type="pct"/>
          <w:trHeight w:val="443"/>
        </w:trPr>
        <w:tc>
          <w:tcPr>
            <w:cnfStyle w:val="001000000000" w:firstRow="0" w:lastRow="0" w:firstColumn="1" w:lastColumn="0" w:oddVBand="0" w:evenVBand="0" w:oddHBand="0" w:evenHBand="0" w:firstRowFirstColumn="0" w:firstRowLastColumn="0" w:lastRowFirstColumn="0" w:lastRowLastColumn="0"/>
            <w:tcW w:w="559" w:type="pct"/>
            <w:vMerge w:val="restart"/>
            <w:noWrap/>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Aprilie</w:t>
            </w:r>
          </w:p>
        </w:tc>
        <w:tc>
          <w:tcPr>
            <w:tcW w:w="665"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Nu a fost stabilit</w:t>
            </w:r>
          </w:p>
        </w:tc>
        <w:tc>
          <w:tcPr>
            <w:tcW w:w="423"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w:t>
            </w:r>
          </w:p>
        </w:tc>
        <w:tc>
          <w:tcPr>
            <w:tcW w:w="2875" w:type="pct"/>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 xml:space="preserve">137 </w:t>
            </w:r>
            <w:r w:rsidR="00280C3D">
              <w:rPr>
                <w:rFonts w:ascii="Times New Roman" w:eastAsia="Times New Roman" w:hAnsi="Times New Roman" w:cs="Times New Roman"/>
                <w:sz w:val="18"/>
                <w:szCs w:val="18"/>
                <w:lang w:val="ro-MD"/>
              </w:rPr>
              <w:t xml:space="preserve">de </w:t>
            </w:r>
            <w:r w:rsidRPr="00AA69DA">
              <w:rPr>
                <w:rFonts w:ascii="Times New Roman" w:eastAsia="Times New Roman" w:hAnsi="Times New Roman" w:cs="Times New Roman"/>
                <w:sz w:val="18"/>
                <w:szCs w:val="18"/>
                <w:lang w:val="ro-MD"/>
              </w:rPr>
              <w:t>investigații</w:t>
            </w:r>
            <w:r w:rsidR="00280C3D">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 dintre care: SIP 3</w:t>
            </w:r>
            <w:r w:rsidR="00280C3D">
              <w:rPr>
                <w:rFonts w:ascii="Times New Roman" w:eastAsia="Times New Roman" w:hAnsi="Times New Roman" w:cs="Times New Roman"/>
                <w:sz w:val="18"/>
                <w:szCs w:val="18"/>
                <w:lang w:val="ro-MD"/>
              </w:rPr>
              <w:t xml:space="preserve"> </w:t>
            </w:r>
            <w:r w:rsidRPr="00AA69DA">
              <w:rPr>
                <w:rFonts w:ascii="Times New Roman" w:eastAsia="Times New Roman" w:hAnsi="Times New Roman" w:cs="Times New Roman"/>
                <w:sz w:val="18"/>
                <w:szCs w:val="18"/>
                <w:lang w:val="ro-MD"/>
              </w:rPr>
              <w:t>polipectomii endoscopice, 4 VCS diagnostic în staționar, 17 polipectomii endoscopice în staționar</w:t>
            </w:r>
          </w:p>
        </w:tc>
        <w:tc>
          <w:tcPr>
            <w:tcW w:w="474"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25</w:t>
            </w:r>
          </w:p>
        </w:tc>
      </w:tr>
      <w:tr w:rsidR="00682313" w:rsidRPr="00AA69DA" w:rsidTr="00D47F02">
        <w:trPr>
          <w:gridAfter w:val="1"/>
          <w:wAfter w:w="4" w:type="pct"/>
          <w:trHeight w:val="127"/>
        </w:trPr>
        <w:tc>
          <w:tcPr>
            <w:cnfStyle w:val="001000000000" w:firstRow="0" w:lastRow="0" w:firstColumn="1" w:lastColumn="0" w:oddVBand="0" w:evenVBand="0" w:oddHBand="0" w:evenHBand="0" w:firstRowFirstColumn="0" w:firstRowLastColumn="0" w:lastRowFirstColumn="0" w:lastRowLastColumn="0"/>
            <w:tcW w:w="559" w:type="pct"/>
            <w:vMerge/>
            <w:hideMark/>
          </w:tcPr>
          <w:p w:rsidR="00682313" w:rsidRPr="00AA69DA" w:rsidRDefault="00682313">
            <w:pPr>
              <w:spacing w:after="0" w:line="259" w:lineRule="auto"/>
              <w:jc w:val="center"/>
              <w:rPr>
                <w:rFonts w:ascii="Times New Roman" w:eastAsia="Times New Roman" w:hAnsi="Times New Roman" w:cs="Times New Roman"/>
                <w:sz w:val="18"/>
                <w:szCs w:val="18"/>
                <w:lang w:val="ro-MD"/>
              </w:rPr>
            </w:pPr>
          </w:p>
        </w:tc>
        <w:tc>
          <w:tcPr>
            <w:tcW w:w="665"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Nu a fost stabilit</w:t>
            </w:r>
          </w:p>
        </w:tc>
        <w:tc>
          <w:tcPr>
            <w:tcW w:w="423"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2</w:t>
            </w:r>
          </w:p>
        </w:tc>
        <w:tc>
          <w:tcPr>
            <w:tcW w:w="2875" w:type="pct"/>
            <w:hideMark/>
          </w:tcPr>
          <w:p w:rsidR="00682313" w:rsidRPr="00AA69DA" w:rsidRDefault="00682313">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 xml:space="preserve">Din 137 </w:t>
            </w:r>
            <w:r w:rsidR="00280C3D">
              <w:rPr>
                <w:rFonts w:ascii="Times New Roman" w:eastAsia="Times New Roman" w:hAnsi="Times New Roman" w:cs="Times New Roman"/>
                <w:sz w:val="18"/>
                <w:szCs w:val="18"/>
                <w:lang w:val="ro-MD"/>
              </w:rPr>
              <w:t xml:space="preserve">de </w:t>
            </w:r>
            <w:r w:rsidRPr="00AA69DA">
              <w:rPr>
                <w:rFonts w:ascii="Times New Roman" w:eastAsia="Times New Roman" w:hAnsi="Times New Roman" w:cs="Times New Roman"/>
                <w:sz w:val="18"/>
                <w:szCs w:val="18"/>
                <w:lang w:val="ro-MD"/>
              </w:rPr>
              <w:t>investigații diagnostice și curative s</w:t>
            </w:r>
            <w:r w:rsidR="00280C3D">
              <w:rPr>
                <w:rFonts w:ascii="Times New Roman" w:eastAsia="Times New Roman" w:hAnsi="Times New Roman" w:cs="Times New Roman"/>
                <w:sz w:val="18"/>
                <w:szCs w:val="18"/>
                <w:lang w:val="ro-MD"/>
              </w:rPr>
              <w:t>-</w:t>
            </w:r>
            <w:r w:rsidRPr="00AA69DA">
              <w:rPr>
                <w:rFonts w:ascii="Times New Roman" w:eastAsia="Times New Roman" w:hAnsi="Times New Roman" w:cs="Times New Roman"/>
                <w:sz w:val="18"/>
                <w:szCs w:val="18"/>
                <w:lang w:val="ro-MD"/>
              </w:rPr>
              <w:t xml:space="preserve">au prelevat 56 </w:t>
            </w:r>
            <w:r w:rsidR="00280C3D">
              <w:rPr>
                <w:rFonts w:ascii="Times New Roman" w:eastAsia="Times New Roman" w:hAnsi="Times New Roman" w:cs="Times New Roman"/>
                <w:sz w:val="18"/>
                <w:szCs w:val="18"/>
                <w:lang w:val="ro-MD"/>
              </w:rPr>
              <w:t xml:space="preserve">de </w:t>
            </w:r>
            <w:r w:rsidRPr="00AA69DA">
              <w:rPr>
                <w:rFonts w:ascii="Times New Roman" w:eastAsia="Times New Roman" w:hAnsi="Times New Roman" w:cs="Times New Roman"/>
                <w:sz w:val="18"/>
                <w:szCs w:val="18"/>
                <w:lang w:val="ro-MD"/>
              </w:rPr>
              <w:t>biopsii</w:t>
            </w:r>
          </w:p>
        </w:tc>
        <w:tc>
          <w:tcPr>
            <w:tcW w:w="474" w:type="pct"/>
            <w:noWrap/>
            <w:hideMark/>
          </w:tcPr>
          <w:p w:rsidR="00682313" w:rsidRPr="00AA69DA" w:rsidRDefault="0068231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o-MD"/>
              </w:rPr>
            </w:pPr>
            <w:r w:rsidRPr="00AA69DA">
              <w:rPr>
                <w:rFonts w:ascii="Times New Roman" w:eastAsia="Times New Roman" w:hAnsi="Times New Roman" w:cs="Times New Roman"/>
                <w:sz w:val="18"/>
                <w:szCs w:val="18"/>
                <w:lang w:val="ro-MD"/>
              </w:rPr>
              <w:t>15</w:t>
            </w:r>
          </w:p>
        </w:tc>
      </w:tr>
    </w:tbl>
    <w:p w:rsidR="00682313" w:rsidRPr="00AA69DA" w:rsidRDefault="00682313" w:rsidP="00682313">
      <w:pPr>
        <w:spacing w:after="160"/>
        <w:jc w:val="both"/>
        <w:rPr>
          <w:rFonts w:ascii="Times New Roman" w:hAnsi="Times New Roman" w:cs="Times New Roman"/>
          <w:i/>
          <w:color w:val="000000"/>
          <w:sz w:val="20"/>
          <w:shd w:val="clear" w:color="auto" w:fill="FFFFFF"/>
          <w:lang w:val="ro-RO"/>
        </w:rPr>
      </w:pPr>
      <w:r w:rsidRPr="00AA69DA">
        <w:rPr>
          <w:rFonts w:ascii="Times New Roman" w:hAnsi="Times New Roman" w:cs="Times New Roman"/>
          <w:b/>
          <w:i/>
          <w:color w:val="000000"/>
          <w:sz w:val="20"/>
          <w:shd w:val="clear" w:color="auto" w:fill="FFFFFF"/>
          <w:lang w:val="en-GB"/>
        </w:rPr>
        <w:t>Surs</w:t>
      </w:r>
      <w:r w:rsidR="005C319E">
        <w:rPr>
          <w:rFonts w:ascii="Times New Roman" w:hAnsi="Times New Roman" w:cs="Times New Roman"/>
          <w:b/>
          <w:i/>
          <w:color w:val="000000"/>
          <w:sz w:val="20"/>
          <w:shd w:val="clear" w:color="auto" w:fill="FFFFFF"/>
          <w:lang w:val="en-GB"/>
        </w:rPr>
        <w:t>ă</w:t>
      </w:r>
      <w:r w:rsidRPr="00AA69DA">
        <w:rPr>
          <w:rFonts w:ascii="Times New Roman" w:hAnsi="Times New Roman" w:cs="Times New Roman"/>
          <w:b/>
          <w:i/>
          <w:color w:val="000000"/>
          <w:sz w:val="20"/>
          <w:shd w:val="clear" w:color="auto" w:fill="FFFFFF"/>
          <w:lang w:val="en-GB"/>
        </w:rPr>
        <w:t>:</w:t>
      </w:r>
      <w:r w:rsidRPr="00AA69DA">
        <w:rPr>
          <w:rFonts w:ascii="Times New Roman" w:hAnsi="Times New Roman" w:cs="Times New Roman"/>
          <w:i/>
          <w:color w:val="000000"/>
          <w:sz w:val="20"/>
          <w:shd w:val="clear" w:color="auto" w:fill="FFFFFF"/>
          <w:lang w:val="en-GB"/>
        </w:rPr>
        <w:t xml:space="preserve"> </w:t>
      </w:r>
      <w:r w:rsidRPr="00AA69DA">
        <w:rPr>
          <w:rFonts w:ascii="Times New Roman" w:hAnsi="Times New Roman" w:cs="Times New Roman"/>
          <w:i/>
          <w:color w:val="000000"/>
          <w:sz w:val="20"/>
          <w:shd w:val="clear" w:color="auto" w:fill="FFFFFF"/>
          <w:lang w:val="ro-RO"/>
        </w:rPr>
        <w:t>Elaborat de audit în baza fișelor de evaluare prezentate de către IMSP IO pentru anul 2022, Secția Endoscopie.</w:t>
      </w:r>
    </w:p>
    <w:p w:rsidR="00682313" w:rsidRPr="00AA69DA" w:rsidRDefault="00682313" w:rsidP="00B57B03">
      <w:pPr>
        <w:spacing w:after="0"/>
        <w:ind w:right="-2" w:firstLine="709"/>
        <w:jc w:val="both"/>
        <w:rPr>
          <w:rFonts w:ascii="Times New Roman" w:hAnsi="Times New Roman" w:cs="Times New Roman"/>
          <w:color w:val="000000"/>
          <w:sz w:val="24"/>
          <w:shd w:val="clear" w:color="auto" w:fill="FFFFFF"/>
          <w:lang w:val="en-US"/>
        </w:rPr>
      </w:pPr>
      <w:r w:rsidRPr="00AA69DA">
        <w:rPr>
          <w:rFonts w:ascii="Times New Roman" w:hAnsi="Times New Roman" w:cs="Times New Roman"/>
          <w:color w:val="000000"/>
          <w:sz w:val="24"/>
          <w:shd w:val="clear" w:color="auto" w:fill="FFFFFF"/>
          <w:lang w:val="ro-RO"/>
        </w:rPr>
        <w:t xml:space="preserve">Auditul public extern relevă că </w:t>
      </w:r>
      <w:r w:rsidRPr="001E0F12">
        <w:rPr>
          <w:rFonts w:ascii="Times New Roman" w:hAnsi="Times New Roman" w:cs="Times New Roman"/>
          <w:i/>
          <w:color w:val="000000"/>
          <w:sz w:val="24"/>
          <w:shd w:val="clear" w:color="auto" w:fill="FFFFFF"/>
          <w:lang w:val="ro-RO"/>
        </w:rPr>
        <w:t>indicatorii de performanță</w:t>
      </w:r>
      <w:r w:rsidRPr="00AA69DA">
        <w:rPr>
          <w:rFonts w:ascii="Times New Roman" w:hAnsi="Times New Roman" w:cs="Times New Roman"/>
          <w:color w:val="000000"/>
          <w:sz w:val="24"/>
          <w:shd w:val="clear" w:color="auto" w:fill="FFFFFF"/>
          <w:lang w:val="ro-RO"/>
        </w:rPr>
        <w:t xml:space="preserve"> necesită a fi aprobați pentru a determina și măsura realizarea obiectivelor stabilite. Aceștia trebuie formulați în baza obiectivelor propuse, măsurând cantitatea şi/sau calitatea serviciilor prestate. </w:t>
      </w:r>
    </w:p>
    <w:p w:rsidR="00682313" w:rsidRPr="00AA69DA" w:rsidRDefault="00682313" w:rsidP="00B57B03">
      <w:pPr>
        <w:spacing w:after="0"/>
        <w:ind w:right="-2" w:firstLine="709"/>
        <w:jc w:val="both"/>
        <w:rPr>
          <w:rFonts w:ascii="Times New Roman" w:hAnsi="Times New Roman" w:cs="Times New Roman"/>
          <w:color w:val="000000"/>
          <w:sz w:val="24"/>
          <w:shd w:val="clear" w:color="auto" w:fill="FFFFFF"/>
          <w:lang w:val="ro-RO"/>
        </w:rPr>
      </w:pPr>
      <w:r w:rsidRPr="00AA69DA">
        <w:rPr>
          <w:rFonts w:ascii="Times New Roman" w:hAnsi="Times New Roman" w:cs="Times New Roman"/>
          <w:color w:val="000000"/>
          <w:sz w:val="24"/>
          <w:shd w:val="clear" w:color="auto" w:fill="FFFFFF"/>
          <w:lang w:val="ro-RO"/>
        </w:rPr>
        <w:t xml:space="preserve">Evaluarea performanțelor reprezintă procesul care </w:t>
      </w:r>
      <w:r w:rsidR="00556A84">
        <w:rPr>
          <w:rFonts w:ascii="Times New Roman" w:hAnsi="Times New Roman" w:cs="Times New Roman"/>
          <w:color w:val="000000"/>
          <w:sz w:val="24"/>
          <w:shd w:val="clear" w:color="auto" w:fill="FFFFFF"/>
          <w:lang w:val="ro-RO"/>
        </w:rPr>
        <w:t>determină</w:t>
      </w:r>
      <w:r w:rsidRPr="00AA69DA">
        <w:rPr>
          <w:rFonts w:ascii="Times New Roman" w:hAnsi="Times New Roman" w:cs="Times New Roman"/>
          <w:color w:val="000000"/>
          <w:sz w:val="24"/>
          <w:shd w:val="clear" w:color="auto" w:fill="FFFFFF"/>
          <w:lang w:val="ro-RO"/>
        </w:rPr>
        <w:t xml:space="preserve"> cât de bine lucrează instituția și angajații săi, în raport cu obiectivele operaționale şi criteriile de evaluare stabilite. Doar în aceste condiții, evaluarea devine un instrument eficient pentru management</w:t>
      </w:r>
      <w:r w:rsidR="00D57E07">
        <w:rPr>
          <w:rFonts w:ascii="Times New Roman" w:hAnsi="Times New Roman" w:cs="Times New Roman"/>
          <w:color w:val="000000"/>
          <w:sz w:val="24"/>
          <w:shd w:val="clear" w:color="auto" w:fill="FFFFFF"/>
          <w:lang w:val="ro-RO"/>
        </w:rPr>
        <w:t>,</w:t>
      </w:r>
      <w:r w:rsidRPr="00AA69DA">
        <w:rPr>
          <w:rFonts w:ascii="Times New Roman" w:hAnsi="Times New Roman" w:cs="Times New Roman"/>
          <w:color w:val="000000"/>
          <w:sz w:val="24"/>
          <w:shd w:val="clear" w:color="auto" w:fill="FFFFFF"/>
          <w:lang w:val="ro-RO"/>
        </w:rPr>
        <w:t xml:space="preserve"> prin care sunt direcționate resursele umane în vederea îndeplinirii obiectivelor instituționale. </w:t>
      </w:r>
    </w:p>
    <w:p w:rsidR="00682313" w:rsidRPr="00AA69DA" w:rsidRDefault="00682313" w:rsidP="00B57B03">
      <w:pPr>
        <w:pStyle w:val="ac"/>
        <w:numPr>
          <w:ilvl w:val="0"/>
          <w:numId w:val="5"/>
        </w:numPr>
        <w:tabs>
          <w:tab w:val="left" w:pos="284"/>
        </w:tabs>
        <w:spacing w:line="276" w:lineRule="auto"/>
        <w:ind w:left="0" w:right="-2" w:firstLine="709"/>
        <w:jc w:val="both"/>
        <w:rPr>
          <w:rFonts w:cs="Times New Roman"/>
          <w:color w:val="000000"/>
          <w:sz w:val="24"/>
          <w:shd w:val="clear" w:color="auto" w:fill="FFFFFF"/>
          <w:lang w:val="ro-MD"/>
        </w:rPr>
      </w:pPr>
      <w:r w:rsidRPr="00AA69DA">
        <w:rPr>
          <w:rFonts w:cs="Times New Roman"/>
          <w:color w:val="000000"/>
          <w:sz w:val="24"/>
          <w:shd w:val="clear" w:color="auto" w:fill="FFFFFF"/>
        </w:rPr>
        <w:t>Cu referire la reclamațiile parvenite în adresa IMSP Institutul Oncologic în perioada ianuarie 2022-septemrie 2023, s-a constatat că</w:t>
      </w:r>
      <w:r w:rsidR="00D57E07">
        <w:rPr>
          <w:rFonts w:cs="Times New Roman"/>
          <w:color w:val="000000"/>
          <w:sz w:val="24"/>
          <w:shd w:val="clear" w:color="auto" w:fill="FFFFFF"/>
        </w:rPr>
        <w:t>,</w:t>
      </w:r>
      <w:r w:rsidRPr="00AA69DA">
        <w:rPr>
          <w:rFonts w:cs="Times New Roman"/>
          <w:color w:val="000000"/>
          <w:sz w:val="24"/>
          <w:shd w:val="clear" w:color="auto" w:fill="FFFFFF"/>
        </w:rPr>
        <w:t xml:space="preserve"> deși în adresa a 4 medici și o asistentă medicală au fost depuse plângeri, aceștia au beneficiat de plăți salariale aferente indicatorilor de performanță</w:t>
      </w:r>
      <w:r w:rsidR="00D57E07">
        <w:rPr>
          <w:rFonts w:cs="Times New Roman"/>
          <w:color w:val="000000"/>
          <w:sz w:val="24"/>
          <w:shd w:val="clear" w:color="auto" w:fill="FFFFFF"/>
        </w:rPr>
        <w:t xml:space="preserve"> (</w:t>
      </w:r>
      <w:r w:rsidRPr="00AA69DA">
        <w:rPr>
          <w:rFonts w:cs="Times New Roman"/>
          <w:color w:val="000000"/>
          <w:sz w:val="24"/>
          <w:shd w:val="clear" w:color="auto" w:fill="FFFFFF"/>
        </w:rPr>
        <w:t>atât de bază</w:t>
      </w:r>
      <w:r w:rsidR="00D57E07">
        <w:rPr>
          <w:rFonts w:cs="Times New Roman"/>
          <w:color w:val="000000"/>
          <w:sz w:val="24"/>
          <w:shd w:val="clear" w:color="auto" w:fill="FFFFFF"/>
        </w:rPr>
        <w:t>,</w:t>
      </w:r>
      <w:r w:rsidRPr="00AA69DA">
        <w:rPr>
          <w:rFonts w:cs="Times New Roman"/>
          <w:color w:val="000000"/>
          <w:sz w:val="24"/>
          <w:shd w:val="clear" w:color="auto" w:fill="FFFFFF"/>
        </w:rPr>
        <w:t xml:space="preserve"> cât și suplimentari</w:t>
      </w:r>
      <w:r w:rsidR="00D57E07">
        <w:rPr>
          <w:rFonts w:cs="Times New Roman"/>
          <w:color w:val="000000"/>
          <w:sz w:val="24"/>
          <w:shd w:val="clear" w:color="auto" w:fill="FFFFFF"/>
        </w:rPr>
        <w:t xml:space="preserve">) </w:t>
      </w:r>
      <w:r w:rsidRPr="00AA69DA">
        <w:rPr>
          <w:rFonts w:cs="Times New Roman"/>
          <w:color w:val="000000"/>
          <w:sz w:val="24"/>
          <w:shd w:val="clear" w:color="auto" w:fill="FFFFFF"/>
        </w:rPr>
        <w:t>în sumă de 18,5 mii lei.</w:t>
      </w:r>
    </w:p>
    <w:p w:rsidR="001941EE" w:rsidRPr="00AA69DA" w:rsidRDefault="00682313" w:rsidP="00B57B03">
      <w:pPr>
        <w:spacing w:after="0"/>
        <w:ind w:right="-2" w:firstLine="709"/>
        <w:jc w:val="both"/>
        <w:rPr>
          <w:rFonts w:ascii="Times New Roman" w:hAnsi="Times New Roman" w:cs="Times New Roman"/>
          <w:b/>
          <w:i/>
          <w:color w:val="2E74B5" w:themeColor="accent1" w:themeShade="BF"/>
          <w:sz w:val="32"/>
          <w:szCs w:val="24"/>
          <w:lang w:val="ro-MD"/>
        </w:rPr>
      </w:pPr>
      <w:r w:rsidRPr="00AA69DA">
        <w:rPr>
          <w:rFonts w:ascii="Times New Roman" w:eastAsia="Times New Roman" w:hAnsi="Times New Roman" w:cs="Times New Roman"/>
          <w:i/>
          <w:sz w:val="24"/>
          <w:szCs w:val="24"/>
          <w:lang w:val="ro-RO" w:eastAsia="ru-RU"/>
        </w:rPr>
        <w:t xml:space="preserve">Se menționează că un indicator de performanță este și Gradul de satisfacție al pacientului, care necesită a fi evaluat conform la etapa de validare a performanțelor individuale. </w:t>
      </w:r>
    </w:p>
    <w:p w:rsidR="00936F3E" w:rsidRPr="00AA69DA" w:rsidRDefault="00936F3E" w:rsidP="00936F3E">
      <w:pPr>
        <w:spacing w:after="0"/>
        <w:ind w:right="-279"/>
        <w:jc w:val="both"/>
        <w:rPr>
          <w:rFonts w:ascii="Times New Roman" w:hAnsi="Times New Roman" w:cs="Times New Roman"/>
          <w:b/>
          <w:i/>
          <w:color w:val="2E74B5" w:themeColor="accent1" w:themeShade="BF"/>
          <w:sz w:val="24"/>
          <w:szCs w:val="24"/>
          <w:lang w:val="ro-MD"/>
        </w:rPr>
      </w:pPr>
    </w:p>
    <w:p w:rsidR="00A550CB" w:rsidRPr="001E440F" w:rsidRDefault="002369B7" w:rsidP="00BB0000">
      <w:pPr>
        <w:spacing w:after="0"/>
        <w:jc w:val="both"/>
        <w:rPr>
          <w:rFonts w:ascii="Times New Roman" w:eastAsia="Times New Roman" w:hAnsi="Times New Roman" w:cs="Times New Roman"/>
          <w:b/>
          <w:i/>
          <w:color w:val="002060"/>
          <w:sz w:val="24"/>
          <w:lang w:val="ro-MD"/>
        </w:rPr>
      </w:pPr>
      <w:r w:rsidRPr="001E440F">
        <w:rPr>
          <w:rFonts w:ascii="Times New Roman" w:hAnsi="Times New Roman" w:cs="Times New Roman"/>
          <w:b/>
          <w:i/>
          <w:color w:val="002060"/>
          <w:sz w:val="24"/>
          <w:lang w:val="ro-MD"/>
        </w:rPr>
        <w:t xml:space="preserve">4.1.11. </w:t>
      </w:r>
      <w:r w:rsidR="00A550CB" w:rsidRPr="001E440F">
        <w:rPr>
          <w:rFonts w:ascii="Times New Roman" w:hAnsi="Times New Roman" w:cs="Times New Roman"/>
          <w:b/>
          <w:i/>
          <w:color w:val="002060"/>
          <w:sz w:val="24"/>
          <w:lang w:val="ro-MD"/>
        </w:rPr>
        <w:t>Procesul</w:t>
      </w:r>
      <w:r w:rsidR="001941EE" w:rsidRPr="001E440F">
        <w:rPr>
          <w:rFonts w:ascii="Times New Roman" w:hAnsi="Times New Roman" w:cs="Times New Roman"/>
          <w:b/>
          <w:i/>
          <w:color w:val="002060"/>
          <w:sz w:val="24"/>
          <w:lang w:val="ro-MD"/>
        </w:rPr>
        <w:t xml:space="preserve"> de evidență a timpului de muncă</w:t>
      </w:r>
      <w:r w:rsidR="00A550CB" w:rsidRPr="001E440F">
        <w:rPr>
          <w:rFonts w:ascii="Times New Roman" w:hAnsi="Times New Roman" w:cs="Times New Roman"/>
          <w:b/>
          <w:i/>
          <w:color w:val="002060"/>
          <w:sz w:val="24"/>
          <w:lang w:val="ro-MD"/>
        </w:rPr>
        <w:t xml:space="preserve"> nu este asigurat prin activități de control intern, </w:t>
      </w:r>
      <w:r w:rsidR="001941EE" w:rsidRPr="001E440F">
        <w:rPr>
          <w:rFonts w:ascii="Times New Roman" w:hAnsi="Times New Roman" w:cs="Times New Roman"/>
          <w:b/>
          <w:i/>
          <w:color w:val="002060"/>
          <w:sz w:val="24"/>
          <w:lang w:val="ro-MD"/>
        </w:rPr>
        <w:t xml:space="preserve">ceea ce </w:t>
      </w:r>
      <w:r w:rsidR="00A550CB" w:rsidRPr="001E440F">
        <w:rPr>
          <w:rFonts w:ascii="Times New Roman" w:hAnsi="Times New Roman" w:cs="Times New Roman"/>
          <w:b/>
          <w:i/>
          <w:color w:val="002060"/>
          <w:sz w:val="24"/>
          <w:lang w:val="ro-MD"/>
        </w:rPr>
        <w:t>a determinat plăți</w:t>
      </w:r>
      <w:r w:rsidR="001941EE" w:rsidRPr="001E440F">
        <w:rPr>
          <w:rFonts w:ascii="Times New Roman" w:hAnsi="Times New Roman" w:cs="Times New Roman"/>
          <w:b/>
          <w:i/>
          <w:color w:val="002060"/>
          <w:sz w:val="24"/>
          <w:lang w:val="ro-MD"/>
        </w:rPr>
        <w:t xml:space="preserve"> </w:t>
      </w:r>
      <w:r w:rsidR="00A550CB" w:rsidRPr="001E440F">
        <w:rPr>
          <w:rFonts w:ascii="Times New Roman" w:hAnsi="Times New Roman" w:cs="Times New Roman"/>
          <w:b/>
          <w:i/>
          <w:color w:val="002060"/>
          <w:sz w:val="24"/>
          <w:lang w:val="ro-MD"/>
        </w:rPr>
        <w:t xml:space="preserve">salariale </w:t>
      </w:r>
      <w:r w:rsidR="00807B79" w:rsidRPr="001E440F">
        <w:rPr>
          <w:rFonts w:ascii="Times New Roman" w:hAnsi="Times New Roman" w:cs="Times New Roman"/>
          <w:b/>
          <w:i/>
          <w:color w:val="002060"/>
          <w:sz w:val="24"/>
          <w:lang w:val="ro-MD"/>
        </w:rPr>
        <w:t>neregulamentare</w:t>
      </w:r>
      <w:r w:rsidR="00807B79" w:rsidRPr="001E440F">
        <w:rPr>
          <w:rFonts w:ascii="Times New Roman" w:eastAsia="Times New Roman" w:hAnsi="Times New Roman" w:cs="Times New Roman"/>
          <w:b/>
          <w:i/>
          <w:color w:val="002060"/>
          <w:sz w:val="24"/>
          <w:shd w:val="clear" w:color="auto" w:fill="FFFFFF"/>
          <w:lang w:val="ro-MD"/>
        </w:rPr>
        <w:t xml:space="preserve"> în sumă de 58,5 mii lei</w:t>
      </w:r>
      <w:r w:rsidR="00A550CB" w:rsidRPr="001E440F">
        <w:rPr>
          <w:rFonts w:ascii="Times New Roman" w:hAnsi="Times New Roman" w:cs="Times New Roman"/>
          <w:b/>
          <w:i/>
          <w:color w:val="002060"/>
          <w:sz w:val="24"/>
          <w:lang w:val="ro-MD"/>
        </w:rPr>
        <w:t xml:space="preserve">, </w:t>
      </w:r>
      <w:bookmarkStart w:id="34" w:name="_Toc154562507"/>
      <w:r w:rsidR="00807B79" w:rsidRPr="001E440F">
        <w:rPr>
          <w:rFonts w:ascii="Times New Roman" w:hAnsi="Times New Roman" w:cs="Times New Roman"/>
          <w:b/>
          <w:i/>
          <w:color w:val="002060"/>
          <w:sz w:val="24"/>
          <w:lang w:val="ro-MD"/>
        </w:rPr>
        <w:t xml:space="preserve">calculate și achitate </w:t>
      </w:r>
      <w:r w:rsidR="00A550CB" w:rsidRPr="001E440F">
        <w:rPr>
          <w:rFonts w:ascii="Times New Roman" w:eastAsia="Times New Roman" w:hAnsi="Times New Roman" w:cs="Times New Roman"/>
          <w:b/>
          <w:i/>
          <w:color w:val="002060"/>
          <w:sz w:val="24"/>
          <w:shd w:val="clear" w:color="auto" w:fill="FFFFFF"/>
          <w:lang w:val="ro-MD"/>
        </w:rPr>
        <w:t>pentru unele persoane c</w:t>
      </w:r>
      <w:r w:rsidR="00280C3D">
        <w:rPr>
          <w:rFonts w:ascii="Times New Roman" w:eastAsia="Times New Roman" w:hAnsi="Times New Roman" w:cs="Times New Roman"/>
          <w:b/>
          <w:i/>
          <w:color w:val="002060"/>
          <w:sz w:val="24"/>
          <w:shd w:val="clear" w:color="auto" w:fill="FFFFFF"/>
          <w:lang w:val="ro-MD"/>
        </w:rPr>
        <w:t>ar</w:t>
      </w:r>
      <w:r w:rsidR="00A550CB" w:rsidRPr="001E440F">
        <w:rPr>
          <w:rFonts w:ascii="Times New Roman" w:eastAsia="Times New Roman" w:hAnsi="Times New Roman" w:cs="Times New Roman"/>
          <w:b/>
          <w:i/>
          <w:color w:val="002060"/>
          <w:sz w:val="24"/>
          <w:shd w:val="clear" w:color="auto" w:fill="FFFFFF"/>
          <w:lang w:val="ro-MD"/>
        </w:rPr>
        <w:t>e nu se aflau pe teritoriul Republicii Moldova și, respectiv, la locul de muncă</w:t>
      </w:r>
      <w:bookmarkEnd w:id="34"/>
      <w:r w:rsidR="00807B79" w:rsidRPr="001E440F">
        <w:rPr>
          <w:rFonts w:ascii="Times New Roman" w:eastAsia="Times New Roman" w:hAnsi="Times New Roman" w:cs="Times New Roman"/>
          <w:b/>
          <w:i/>
          <w:color w:val="002060"/>
          <w:sz w:val="24"/>
          <w:shd w:val="clear" w:color="auto" w:fill="FFFFFF"/>
          <w:lang w:val="ro-MD"/>
        </w:rPr>
        <w:t>.</w:t>
      </w:r>
    </w:p>
    <w:p w:rsidR="00807B79" w:rsidRPr="00AA69DA" w:rsidRDefault="00807B79" w:rsidP="00BB0000">
      <w:pPr>
        <w:spacing w:after="0"/>
        <w:ind w:firstLine="709"/>
        <w:jc w:val="both"/>
        <w:rPr>
          <w:rFonts w:ascii="Times New Roman" w:hAnsi="Times New Roman" w:cs="Times New Roman"/>
          <w:sz w:val="24"/>
          <w:lang w:val="ro-MD"/>
        </w:rPr>
      </w:pPr>
      <w:r w:rsidRPr="00AA69DA">
        <w:rPr>
          <w:rFonts w:ascii="Times New Roman" w:eastAsia="Times New Roman" w:hAnsi="Times New Roman" w:cs="Times New Roman"/>
          <w:color w:val="000000"/>
          <w:sz w:val="24"/>
          <w:szCs w:val="24"/>
          <w:lang w:val="ro-MD"/>
        </w:rPr>
        <w:t>IMSP Institutul Oncologic</w:t>
      </w:r>
      <w:r w:rsidR="001941EE" w:rsidRPr="00AA69DA">
        <w:rPr>
          <w:rFonts w:ascii="Times New Roman" w:eastAsia="Times New Roman" w:hAnsi="Times New Roman" w:cs="Times New Roman"/>
          <w:color w:val="000000"/>
          <w:sz w:val="24"/>
          <w:szCs w:val="24"/>
          <w:lang w:val="ro-MD"/>
        </w:rPr>
        <w:t xml:space="preserve"> este obligat să țină, în modul stabilit, evidența timpului de muncă prestat efectiv de fiecare salariat, inclusiv a muncii suplimentare, a muncii prestate în zilele de </w:t>
      </w:r>
      <w:r w:rsidR="001941EE" w:rsidRPr="00EE0E8D">
        <w:rPr>
          <w:rFonts w:ascii="Times New Roman" w:eastAsia="Times New Roman" w:hAnsi="Times New Roman" w:cs="Times New Roman"/>
          <w:color w:val="000000"/>
          <w:sz w:val="24"/>
          <w:szCs w:val="24"/>
          <w:lang w:val="ro-MD"/>
        </w:rPr>
        <w:t>repaus</w:t>
      </w:r>
      <w:r w:rsidR="001941EE" w:rsidRPr="00F164BE">
        <w:rPr>
          <w:rFonts w:ascii="Times New Roman" w:eastAsia="Times New Roman" w:hAnsi="Times New Roman" w:cs="Times New Roman"/>
          <w:color w:val="000000"/>
          <w:sz w:val="24"/>
          <w:szCs w:val="24"/>
          <w:lang w:val="ro-MD"/>
        </w:rPr>
        <w:t xml:space="preserve"> și</w:t>
      </w:r>
      <w:r w:rsidR="001941EE" w:rsidRPr="00AA69DA">
        <w:rPr>
          <w:rFonts w:ascii="Times New Roman" w:eastAsia="Times New Roman" w:hAnsi="Times New Roman" w:cs="Times New Roman"/>
          <w:color w:val="000000"/>
          <w:sz w:val="24"/>
          <w:szCs w:val="24"/>
          <w:lang w:val="ro-MD"/>
        </w:rPr>
        <w:t xml:space="preserve"> în zilele de sărbătoare nelucrătoare</w:t>
      </w:r>
      <w:r w:rsidRPr="00AA69DA">
        <w:rPr>
          <w:rStyle w:val="af5"/>
          <w:rFonts w:ascii="Times New Roman" w:eastAsia="Times New Roman" w:hAnsi="Times New Roman" w:cs="Times New Roman"/>
          <w:color w:val="000000"/>
          <w:sz w:val="24"/>
          <w:szCs w:val="24"/>
          <w:lang w:val="ro-MD"/>
        </w:rPr>
        <w:footnoteReference w:id="57"/>
      </w:r>
      <w:r w:rsidRPr="00AA69DA">
        <w:rPr>
          <w:rFonts w:ascii="Times New Roman" w:eastAsia="Times New Roman" w:hAnsi="Times New Roman" w:cs="Times New Roman"/>
          <w:color w:val="000000"/>
          <w:sz w:val="24"/>
          <w:szCs w:val="24"/>
          <w:lang w:val="ro-MD"/>
        </w:rPr>
        <w:t xml:space="preserve">. </w:t>
      </w:r>
      <w:r w:rsidRPr="00AA69DA">
        <w:rPr>
          <w:rFonts w:ascii="Times New Roman" w:hAnsi="Times New Roman" w:cs="Times New Roman"/>
          <w:sz w:val="24"/>
          <w:lang w:val="ro-MD"/>
        </w:rPr>
        <w:t xml:space="preserve">Auditorul a solicitat de la Inspectoratul General al Poliției de Frontieră informații privind traversările frontierei de stat (intrare, ieșire) în perioada 01.01.2022 – 30.10.2023, pentru un eșantion format din 97 </w:t>
      </w:r>
      <w:r w:rsidR="00556A84">
        <w:rPr>
          <w:rFonts w:ascii="Times New Roman" w:hAnsi="Times New Roman" w:cs="Times New Roman"/>
          <w:sz w:val="24"/>
          <w:lang w:val="ro-MD"/>
        </w:rPr>
        <w:t xml:space="preserve">de </w:t>
      </w:r>
      <w:r w:rsidRPr="00AA69DA">
        <w:rPr>
          <w:rFonts w:ascii="Times New Roman" w:hAnsi="Times New Roman" w:cs="Times New Roman"/>
          <w:sz w:val="24"/>
          <w:lang w:val="ro-MD"/>
        </w:rPr>
        <w:t>angajați ai IMSP Institutul Oncologic. În rezultatul contrapunerii a 739 intrări/ieșiri a</w:t>
      </w:r>
      <w:r w:rsidR="00556A84">
        <w:rPr>
          <w:rFonts w:ascii="Times New Roman" w:hAnsi="Times New Roman" w:cs="Times New Roman"/>
          <w:sz w:val="24"/>
          <w:lang w:val="ro-MD"/>
        </w:rPr>
        <w:t>le</w:t>
      </w:r>
      <w:r w:rsidRPr="00AA69DA">
        <w:rPr>
          <w:rFonts w:ascii="Times New Roman" w:hAnsi="Times New Roman" w:cs="Times New Roman"/>
          <w:sz w:val="24"/>
          <w:lang w:val="ro-MD"/>
        </w:rPr>
        <w:t xml:space="preserve"> angajaților IMSP IO cu datele din tabelele de evidență a timpului de muncă, s-a stabilit că 15 angajați au fost reflectați în tabelul de pontaj ca fiind la locul de muncă, în timp ce aceștia nu se aflau pe teritoriul Republicii Moldova.</w:t>
      </w:r>
    </w:p>
    <w:p w:rsidR="001941EE" w:rsidRPr="00AA69DA" w:rsidRDefault="00807B79" w:rsidP="00AC4589">
      <w:pPr>
        <w:spacing w:after="0"/>
        <w:ind w:firstLine="709"/>
        <w:jc w:val="both"/>
        <w:rPr>
          <w:rFonts w:ascii="Times New Roman" w:eastAsia="Times New Roman" w:hAnsi="Times New Roman" w:cs="Times New Roman"/>
          <w:color w:val="000000"/>
          <w:sz w:val="24"/>
          <w:szCs w:val="24"/>
          <w:lang w:val="ro-MD"/>
        </w:rPr>
      </w:pPr>
      <w:r w:rsidRPr="00AA69DA">
        <w:rPr>
          <w:rFonts w:ascii="Times New Roman" w:eastAsia="Times New Roman" w:hAnsi="Times New Roman" w:cs="Times New Roman"/>
          <w:color w:val="000000"/>
          <w:sz w:val="24"/>
          <w:szCs w:val="24"/>
          <w:lang w:val="ro-MD"/>
        </w:rPr>
        <w:t xml:space="preserve">Această situație denotă că </w:t>
      </w:r>
      <w:r w:rsidR="001941EE" w:rsidRPr="00AA69DA">
        <w:rPr>
          <w:rFonts w:ascii="Times New Roman" w:eastAsia="Times New Roman" w:hAnsi="Times New Roman" w:cs="Times New Roman"/>
          <w:color w:val="000000"/>
          <w:sz w:val="24"/>
          <w:szCs w:val="24"/>
          <w:lang w:val="ro-MD"/>
        </w:rPr>
        <w:t xml:space="preserve">IMSP Institutul Oncologic a admis cheltuieli </w:t>
      </w:r>
      <w:r w:rsidRPr="00AA69DA">
        <w:rPr>
          <w:rFonts w:ascii="Times New Roman" w:eastAsia="Times New Roman" w:hAnsi="Times New Roman" w:cs="Times New Roman"/>
          <w:color w:val="000000"/>
          <w:sz w:val="24"/>
          <w:szCs w:val="24"/>
          <w:lang w:val="ro-MD"/>
        </w:rPr>
        <w:t>neregulamentare</w:t>
      </w:r>
      <w:r w:rsidR="00BB32C4">
        <w:rPr>
          <w:rFonts w:ascii="Times New Roman" w:eastAsia="Times New Roman" w:hAnsi="Times New Roman" w:cs="Times New Roman"/>
          <w:color w:val="000000"/>
          <w:sz w:val="24"/>
          <w:szCs w:val="24"/>
          <w:lang w:val="ro-MD"/>
        </w:rPr>
        <w:t xml:space="preserve"> </w:t>
      </w:r>
      <w:r w:rsidR="001941EE" w:rsidRPr="00AA69DA">
        <w:rPr>
          <w:rFonts w:ascii="Times New Roman" w:eastAsia="Times New Roman" w:hAnsi="Times New Roman" w:cs="Times New Roman"/>
          <w:color w:val="000000"/>
          <w:sz w:val="24"/>
          <w:szCs w:val="24"/>
          <w:lang w:val="ro-MD"/>
        </w:rPr>
        <w:t xml:space="preserve"> privind remunerarea muncii</w:t>
      </w:r>
      <w:r w:rsidR="00BB32C4">
        <w:rPr>
          <w:rFonts w:ascii="Times New Roman" w:eastAsia="Times New Roman" w:hAnsi="Times New Roman" w:cs="Times New Roman"/>
          <w:color w:val="000000"/>
          <w:sz w:val="24"/>
          <w:szCs w:val="24"/>
          <w:lang w:val="ro-MD"/>
        </w:rPr>
        <w:t>,</w:t>
      </w:r>
      <w:r w:rsidR="001941EE" w:rsidRPr="00AA69DA">
        <w:rPr>
          <w:rFonts w:ascii="Times New Roman" w:eastAsia="Times New Roman" w:hAnsi="Times New Roman" w:cs="Times New Roman"/>
          <w:color w:val="000000"/>
          <w:sz w:val="24"/>
          <w:szCs w:val="24"/>
          <w:lang w:val="ro-MD"/>
        </w:rPr>
        <w:t xml:space="preserve"> în sumă de </w:t>
      </w:r>
      <w:r w:rsidR="00FD1E4F" w:rsidRPr="00AA69DA">
        <w:rPr>
          <w:rFonts w:ascii="Times New Roman" w:hAnsi="Times New Roman" w:cs="Times New Roman"/>
          <w:sz w:val="24"/>
          <w:szCs w:val="24"/>
          <w:lang w:val="ro-MD"/>
        </w:rPr>
        <w:t xml:space="preserve">58,5 mii </w:t>
      </w:r>
      <w:r w:rsidR="001941EE" w:rsidRPr="00AA69DA">
        <w:rPr>
          <w:rFonts w:ascii="Times New Roman" w:eastAsia="Times New Roman" w:hAnsi="Times New Roman" w:cs="Times New Roman"/>
          <w:sz w:val="24"/>
          <w:szCs w:val="24"/>
          <w:lang w:val="ro-MD"/>
        </w:rPr>
        <w:t>lei</w:t>
      </w:r>
      <w:r w:rsidRPr="00AA69DA">
        <w:rPr>
          <w:rFonts w:ascii="Times New Roman" w:eastAsia="Times New Roman" w:hAnsi="Times New Roman" w:cs="Times New Roman"/>
          <w:color w:val="000000"/>
          <w:sz w:val="24"/>
          <w:szCs w:val="24"/>
          <w:lang w:val="ro-MD"/>
        </w:rPr>
        <w:t xml:space="preserve">. </w:t>
      </w:r>
      <w:r w:rsidR="00FD1E4F" w:rsidRPr="00AA69DA">
        <w:rPr>
          <w:rFonts w:ascii="Times New Roman" w:hAnsi="Times New Roman" w:cs="Times New Roman"/>
          <w:sz w:val="24"/>
          <w:lang w:val="ro-MD"/>
        </w:rPr>
        <w:t xml:space="preserve">În </w:t>
      </w:r>
      <w:r w:rsidR="00BB32C4">
        <w:rPr>
          <w:rFonts w:ascii="Times New Roman" w:hAnsi="Times New Roman" w:cs="Times New Roman"/>
          <w:sz w:val="24"/>
          <w:lang w:val="ro-MD"/>
        </w:rPr>
        <w:t xml:space="preserve">acest </w:t>
      </w:r>
      <w:r w:rsidR="00FD1E4F" w:rsidRPr="00AA69DA">
        <w:rPr>
          <w:rFonts w:ascii="Times New Roman" w:hAnsi="Times New Roman" w:cs="Times New Roman"/>
          <w:sz w:val="24"/>
          <w:lang w:val="ro-MD"/>
        </w:rPr>
        <w:t>context</w:t>
      </w:r>
      <w:r w:rsidR="00BB32C4">
        <w:rPr>
          <w:rFonts w:ascii="Times New Roman" w:hAnsi="Times New Roman" w:cs="Times New Roman"/>
          <w:sz w:val="24"/>
          <w:lang w:val="ro-MD"/>
        </w:rPr>
        <w:t>,</w:t>
      </w:r>
      <w:r w:rsidR="00FD1E4F" w:rsidRPr="00AA69DA">
        <w:rPr>
          <w:rFonts w:ascii="Times New Roman" w:hAnsi="Times New Roman" w:cs="Times New Roman"/>
          <w:sz w:val="24"/>
          <w:lang w:val="ro-MD"/>
        </w:rPr>
        <w:t xml:space="preserve"> se </w:t>
      </w:r>
      <w:r w:rsidRPr="00AA69DA">
        <w:rPr>
          <w:rFonts w:ascii="Times New Roman" w:hAnsi="Times New Roman" w:cs="Times New Roman"/>
          <w:sz w:val="24"/>
          <w:lang w:val="ro-MD"/>
        </w:rPr>
        <w:t>relevă</w:t>
      </w:r>
      <w:r w:rsidR="001941EE" w:rsidRPr="00AA69DA">
        <w:rPr>
          <w:rFonts w:ascii="Times New Roman" w:hAnsi="Times New Roman" w:cs="Times New Roman"/>
          <w:sz w:val="24"/>
          <w:lang w:val="ro-MD"/>
        </w:rPr>
        <w:t xml:space="preserve"> că un angajat</w:t>
      </w:r>
      <w:r w:rsidR="00BB32C4">
        <w:rPr>
          <w:rFonts w:ascii="Times New Roman" w:hAnsi="Times New Roman" w:cs="Times New Roman"/>
          <w:sz w:val="24"/>
          <w:lang w:val="ro-MD"/>
        </w:rPr>
        <w:t>,</w:t>
      </w:r>
      <w:r w:rsidR="001941EE" w:rsidRPr="00AA69DA">
        <w:rPr>
          <w:rFonts w:ascii="Times New Roman" w:hAnsi="Times New Roman" w:cs="Times New Roman"/>
          <w:sz w:val="24"/>
          <w:lang w:val="ro-MD"/>
        </w:rPr>
        <w:t xml:space="preserve"> în perioada c</w:t>
      </w:r>
      <w:r w:rsidR="00BB32C4">
        <w:rPr>
          <w:rFonts w:ascii="Times New Roman" w:hAnsi="Times New Roman" w:cs="Times New Roman"/>
          <w:sz w:val="24"/>
          <w:lang w:val="ro-MD"/>
        </w:rPr>
        <w:t>ar</w:t>
      </w:r>
      <w:r w:rsidR="001941EE" w:rsidRPr="00AA69DA">
        <w:rPr>
          <w:rFonts w:ascii="Times New Roman" w:hAnsi="Times New Roman" w:cs="Times New Roman"/>
          <w:sz w:val="24"/>
          <w:lang w:val="ro-MD"/>
        </w:rPr>
        <w:t xml:space="preserve">e a fost delegat pentru a participa la un curs de perfecționare, a părăsit teritoriul RM pentru 4 zile, iar un alt angajat, aflându-se în concediu medical pentru incapacitate temporară de muncă, a părăsit teritoriul țării pentru 3 zile. </w:t>
      </w:r>
    </w:p>
    <w:p w:rsidR="001941EE" w:rsidRPr="00AA69DA" w:rsidRDefault="001941EE" w:rsidP="00AC4589">
      <w:pPr>
        <w:spacing w:after="0"/>
        <w:ind w:firstLine="709"/>
        <w:jc w:val="both"/>
        <w:rPr>
          <w:rFonts w:ascii="Times New Roman" w:hAnsi="Times New Roman" w:cs="Times New Roman"/>
          <w:sz w:val="24"/>
          <w:lang w:val="ro-MD"/>
        </w:rPr>
      </w:pPr>
      <w:r w:rsidRPr="00AA69DA">
        <w:rPr>
          <w:rFonts w:ascii="Times New Roman" w:hAnsi="Times New Roman" w:cs="Times New Roman"/>
          <w:sz w:val="24"/>
          <w:lang w:val="ro-MD"/>
        </w:rPr>
        <w:t xml:space="preserve">Totodată, </w:t>
      </w:r>
      <w:r w:rsidR="00BB32C4">
        <w:rPr>
          <w:rFonts w:ascii="Times New Roman" w:hAnsi="Times New Roman" w:cs="Times New Roman"/>
          <w:sz w:val="24"/>
          <w:lang w:val="ro-MD"/>
        </w:rPr>
        <w:t>s-</w:t>
      </w:r>
      <w:r w:rsidRPr="00AA69DA">
        <w:rPr>
          <w:rFonts w:ascii="Times New Roman" w:hAnsi="Times New Roman" w:cs="Times New Roman"/>
          <w:sz w:val="24"/>
          <w:lang w:val="ro-MD"/>
        </w:rPr>
        <w:t>a constatat lipsa tabelelor de evidență a timpului de muncă (pentru administrație) pentru lun</w:t>
      </w:r>
      <w:r w:rsidR="00BB32C4">
        <w:rPr>
          <w:rFonts w:ascii="Times New Roman" w:hAnsi="Times New Roman" w:cs="Times New Roman"/>
          <w:sz w:val="24"/>
          <w:lang w:val="ro-MD"/>
        </w:rPr>
        <w:t>ile</w:t>
      </w:r>
      <w:r w:rsidRPr="00AA69DA">
        <w:rPr>
          <w:rFonts w:ascii="Times New Roman" w:hAnsi="Times New Roman" w:cs="Times New Roman"/>
          <w:sz w:val="24"/>
          <w:lang w:val="ro-MD"/>
        </w:rPr>
        <w:t xml:space="preserve"> ianuarie și iunie ale anului 2023, fapt confirmat de către IMSP Institutul Oncologic, prin scrisoarea din data de 11 decembrie 2023.</w:t>
      </w:r>
    </w:p>
    <w:p w:rsidR="001941EE" w:rsidRPr="00AA69DA" w:rsidRDefault="001941EE" w:rsidP="00AC4589">
      <w:pPr>
        <w:spacing w:after="0"/>
        <w:ind w:firstLine="709"/>
        <w:jc w:val="both"/>
        <w:rPr>
          <w:rFonts w:ascii="Times New Roman" w:hAnsi="Times New Roman" w:cs="Times New Roman"/>
          <w:i/>
          <w:sz w:val="24"/>
          <w:lang w:val="ro-MD"/>
        </w:rPr>
      </w:pPr>
      <w:r w:rsidRPr="00AA69DA">
        <w:rPr>
          <w:rFonts w:ascii="Times New Roman" w:hAnsi="Times New Roman" w:cs="Times New Roman"/>
          <w:i/>
          <w:sz w:val="24"/>
          <w:lang w:val="ro-MD"/>
        </w:rPr>
        <w:t xml:space="preserve">În acest </w:t>
      </w:r>
      <w:r w:rsidR="00BB32C4">
        <w:rPr>
          <w:rFonts w:ascii="Times New Roman" w:hAnsi="Times New Roman" w:cs="Times New Roman"/>
          <w:i/>
          <w:sz w:val="24"/>
          <w:lang w:val="ro-MD"/>
        </w:rPr>
        <w:t>sens</w:t>
      </w:r>
      <w:r w:rsidRPr="00AA69DA">
        <w:rPr>
          <w:rFonts w:ascii="Times New Roman" w:hAnsi="Times New Roman" w:cs="Times New Roman"/>
          <w:i/>
          <w:sz w:val="24"/>
          <w:lang w:val="ro-MD"/>
        </w:rPr>
        <w:t>, auditul nu dispune</w:t>
      </w:r>
      <w:r w:rsidR="00EE58DA" w:rsidRPr="00AA69DA">
        <w:rPr>
          <w:rFonts w:ascii="Times New Roman" w:hAnsi="Times New Roman" w:cs="Times New Roman"/>
          <w:i/>
          <w:sz w:val="24"/>
          <w:lang w:val="ro-MD"/>
        </w:rPr>
        <w:t xml:space="preserve"> de</w:t>
      </w:r>
      <w:r w:rsidRPr="00AA69DA">
        <w:rPr>
          <w:rFonts w:ascii="Times New Roman" w:hAnsi="Times New Roman" w:cs="Times New Roman"/>
          <w:i/>
          <w:sz w:val="24"/>
          <w:lang w:val="ro-MD"/>
        </w:rPr>
        <w:t xml:space="preserve"> informații privind confirmarea plăților de remunerare a muncii pentru aceste 2 luni, în s</w:t>
      </w:r>
      <w:r w:rsidR="004F080F" w:rsidRPr="00AA69DA">
        <w:rPr>
          <w:rFonts w:ascii="Times New Roman" w:hAnsi="Times New Roman" w:cs="Times New Roman"/>
          <w:i/>
          <w:sz w:val="24"/>
          <w:lang w:val="ro-MD"/>
        </w:rPr>
        <w:t>umă de 1,2 mil.</w:t>
      </w:r>
      <w:r w:rsidRPr="00AA69DA">
        <w:rPr>
          <w:rFonts w:ascii="Times New Roman" w:hAnsi="Times New Roman" w:cs="Times New Roman"/>
          <w:i/>
          <w:sz w:val="24"/>
          <w:lang w:val="ro-MD"/>
        </w:rPr>
        <w:t>lei.</w:t>
      </w:r>
    </w:p>
    <w:p w:rsidR="00682313" w:rsidRPr="00AA69DA" w:rsidRDefault="001941EE" w:rsidP="00AC4589">
      <w:pPr>
        <w:spacing w:after="0"/>
        <w:ind w:firstLine="709"/>
        <w:jc w:val="both"/>
        <w:rPr>
          <w:rFonts w:ascii="Times New Roman" w:hAnsi="Times New Roman" w:cs="Times New Roman"/>
          <w:sz w:val="24"/>
          <w:lang w:val="ro-MD"/>
        </w:rPr>
      </w:pPr>
      <w:r w:rsidRPr="00AA69DA">
        <w:rPr>
          <w:rFonts w:ascii="Times New Roman" w:hAnsi="Times New Roman" w:cs="Times New Roman"/>
          <w:sz w:val="24"/>
          <w:lang w:val="ro-MD"/>
        </w:rPr>
        <w:t>De asemenea, din cauză că instituția medicală nu dispune de tabelele de evidență a timpului de muncă</w:t>
      </w:r>
      <w:r w:rsidR="00F83267">
        <w:rPr>
          <w:rFonts w:ascii="Times New Roman" w:hAnsi="Times New Roman" w:cs="Times New Roman"/>
          <w:sz w:val="24"/>
          <w:lang w:val="ro-MD"/>
        </w:rPr>
        <w:t>,</w:t>
      </w:r>
      <w:r w:rsidRPr="00AA69DA">
        <w:rPr>
          <w:rFonts w:ascii="Times New Roman" w:hAnsi="Times New Roman" w:cs="Times New Roman"/>
          <w:sz w:val="24"/>
          <w:lang w:val="ro-MD"/>
        </w:rPr>
        <w:t xml:space="preserve"> nu a</w:t>
      </w:r>
      <w:r w:rsidR="00F83267">
        <w:rPr>
          <w:rFonts w:ascii="Times New Roman" w:hAnsi="Times New Roman" w:cs="Times New Roman"/>
          <w:sz w:val="24"/>
          <w:lang w:val="ro-MD"/>
        </w:rPr>
        <w:t>u</w:t>
      </w:r>
      <w:r w:rsidRPr="00AA69DA">
        <w:rPr>
          <w:rFonts w:ascii="Times New Roman" w:hAnsi="Times New Roman" w:cs="Times New Roman"/>
          <w:sz w:val="24"/>
          <w:lang w:val="ro-MD"/>
        </w:rPr>
        <w:t xml:space="preserve"> putut fi verificat</w:t>
      </w:r>
      <w:r w:rsidR="00F83267">
        <w:rPr>
          <w:rFonts w:ascii="Times New Roman" w:hAnsi="Times New Roman" w:cs="Times New Roman"/>
          <w:sz w:val="24"/>
          <w:lang w:val="ro-MD"/>
        </w:rPr>
        <w:t>e</w:t>
      </w:r>
      <w:r w:rsidRPr="00AA69DA">
        <w:rPr>
          <w:rFonts w:ascii="Times New Roman" w:hAnsi="Times New Roman" w:cs="Times New Roman"/>
          <w:sz w:val="24"/>
          <w:lang w:val="ro-MD"/>
        </w:rPr>
        <w:t xml:space="preserve"> și contrapus</w:t>
      </w:r>
      <w:r w:rsidR="00F83267">
        <w:rPr>
          <w:rFonts w:ascii="Times New Roman" w:hAnsi="Times New Roman" w:cs="Times New Roman"/>
          <w:sz w:val="24"/>
          <w:lang w:val="ro-MD"/>
        </w:rPr>
        <w:t>e</w:t>
      </w:r>
      <w:r w:rsidRPr="00AA69DA">
        <w:rPr>
          <w:rFonts w:ascii="Times New Roman" w:hAnsi="Times New Roman" w:cs="Times New Roman"/>
          <w:sz w:val="24"/>
          <w:lang w:val="ro-MD"/>
        </w:rPr>
        <w:t xml:space="preserve"> de către audit traversările frontierei de stat pe sensurile de intrare și ieșire de pe teritoriul Republicii Moldova a</w:t>
      </w:r>
      <w:r w:rsidR="00F83267">
        <w:rPr>
          <w:rFonts w:ascii="Times New Roman" w:hAnsi="Times New Roman" w:cs="Times New Roman"/>
          <w:sz w:val="24"/>
          <w:lang w:val="ro-MD"/>
        </w:rPr>
        <w:t>le</w:t>
      </w:r>
      <w:r w:rsidRPr="00AA69DA">
        <w:rPr>
          <w:rFonts w:ascii="Times New Roman" w:hAnsi="Times New Roman" w:cs="Times New Roman"/>
          <w:sz w:val="24"/>
          <w:lang w:val="ro-MD"/>
        </w:rPr>
        <w:t xml:space="preserve"> angajaților selectați conform eșantionului.</w:t>
      </w:r>
    </w:p>
    <w:p w:rsidR="00093F4F" w:rsidRPr="00AA69DA" w:rsidRDefault="00FD1E4F" w:rsidP="00AC4589">
      <w:pPr>
        <w:spacing w:after="0"/>
        <w:ind w:right="4" w:firstLine="709"/>
        <w:jc w:val="both"/>
        <w:rPr>
          <w:rFonts w:ascii="Times New Roman" w:hAnsi="Times New Roman" w:cs="Times New Roman"/>
          <w:sz w:val="24"/>
          <w:lang w:val="ro-MD"/>
        </w:rPr>
      </w:pPr>
      <w:r w:rsidRPr="00464847">
        <w:rPr>
          <w:rFonts w:ascii="Times New Roman" w:eastAsia="SimSun" w:hAnsi="Times New Roman" w:cs="Times New Roman"/>
          <w:b/>
          <w:i/>
          <w:sz w:val="24"/>
          <w:szCs w:val="24"/>
          <w:lang w:val="ro-MD"/>
        </w:rPr>
        <w:t>Notă:</w:t>
      </w:r>
      <w:r w:rsidRPr="00AA69DA">
        <w:rPr>
          <w:rFonts w:ascii="Times New Roman" w:eastAsia="SimSun" w:hAnsi="Times New Roman" w:cs="Times New Roman"/>
          <w:i/>
          <w:sz w:val="24"/>
          <w:szCs w:val="24"/>
          <w:lang w:val="ro-MD"/>
        </w:rPr>
        <w:t xml:space="preserve"> Pe parcursul misiunii de audit, în baza Ordinului directorului </w:t>
      </w:r>
      <w:r w:rsidRPr="00AA69DA">
        <w:rPr>
          <w:rFonts w:ascii="Times New Roman" w:hAnsi="Times New Roman" w:cs="Times New Roman"/>
          <w:i/>
          <w:sz w:val="24"/>
          <w:szCs w:val="24"/>
          <w:lang w:val="ro-MD"/>
        </w:rPr>
        <w:t>IMSP Institutul Oncologic</w:t>
      </w:r>
      <w:r w:rsidR="00093F4F" w:rsidRPr="00AA69DA">
        <w:rPr>
          <w:rFonts w:ascii="Times New Roman" w:hAnsi="Times New Roman" w:cs="Times New Roman"/>
          <w:i/>
          <w:sz w:val="24"/>
          <w:lang w:val="ro-MD"/>
        </w:rPr>
        <w:t xml:space="preserve"> nr.</w:t>
      </w:r>
      <w:r w:rsidR="00807697" w:rsidRPr="00AA69DA">
        <w:rPr>
          <w:rFonts w:ascii="Times New Roman" w:hAnsi="Times New Roman" w:cs="Times New Roman"/>
          <w:i/>
          <w:sz w:val="24"/>
          <w:lang w:val="ro-MD"/>
        </w:rPr>
        <w:t>20/p din 16.01.2024</w:t>
      </w:r>
      <w:r w:rsidR="004C66A1" w:rsidRPr="00AA69DA">
        <w:rPr>
          <w:rFonts w:ascii="Times New Roman" w:hAnsi="Times New Roman" w:cs="Times New Roman"/>
          <w:i/>
          <w:sz w:val="24"/>
          <w:lang w:val="ro-MD"/>
        </w:rPr>
        <w:t xml:space="preserve"> </w:t>
      </w:r>
      <w:r w:rsidR="00F83267">
        <w:rPr>
          <w:rFonts w:ascii="Times New Roman" w:hAnsi="Times New Roman" w:cs="Times New Roman"/>
          <w:i/>
          <w:sz w:val="24"/>
          <w:lang w:val="ro-MD"/>
        </w:rPr>
        <w:t>„C</w:t>
      </w:r>
      <w:r w:rsidR="004C66A1" w:rsidRPr="00AA69DA">
        <w:rPr>
          <w:rFonts w:ascii="Times New Roman" w:hAnsi="Times New Roman" w:cs="Times New Roman"/>
          <w:i/>
          <w:sz w:val="24"/>
          <w:lang w:val="ro-MD"/>
        </w:rPr>
        <w:t xml:space="preserve">u </w:t>
      </w:r>
      <w:r w:rsidR="00093F4F" w:rsidRPr="00AA69DA">
        <w:rPr>
          <w:rFonts w:ascii="Times New Roman" w:hAnsi="Times New Roman" w:cs="Times New Roman"/>
          <w:i/>
          <w:sz w:val="24"/>
          <w:lang w:val="ro-MD"/>
        </w:rPr>
        <w:t>privire la organizarea anchetei de servi</w:t>
      </w:r>
      <w:r w:rsidR="004C66A1" w:rsidRPr="00AA69DA">
        <w:rPr>
          <w:rFonts w:ascii="Times New Roman" w:hAnsi="Times New Roman" w:cs="Times New Roman"/>
          <w:i/>
          <w:sz w:val="24"/>
          <w:lang w:val="ro-MD"/>
        </w:rPr>
        <w:t>ciu”</w:t>
      </w:r>
      <w:r w:rsidR="00F83267">
        <w:rPr>
          <w:rFonts w:ascii="Times New Roman" w:hAnsi="Times New Roman" w:cs="Times New Roman"/>
          <w:i/>
          <w:sz w:val="24"/>
          <w:lang w:val="ro-MD"/>
        </w:rPr>
        <w:t>,</w:t>
      </w:r>
      <w:r w:rsidR="00093F4F" w:rsidRPr="00AA69DA">
        <w:rPr>
          <w:rFonts w:ascii="Times New Roman" w:hAnsi="Times New Roman" w:cs="Times New Roman"/>
          <w:i/>
          <w:sz w:val="24"/>
          <w:lang w:val="ro-MD"/>
        </w:rPr>
        <w:t xml:space="preserve"> a </w:t>
      </w:r>
      <w:r w:rsidR="004C66A1" w:rsidRPr="00AA69DA">
        <w:rPr>
          <w:rFonts w:ascii="Times New Roman" w:hAnsi="Times New Roman" w:cs="Times New Roman"/>
          <w:i/>
          <w:sz w:val="24"/>
          <w:lang w:val="ro-MD"/>
        </w:rPr>
        <w:t xml:space="preserve">fost desemnată Comisia de anchetă, cu ulterioara informare a </w:t>
      </w:r>
      <w:r w:rsidR="00093F4F" w:rsidRPr="00AA69DA">
        <w:rPr>
          <w:rFonts w:ascii="Times New Roman" w:hAnsi="Times New Roman" w:cs="Times New Roman"/>
          <w:i/>
          <w:sz w:val="24"/>
          <w:lang w:val="ro-MD"/>
        </w:rPr>
        <w:t>echipei de audit.</w:t>
      </w:r>
      <w:r w:rsidR="00093F4F" w:rsidRPr="00AA69DA">
        <w:rPr>
          <w:rFonts w:ascii="Times New Roman" w:hAnsi="Times New Roman" w:cs="Times New Roman"/>
          <w:sz w:val="24"/>
          <w:lang w:val="ro-MD"/>
        </w:rPr>
        <w:t xml:space="preserve">  </w:t>
      </w:r>
    </w:p>
    <w:p w:rsidR="00807B79" w:rsidRPr="00AA69DA" w:rsidRDefault="00807B79" w:rsidP="00807B79">
      <w:pPr>
        <w:spacing w:after="0"/>
        <w:rPr>
          <w:rFonts w:ascii="Times New Roman" w:hAnsi="Times New Roman" w:cs="Times New Roman"/>
          <w:i/>
          <w:color w:val="002060"/>
          <w:lang w:val="ro-MD"/>
        </w:rPr>
      </w:pPr>
    </w:p>
    <w:p w:rsidR="00865D41" w:rsidRPr="001E440F" w:rsidRDefault="00807B79" w:rsidP="001E440F">
      <w:pPr>
        <w:spacing w:after="0"/>
        <w:rPr>
          <w:rFonts w:ascii="Times New Roman" w:eastAsia="Times New Roman" w:hAnsi="Times New Roman" w:cs="Times New Roman"/>
          <w:b/>
          <w:i/>
          <w:color w:val="002060"/>
          <w:sz w:val="24"/>
          <w:lang w:val="ro-MD"/>
        </w:rPr>
      </w:pPr>
      <w:r w:rsidRPr="001E440F">
        <w:rPr>
          <w:rFonts w:ascii="Times New Roman" w:hAnsi="Times New Roman" w:cs="Times New Roman"/>
          <w:b/>
          <w:i/>
          <w:color w:val="002060"/>
          <w:sz w:val="24"/>
          <w:lang w:val="ro-MD"/>
        </w:rPr>
        <w:t>4.1.</w:t>
      </w:r>
      <w:r w:rsidR="002369B7" w:rsidRPr="001E440F">
        <w:rPr>
          <w:rFonts w:ascii="Times New Roman" w:hAnsi="Times New Roman" w:cs="Times New Roman"/>
          <w:b/>
          <w:i/>
          <w:color w:val="002060"/>
          <w:sz w:val="24"/>
          <w:lang w:val="ro-MD"/>
        </w:rPr>
        <w:t>12</w:t>
      </w:r>
      <w:r w:rsidR="006542B1" w:rsidRPr="001E440F">
        <w:rPr>
          <w:rFonts w:ascii="Times New Roman" w:hAnsi="Times New Roman" w:cs="Times New Roman"/>
          <w:b/>
          <w:i/>
          <w:color w:val="002060"/>
          <w:sz w:val="24"/>
          <w:lang w:val="ro-MD"/>
        </w:rPr>
        <w:t>.</w:t>
      </w:r>
      <w:r w:rsidRPr="001E440F">
        <w:rPr>
          <w:rFonts w:ascii="Times New Roman" w:hAnsi="Times New Roman" w:cs="Times New Roman"/>
          <w:b/>
          <w:i/>
          <w:color w:val="002060"/>
          <w:sz w:val="24"/>
          <w:lang w:val="ro-MD"/>
        </w:rPr>
        <w:t xml:space="preserve"> </w:t>
      </w:r>
      <w:r w:rsidR="00D66262" w:rsidRPr="001E440F">
        <w:rPr>
          <w:rFonts w:ascii="Times New Roman" w:hAnsi="Times New Roman" w:cs="Times New Roman"/>
          <w:b/>
          <w:i/>
          <w:color w:val="002060"/>
          <w:sz w:val="24"/>
          <w:lang w:val="ro-MD"/>
        </w:rPr>
        <w:t xml:space="preserve">Managementul resurselor umane necesită a fi îmbunătățit, inclusiv aferent procesului de angajare și de </w:t>
      </w:r>
      <w:r w:rsidR="002A5C77" w:rsidRPr="001E440F">
        <w:rPr>
          <w:rFonts w:ascii="Times New Roman" w:hAnsi="Times New Roman" w:cs="Times New Roman"/>
          <w:b/>
          <w:i/>
          <w:color w:val="002060"/>
          <w:sz w:val="24"/>
          <w:lang w:val="ro-MD"/>
        </w:rPr>
        <w:t>evaluare</w:t>
      </w:r>
      <w:r w:rsidR="00D66262" w:rsidRPr="001E440F">
        <w:rPr>
          <w:rFonts w:ascii="Times New Roman" w:hAnsi="Times New Roman" w:cs="Times New Roman"/>
          <w:b/>
          <w:i/>
          <w:color w:val="002060"/>
          <w:sz w:val="24"/>
          <w:lang w:val="ro-MD"/>
        </w:rPr>
        <w:t xml:space="preserve"> a cerințelor </w:t>
      </w:r>
      <w:r w:rsidR="002A5C77" w:rsidRPr="001E440F">
        <w:rPr>
          <w:rFonts w:ascii="Times New Roman" w:hAnsi="Times New Roman" w:cs="Times New Roman"/>
          <w:b/>
          <w:i/>
          <w:color w:val="002060"/>
          <w:sz w:val="24"/>
          <w:lang w:val="ro-MD"/>
        </w:rPr>
        <w:t xml:space="preserve">specifice </w:t>
      </w:r>
      <w:r w:rsidR="00D66262" w:rsidRPr="001E440F">
        <w:rPr>
          <w:rFonts w:ascii="Times New Roman" w:hAnsi="Times New Roman" w:cs="Times New Roman"/>
          <w:b/>
          <w:i/>
          <w:color w:val="002060"/>
          <w:sz w:val="24"/>
          <w:lang w:val="ro-MD"/>
        </w:rPr>
        <w:t xml:space="preserve">față de titularii funcțiilor. </w:t>
      </w:r>
    </w:p>
    <w:p w:rsidR="004F080F" w:rsidRDefault="003006E4" w:rsidP="001E440F">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Evaluările auditului au </w:t>
      </w:r>
      <w:r w:rsidR="00F83267">
        <w:rPr>
          <w:rFonts w:ascii="Times New Roman" w:hAnsi="Times New Roman" w:cs="Times New Roman"/>
          <w:sz w:val="24"/>
          <w:szCs w:val="24"/>
          <w:lang w:val="ro-MD"/>
        </w:rPr>
        <w:t>relevat</w:t>
      </w:r>
      <w:r w:rsidR="002A5C77" w:rsidRPr="00AA69DA">
        <w:rPr>
          <w:rFonts w:ascii="Times New Roman" w:hAnsi="Times New Roman" w:cs="Times New Roman"/>
          <w:sz w:val="24"/>
          <w:szCs w:val="24"/>
          <w:lang w:val="ro-MD"/>
        </w:rPr>
        <w:t xml:space="preserve"> </w:t>
      </w:r>
      <w:r w:rsidRPr="00AA69DA">
        <w:rPr>
          <w:rFonts w:ascii="Times New Roman" w:hAnsi="Times New Roman" w:cs="Times New Roman"/>
          <w:sz w:val="24"/>
          <w:szCs w:val="24"/>
          <w:lang w:val="ro-MD"/>
        </w:rPr>
        <w:t>că instituția medicală</w:t>
      </w:r>
      <w:r w:rsidR="00E31D81" w:rsidRPr="00AA69DA">
        <w:rPr>
          <w:rFonts w:ascii="Times New Roman" w:hAnsi="Times New Roman" w:cs="Times New Roman"/>
          <w:sz w:val="24"/>
          <w:szCs w:val="24"/>
          <w:lang w:val="ro-MD"/>
        </w:rPr>
        <w:t xml:space="preserve"> nu a asigurat</w:t>
      </w:r>
      <w:r w:rsidR="004F080F" w:rsidRPr="00AA69DA">
        <w:rPr>
          <w:rFonts w:ascii="Times New Roman" w:hAnsi="Times New Roman" w:cs="Times New Roman"/>
          <w:sz w:val="24"/>
          <w:szCs w:val="24"/>
          <w:lang w:val="ro-MD"/>
        </w:rPr>
        <w:t>, potrivit reglementărilor</w:t>
      </w:r>
      <w:r w:rsidR="004F080F" w:rsidRPr="00AA69DA">
        <w:rPr>
          <w:rStyle w:val="af5"/>
          <w:rFonts w:ascii="Times New Roman" w:hAnsi="Times New Roman" w:cs="Times New Roman"/>
          <w:sz w:val="24"/>
          <w:szCs w:val="24"/>
          <w:lang w:val="ro-MD"/>
        </w:rPr>
        <w:footnoteReference w:id="58"/>
      </w:r>
      <w:r w:rsidR="004F080F" w:rsidRPr="00AA69DA">
        <w:rPr>
          <w:rFonts w:ascii="Times New Roman" w:hAnsi="Times New Roman" w:cs="Times New Roman"/>
          <w:sz w:val="24"/>
          <w:szCs w:val="24"/>
          <w:lang w:val="ro-MD"/>
        </w:rPr>
        <w:t>,</w:t>
      </w:r>
      <w:r w:rsidR="00E31D81" w:rsidRPr="00AA69DA">
        <w:rPr>
          <w:rFonts w:ascii="Times New Roman" w:hAnsi="Times New Roman" w:cs="Times New Roman"/>
          <w:sz w:val="24"/>
          <w:szCs w:val="24"/>
          <w:lang w:val="ro-MD"/>
        </w:rPr>
        <w:t xml:space="preserve"> </w:t>
      </w:r>
      <w:r w:rsidR="00E31D81" w:rsidRPr="00AA69DA">
        <w:rPr>
          <w:rFonts w:ascii="Times New Roman" w:eastAsia="Times New Roman" w:hAnsi="Times New Roman" w:cs="Times New Roman"/>
          <w:color w:val="000000"/>
          <w:sz w:val="24"/>
          <w:szCs w:val="24"/>
          <w:lang w:val="ro-MD"/>
        </w:rPr>
        <w:t xml:space="preserve">elaborarea și </w:t>
      </w:r>
      <w:r w:rsidR="002A5C77" w:rsidRPr="00AA69DA">
        <w:rPr>
          <w:rFonts w:ascii="Times New Roman" w:eastAsia="Times New Roman" w:hAnsi="Times New Roman" w:cs="Times New Roman"/>
          <w:color w:val="000000"/>
          <w:sz w:val="24"/>
          <w:szCs w:val="24"/>
          <w:lang w:val="ro-MD"/>
        </w:rPr>
        <w:t xml:space="preserve">semnarea de către părți a ordinului de angajare </w:t>
      </w:r>
      <w:r w:rsidR="004F080F" w:rsidRPr="00AA69DA">
        <w:rPr>
          <w:rFonts w:ascii="Times New Roman" w:eastAsia="Times New Roman" w:hAnsi="Times New Roman" w:cs="Times New Roman"/>
          <w:color w:val="000000"/>
          <w:sz w:val="24"/>
          <w:szCs w:val="24"/>
          <w:lang w:val="ro-MD"/>
        </w:rPr>
        <w:t>(</w:t>
      </w:r>
      <w:r w:rsidR="001A05D9" w:rsidRPr="00AA69DA">
        <w:rPr>
          <w:rFonts w:ascii="Times New Roman" w:eastAsia="Times New Roman" w:hAnsi="Times New Roman" w:cs="Times New Roman"/>
          <w:color w:val="000000"/>
          <w:sz w:val="24"/>
          <w:szCs w:val="24"/>
          <w:lang w:val="ro-MD"/>
        </w:rPr>
        <w:t xml:space="preserve">pentru </w:t>
      </w:r>
      <w:r w:rsidR="004F080F" w:rsidRPr="00AA69DA">
        <w:rPr>
          <w:rFonts w:ascii="Times New Roman" w:eastAsia="Times New Roman" w:hAnsi="Times New Roman" w:cs="Times New Roman"/>
          <w:color w:val="000000"/>
          <w:sz w:val="24"/>
          <w:szCs w:val="24"/>
          <w:lang w:val="ro-MD"/>
        </w:rPr>
        <w:t xml:space="preserve">193 </w:t>
      </w:r>
      <w:r w:rsidR="00F83267">
        <w:rPr>
          <w:rFonts w:ascii="Times New Roman" w:eastAsia="Times New Roman" w:hAnsi="Times New Roman" w:cs="Times New Roman"/>
          <w:color w:val="000000"/>
          <w:sz w:val="24"/>
          <w:szCs w:val="24"/>
          <w:lang w:val="ro-MD"/>
        </w:rPr>
        <w:t xml:space="preserve">de </w:t>
      </w:r>
      <w:r w:rsidR="004F080F" w:rsidRPr="00AA69DA">
        <w:rPr>
          <w:rFonts w:ascii="Times New Roman" w:eastAsia="Times New Roman" w:hAnsi="Times New Roman" w:cs="Times New Roman"/>
          <w:color w:val="000000"/>
          <w:sz w:val="24"/>
          <w:szCs w:val="24"/>
          <w:lang w:val="ro-MD"/>
        </w:rPr>
        <w:t xml:space="preserve">persoane) </w:t>
      </w:r>
      <w:r w:rsidR="002A5C77" w:rsidRPr="00AA69DA">
        <w:rPr>
          <w:rFonts w:ascii="Times New Roman" w:eastAsia="Times New Roman" w:hAnsi="Times New Roman" w:cs="Times New Roman"/>
          <w:color w:val="000000"/>
          <w:sz w:val="24"/>
          <w:szCs w:val="24"/>
          <w:lang w:val="ro-MD"/>
        </w:rPr>
        <w:t>și</w:t>
      </w:r>
      <w:r w:rsidR="00E31D81" w:rsidRPr="00AA69DA">
        <w:rPr>
          <w:rFonts w:ascii="Times New Roman" w:eastAsia="Times New Roman" w:hAnsi="Times New Roman" w:cs="Times New Roman"/>
          <w:color w:val="000000"/>
          <w:sz w:val="24"/>
          <w:szCs w:val="24"/>
          <w:lang w:val="ro-MD"/>
        </w:rPr>
        <w:t xml:space="preserve"> a c</w:t>
      </w:r>
      <w:r w:rsidR="002A5C77" w:rsidRPr="00AA69DA">
        <w:rPr>
          <w:rFonts w:ascii="Times New Roman" w:eastAsia="Times New Roman" w:hAnsi="Times New Roman" w:cs="Times New Roman"/>
          <w:color w:val="000000"/>
          <w:sz w:val="24"/>
          <w:szCs w:val="24"/>
          <w:lang w:val="ro-MD"/>
        </w:rPr>
        <w:t>ontractului individual de muncă</w:t>
      </w:r>
      <w:r w:rsidR="004F080F" w:rsidRPr="00AA69DA">
        <w:rPr>
          <w:rFonts w:ascii="Times New Roman" w:eastAsia="Times New Roman" w:hAnsi="Times New Roman" w:cs="Times New Roman"/>
          <w:color w:val="000000"/>
          <w:sz w:val="24"/>
          <w:szCs w:val="24"/>
          <w:lang w:val="ro-MD"/>
        </w:rPr>
        <w:t xml:space="preserve"> (</w:t>
      </w:r>
      <w:r w:rsidR="001A05D9" w:rsidRPr="00AA69DA">
        <w:rPr>
          <w:rFonts w:ascii="Times New Roman" w:eastAsia="Times New Roman" w:hAnsi="Times New Roman" w:cs="Times New Roman"/>
          <w:color w:val="000000"/>
          <w:sz w:val="24"/>
          <w:szCs w:val="24"/>
          <w:lang w:val="ro-MD"/>
        </w:rPr>
        <w:t xml:space="preserve">pentru </w:t>
      </w:r>
      <w:r w:rsidR="004F080F" w:rsidRPr="00AA69DA">
        <w:rPr>
          <w:rFonts w:ascii="Times New Roman" w:eastAsia="Times New Roman" w:hAnsi="Times New Roman" w:cs="Times New Roman"/>
          <w:color w:val="000000"/>
          <w:sz w:val="24"/>
          <w:szCs w:val="24"/>
          <w:lang w:val="ro-MD"/>
        </w:rPr>
        <w:t xml:space="preserve">66 </w:t>
      </w:r>
      <w:r w:rsidR="00F83267">
        <w:rPr>
          <w:rFonts w:ascii="Times New Roman" w:eastAsia="Times New Roman" w:hAnsi="Times New Roman" w:cs="Times New Roman"/>
          <w:color w:val="000000"/>
          <w:sz w:val="24"/>
          <w:szCs w:val="24"/>
          <w:lang w:val="ro-MD"/>
        </w:rPr>
        <w:t xml:space="preserve">de </w:t>
      </w:r>
      <w:r w:rsidR="004F080F" w:rsidRPr="00AA69DA">
        <w:rPr>
          <w:rFonts w:ascii="Times New Roman" w:eastAsia="Times New Roman" w:hAnsi="Times New Roman" w:cs="Times New Roman"/>
          <w:color w:val="000000"/>
          <w:sz w:val="24"/>
          <w:szCs w:val="24"/>
          <w:lang w:val="ro-MD"/>
        </w:rPr>
        <w:t>persoane)</w:t>
      </w:r>
      <w:r w:rsidR="002A5C77" w:rsidRPr="00AA69DA">
        <w:rPr>
          <w:rFonts w:ascii="Times New Roman" w:eastAsia="Times New Roman" w:hAnsi="Times New Roman" w:cs="Times New Roman"/>
          <w:color w:val="000000"/>
          <w:sz w:val="24"/>
          <w:szCs w:val="24"/>
          <w:lang w:val="ro-MD"/>
        </w:rPr>
        <w:t>, inclusiv aferent muncii prin cumul</w:t>
      </w:r>
      <w:r w:rsidR="004F080F" w:rsidRPr="00AA69DA">
        <w:rPr>
          <w:rFonts w:ascii="Times New Roman" w:eastAsia="Times New Roman" w:hAnsi="Times New Roman" w:cs="Times New Roman"/>
          <w:color w:val="000000"/>
          <w:sz w:val="24"/>
          <w:szCs w:val="24"/>
          <w:lang w:val="ro-MD"/>
        </w:rPr>
        <w:t xml:space="preserve"> (</w:t>
      </w:r>
      <w:r w:rsidR="001A05D9" w:rsidRPr="00AA69DA">
        <w:rPr>
          <w:rFonts w:ascii="Times New Roman" w:eastAsia="Times New Roman" w:hAnsi="Times New Roman" w:cs="Times New Roman"/>
          <w:color w:val="000000"/>
          <w:sz w:val="24"/>
          <w:szCs w:val="24"/>
          <w:lang w:val="ro-MD"/>
        </w:rPr>
        <w:t xml:space="preserve">pentru </w:t>
      </w:r>
      <w:r w:rsidR="004F080F" w:rsidRPr="00AA69DA">
        <w:rPr>
          <w:rFonts w:ascii="Times New Roman" w:eastAsia="Times New Roman" w:hAnsi="Times New Roman" w:cs="Times New Roman"/>
          <w:color w:val="000000"/>
          <w:sz w:val="24"/>
          <w:szCs w:val="24"/>
          <w:lang w:val="ro-MD"/>
        </w:rPr>
        <w:t xml:space="preserve">52 </w:t>
      </w:r>
      <w:r w:rsidR="00F83267">
        <w:rPr>
          <w:rFonts w:ascii="Times New Roman" w:eastAsia="Times New Roman" w:hAnsi="Times New Roman" w:cs="Times New Roman"/>
          <w:color w:val="000000"/>
          <w:sz w:val="24"/>
          <w:szCs w:val="24"/>
          <w:lang w:val="ro-MD"/>
        </w:rPr>
        <w:t xml:space="preserve">de </w:t>
      </w:r>
      <w:r w:rsidR="004F080F" w:rsidRPr="00AA69DA">
        <w:rPr>
          <w:rFonts w:ascii="Times New Roman" w:eastAsia="Times New Roman" w:hAnsi="Times New Roman" w:cs="Times New Roman"/>
          <w:color w:val="000000"/>
          <w:sz w:val="24"/>
          <w:szCs w:val="24"/>
          <w:lang w:val="ro-MD"/>
        </w:rPr>
        <w:t xml:space="preserve">persoane), ceea ce </w:t>
      </w:r>
      <w:r w:rsidR="002A5C77" w:rsidRPr="00AA69DA">
        <w:rPr>
          <w:rFonts w:ascii="Times New Roman" w:eastAsia="Times New Roman" w:hAnsi="Times New Roman" w:cs="Times New Roman"/>
          <w:color w:val="000000"/>
          <w:sz w:val="24"/>
          <w:szCs w:val="24"/>
          <w:lang w:val="ro-MD"/>
        </w:rPr>
        <w:t>nu asigură confirmarea raporturil</w:t>
      </w:r>
      <w:r w:rsidR="00F83267">
        <w:rPr>
          <w:rFonts w:ascii="Times New Roman" w:eastAsia="Times New Roman" w:hAnsi="Times New Roman" w:cs="Times New Roman"/>
          <w:color w:val="000000"/>
          <w:sz w:val="24"/>
          <w:szCs w:val="24"/>
          <w:lang w:val="ro-MD"/>
        </w:rPr>
        <w:t>or</w:t>
      </w:r>
      <w:r w:rsidR="002A5C77" w:rsidRPr="00AA69DA">
        <w:rPr>
          <w:rFonts w:ascii="Times New Roman" w:eastAsia="Times New Roman" w:hAnsi="Times New Roman" w:cs="Times New Roman"/>
          <w:color w:val="000000"/>
          <w:sz w:val="24"/>
          <w:szCs w:val="24"/>
          <w:lang w:val="ro-MD"/>
        </w:rPr>
        <w:t xml:space="preserve"> salariale dintre angajat și angajator, precum și </w:t>
      </w:r>
      <w:r w:rsidR="00F83267">
        <w:rPr>
          <w:rFonts w:ascii="Times New Roman" w:eastAsia="Times New Roman" w:hAnsi="Times New Roman" w:cs="Times New Roman"/>
          <w:color w:val="000000"/>
          <w:sz w:val="24"/>
          <w:szCs w:val="24"/>
          <w:lang w:val="ro-MD"/>
        </w:rPr>
        <w:t xml:space="preserve">a </w:t>
      </w:r>
      <w:r w:rsidR="002A5C77" w:rsidRPr="00AA69DA">
        <w:rPr>
          <w:rFonts w:ascii="Times New Roman" w:eastAsia="Times New Roman" w:hAnsi="Times New Roman" w:cs="Times New Roman"/>
          <w:color w:val="000000"/>
          <w:sz w:val="24"/>
          <w:szCs w:val="24"/>
          <w:lang w:val="ro-MD"/>
        </w:rPr>
        <w:t>obl</w:t>
      </w:r>
      <w:r w:rsidR="00392D76" w:rsidRPr="00AA69DA">
        <w:rPr>
          <w:rFonts w:ascii="Times New Roman" w:eastAsia="Times New Roman" w:hAnsi="Times New Roman" w:cs="Times New Roman"/>
          <w:color w:val="000000"/>
          <w:sz w:val="24"/>
          <w:szCs w:val="24"/>
          <w:lang w:val="ro-MD"/>
        </w:rPr>
        <w:t>igațiil</w:t>
      </w:r>
      <w:r w:rsidR="00F83267">
        <w:rPr>
          <w:rFonts w:ascii="Times New Roman" w:eastAsia="Times New Roman" w:hAnsi="Times New Roman" w:cs="Times New Roman"/>
          <w:color w:val="000000"/>
          <w:sz w:val="24"/>
          <w:szCs w:val="24"/>
          <w:lang w:val="ro-MD"/>
        </w:rPr>
        <w:t>or</w:t>
      </w:r>
      <w:r w:rsidR="00392D76" w:rsidRPr="00AA69DA">
        <w:rPr>
          <w:rFonts w:ascii="Times New Roman" w:eastAsia="Times New Roman" w:hAnsi="Times New Roman" w:cs="Times New Roman"/>
          <w:color w:val="000000"/>
          <w:sz w:val="24"/>
          <w:szCs w:val="24"/>
          <w:lang w:val="ro-MD"/>
        </w:rPr>
        <w:t xml:space="preserve"> reciproce dintre părți.</w:t>
      </w:r>
      <w:r w:rsidR="002A5C77" w:rsidRPr="00AA69DA">
        <w:rPr>
          <w:rFonts w:ascii="Times New Roman" w:eastAsia="Times New Roman" w:hAnsi="Times New Roman" w:cs="Times New Roman"/>
          <w:color w:val="000000"/>
          <w:sz w:val="24"/>
          <w:szCs w:val="24"/>
          <w:lang w:val="ro-MD"/>
        </w:rPr>
        <w:t xml:space="preserve"> </w:t>
      </w:r>
      <w:r w:rsidR="004F080F" w:rsidRPr="00AA69DA">
        <w:rPr>
          <w:rFonts w:ascii="Times New Roman" w:eastAsia="Times New Roman" w:hAnsi="Times New Roman" w:cs="Times New Roman"/>
          <w:color w:val="000000"/>
          <w:sz w:val="24"/>
          <w:szCs w:val="24"/>
          <w:lang w:val="ro-MD"/>
        </w:rPr>
        <w:t>De asemenea, 40% din personal</w:t>
      </w:r>
      <w:r w:rsidR="00E11258" w:rsidRPr="00AA69DA">
        <w:rPr>
          <w:rFonts w:ascii="Times New Roman" w:eastAsia="Times New Roman" w:hAnsi="Times New Roman" w:cs="Times New Roman"/>
          <w:color w:val="000000"/>
          <w:sz w:val="24"/>
          <w:szCs w:val="24"/>
          <w:lang w:val="ro-MD"/>
        </w:rPr>
        <w:t>ul evaluat</w:t>
      </w:r>
      <w:r w:rsidR="004F080F" w:rsidRPr="00AA69DA">
        <w:rPr>
          <w:rFonts w:ascii="Times New Roman" w:eastAsia="Times New Roman" w:hAnsi="Times New Roman" w:cs="Times New Roman"/>
          <w:color w:val="000000"/>
          <w:sz w:val="24"/>
          <w:szCs w:val="24"/>
          <w:lang w:val="ro-MD"/>
        </w:rPr>
        <w:t xml:space="preserve"> (</w:t>
      </w:r>
      <w:r w:rsidR="001A05D9" w:rsidRPr="00AA69DA">
        <w:rPr>
          <w:rFonts w:ascii="Times New Roman" w:eastAsia="Times New Roman" w:hAnsi="Times New Roman" w:cs="Times New Roman"/>
          <w:color w:val="000000"/>
          <w:sz w:val="24"/>
          <w:szCs w:val="24"/>
          <w:lang w:val="ro-MD"/>
        </w:rPr>
        <w:t xml:space="preserve">pentru </w:t>
      </w:r>
      <w:r w:rsidR="004F080F" w:rsidRPr="00AA69DA">
        <w:rPr>
          <w:rFonts w:ascii="Times New Roman" w:eastAsia="Times New Roman" w:hAnsi="Times New Roman" w:cs="Times New Roman"/>
          <w:color w:val="000000"/>
          <w:sz w:val="24"/>
          <w:szCs w:val="24"/>
          <w:lang w:val="ro-MD"/>
        </w:rPr>
        <w:t xml:space="preserve">142 </w:t>
      </w:r>
      <w:r w:rsidR="00F83267">
        <w:rPr>
          <w:rFonts w:ascii="Times New Roman" w:eastAsia="Times New Roman" w:hAnsi="Times New Roman" w:cs="Times New Roman"/>
          <w:color w:val="000000"/>
          <w:sz w:val="24"/>
          <w:szCs w:val="24"/>
          <w:lang w:val="ro-MD"/>
        </w:rPr>
        <w:t xml:space="preserve">de </w:t>
      </w:r>
      <w:r w:rsidR="004F080F" w:rsidRPr="00AA69DA">
        <w:rPr>
          <w:rFonts w:ascii="Times New Roman" w:eastAsia="Times New Roman" w:hAnsi="Times New Roman" w:cs="Times New Roman"/>
          <w:color w:val="000000"/>
          <w:sz w:val="24"/>
          <w:szCs w:val="24"/>
          <w:lang w:val="ro-MD"/>
        </w:rPr>
        <w:t xml:space="preserve">persoane) nu </w:t>
      </w:r>
      <w:r w:rsidR="00E11258" w:rsidRPr="00AA69DA">
        <w:rPr>
          <w:rFonts w:ascii="Times New Roman" w:eastAsia="Times New Roman" w:hAnsi="Times New Roman" w:cs="Times New Roman"/>
          <w:color w:val="000000"/>
          <w:sz w:val="24"/>
          <w:szCs w:val="24"/>
          <w:lang w:val="ro-MD"/>
        </w:rPr>
        <w:t>a</w:t>
      </w:r>
      <w:r w:rsidR="00F83267">
        <w:rPr>
          <w:rFonts w:ascii="Times New Roman" w:eastAsia="Times New Roman" w:hAnsi="Times New Roman" w:cs="Times New Roman"/>
          <w:color w:val="000000"/>
          <w:sz w:val="24"/>
          <w:szCs w:val="24"/>
          <w:lang w:val="ro-MD"/>
        </w:rPr>
        <w:t>u</w:t>
      </w:r>
      <w:r w:rsidR="00E11258" w:rsidRPr="00AA69DA">
        <w:rPr>
          <w:rFonts w:ascii="Times New Roman" w:eastAsia="Times New Roman" w:hAnsi="Times New Roman" w:cs="Times New Roman"/>
          <w:color w:val="000000"/>
          <w:sz w:val="24"/>
          <w:szCs w:val="24"/>
          <w:lang w:val="ro-MD"/>
        </w:rPr>
        <w:t xml:space="preserve"> dispus</w:t>
      </w:r>
      <w:r w:rsidR="004F080F" w:rsidRPr="00AA69DA">
        <w:rPr>
          <w:rFonts w:ascii="Times New Roman" w:eastAsia="Times New Roman" w:hAnsi="Times New Roman" w:cs="Times New Roman"/>
          <w:color w:val="000000"/>
          <w:sz w:val="24"/>
          <w:szCs w:val="24"/>
          <w:lang w:val="ro-MD"/>
        </w:rPr>
        <w:t xml:space="preserve"> de </w:t>
      </w:r>
      <w:r w:rsidR="004F080F" w:rsidRPr="00AA69DA">
        <w:rPr>
          <w:rFonts w:ascii="Times New Roman" w:hAnsi="Times New Roman" w:cs="Times New Roman"/>
          <w:sz w:val="24"/>
          <w:szCs w:val="20"/>
          <w:lang w:val="ro-MD"/>
        </w:rPr>
        <w:t xml:space="preserve">fișa postului pentru funcția în care au fost angajați, ceea ce </w:t>
      </w:r>
      <w:r w:rsidR="004F080F" w:rsidRPr="00AA69DA">
        <w:rPr>
          <w:rFonts w:ascii="Times New Roman" w:eastAsia="Times New Roman" w:hAnsi="Times New Roman" w:cs="Times New Roman"/>
          <w:color w:val="000000"/>
          <w:sz w:val="24"/>
          <w:szCs w:val="24"/>
          <w:lang w:val="ro-MD"/>
        </w:rPr>
        <w:t xml:space="preserve">condiționează riscuri privind necunoașterea sarcinilor de bază, a împuternicirilor şi responsabilităților specifice funcției, precum şi </w:t>
      </w:r>
      <w:r w:rsidR="00F83267">
        <w:rPr>
          <w:rFonts w:ascii="Times New Roman" w:eastAsia="Times New Roman" w:hAnsi="Times New Roman" w:cs="Times New Roman"/>
          <w:color w:val="000000"/>
          <w:sz w:val="24"/>
          <w:szCs w:val="24"/>
          <w:lang w:val="ro-MD"/>
        </w:rPr>
        <w:t xml:space="preserve">a </w:t>
      </w:r>
      <w:r w:rsidR="004F080F" w:rsidRPr="00AA69DA">
        <w:rPr>
          <w:rFonts w:ascii="Times New Roman" w:eastAsia="Times New Roman" w:hAnsi="Times New Roman" w:cs="Times New Roman"/>
          <w:color w:val="000000"/>
          <w:sz w:val="24"/>
          <w:szCs w:val="24"/>
          <w:lang w:val="ro-MD"/>
        </w:rPr>
        <w:t>cerințel</w:t>
      </w:r>
      <w:r w:rsidR="00F83267">
        <w:rPr>
          <w:rFonts w:ascii="Times New Roman" w:eastAsia="Times New Roman" w:hAnsi="Times New Roman" w:cs="Times New Roman"/>
          <w:color w:val="000000"/>
          <w:sz w:val="24"/>
          <w:szCs w:val="24"/>
          <w:lang w:val="ro-MD"/>
        </w:rPr>
        <w:t>or</w:t>
      </w:r>
      <w:r w:rsidR="004F080F" w:rsidRPr="00AA69DA">
        <w:rPr>
          <w:rFonts w:ascii="Times New Roman" w:eastAsia="Times New Roman" w:hAnsi="Times New Roman" w:cs="Times New Roman"/>
          <w:color w:val="000000"/>
          <w:sz w:val="24"/>
          <w:szCs w:val="24"/>
          <w:lang w:val="ro-MD"/>
        </w:rPr>
        <w:t xml:space="preserve"> față de titularul acestei funcții</w:t>
      </w:r>
      <w:r w:rsidR="004F080F" w:rsidRPr="00AA69DA">
        <w:rPr>
          <w:rFonts w:ascii="Times New Roman" w:hAnsi="Times New Roman" w:cs="Times New Roman"/>
          <w:sz w:val="24"/>
          <w:szCs w:val="24"/>
          <w:lang w:val="ro-MD"/>
        </w:rPr>
        <w:t>.</w:t>
      </w:r>
    </w:p>
    <w:p w:rsidR="00015B3A" w:rsidRDefault="00015B3A" w:rsidP="00015B3A">
      <w:pPr>
        <w:spacing w:after="0"/>
        <w:ind w:right="4" w:firstLine="709"/>
        <w:jc w:val="both"/>
        <w:rPr>
          <w:rFonts w:ascii="Times New Roman" w:eastAsia="Times New Roman" w:hAnsi="Times New Roman" w:cs="Times New Roman"/>
          <w:i/>
          <w:sz w:val="24"/>
          <w:szCs w:val="24"/>
          <w:lang w:val="ro-MD"/>
        </w:rPr>
      </w:pPr>
      <w:r w:rsidRPr="002B0703">
        <w:rPr>
          <w:rFonts w:ascii="Times New Roman" w:eastAsia="Times New Roman" w:hAnsi="Times New Roman" w:cs="Times New Roman"/>
          <w:b/>
          <w:i/>
          <w:sz w:val="24"/>
          <w:szCs w:val="24"/>
          <w:lang w:val="ro-MD"/>
        </w:rPr>
        <w:t>*Notă:</w:t>
      </w:r>
      <w:r w:rsidRPr="00AA69DA">
        <w:rPr>
          <w:rFonts w:ascii="Times New Roman" w:eastAsia="Times New Roman" w:hAnsi="Times New Roman" w:cs="Times New Roman"/>
          <w:i/>
          <w:sz w:val="24"/>
          <w:szCs w:val="24"/>
          <w:lang w:val="ro-MD"/>
        </w:rPr>
        <w:t xml:space="preserve"> Pe parcursul misiunii de audit, au fost perfectate 42 </w:t>
      </w:r>
      <w:r>
        <w:rPr>
          <w:rFonts w:ascii="Times New Roman" w:eastAsia="Times New Roman" w:hAnsi="Times New Roman" w:cs="Times New Roman"/>
          <w:i/>
          <w:sz w:val="24"/>
          <w:szCs w:val="24"/>
          <w:lang w:val="ro-MD"/>
        </w:rPr>
        <w:t>f</w:t>
      </w:r>
      <w:r w:rsidRPr="00AA69DA">
        <w:rPr>
          <w:rFonts w:ascii="Times New Roman" w:eastAsia="Times New Roman" w:hAnsi="Times New Roman" w:cs="Times New Roman"/>
          <w:i/>
          <w:sz w:val="24"/>
          <w:szCs w:val="24"/>
          <w:lang w:val="ro-MD"/>
        </w:rPr>
        <w:t xml:space="preserve">ișe de post și inițiate măsuri de remediere a neconformităților constatate și comunicate de către audit. De asemenea, entitatea auditată a comunicat despre </w:t>
      </w:r>
      <w:r w:rsidRPr="00F97BE3">
        <w:rPr>
          <w:rFonts w:ascii="Times New Roman" w:eastAsia="Times New Roman" w:hAnsi="Times New Roman" w:cs="Times New Roman"/>
          <w:i/>
          <w:sz w:val="24"/>
          <w:szCs w:val="24"/>
          <w:lang w:val="ro-MD"/>
        </w:rPr>
        <w:t>faptul că dispun</w:t>
      </w:r>
      <w:r w:rsidRPr="00B57B03">
        <w:rPr>
          <w:rFonts w:ascii="Times New Roman" w:eastAsia="Times New Roman" w:hAnsi="Times New Roman" w:cs="Times New Roman"/>
          <w:i/>
          <w:sz w:val="24"/>
          <w:szCs w:val="24"/>
          <w:lang w:val="ro-MD"/>
        </w:rPr>
        <w:t>e</w:t>
      </w:r>
      <w:r w:rsidRPr="00F97BE3">
        <w:rPr>
          <w:rFonts w:ascii="Times New Roman" w:eastAsia="Times New Roman" w:hAnsi="Times New Roman" w:cs="Times New Roman"/>
          <w:i/>
          <w:sz w:val="24"/>
          <w:szCs w:val="24"/>
          <w:lang w:val="ro-MD"/>
        </w:rPr>
        <w:t xml:space="preserve"> de ordinele de angajare</w:t>
      </w:r>
      <w:r w:rsidRPr="00AA69DA">
        <w:rPr>
          <w:rFonts w:ascii="Times New Roman" w:eastAsia="Times New Roman" w:hAnsi="Times New Roman" w:cs="Times New Roman"/>
          <w:i/>
          <w:sz w:val="24"/>
          <w:szCs w:val="24"/>
          <w:lang w:val="ro-MD"/>
        </w:rPr>
        <w:t xml:space="preserve"> a personalului, care</w:t>
      </w:r>
      <w:r>
        <w:rPr>
          <w:rFonts w:ascii="Times New Roman" w:eastAsia="Times New Roman" w:hAnsi="Times New Roman" w:cs="Times New Roman"/>
          <w:i/>
          <w:sz w:val="24"/>
          <w:szCs w:val="24"/>
          <w:lang w:val="ro-MD"/>
        </w:rPr>
        <w:t>,</w:t>
      </w:r>
      <w:r w:rsidRPr="00AA69DA">
        <w:rPr>
          <w:rFonts w:ascii="Times New Roman" w:eastAsia="Times New Roman" w:hAnsi="Times New Roman" w:cs="Times New Roman"/>
          <w:i/>
          <w:sz w:val="24"/>
          <w:szCs w:val="24"/>
          <w:lang w:val="ro-MD"/>
        </w:rPr>
        <w:t xml:space="preserve"> deși nu au fost prezentate la solicitarea echipei de audit din 14.09.</w:t>
      </w:r>
      <w:r>
        <w:rPr>
          <w:rFonts w:ascii="Times New Roman" w:eastAsia="Times New Roman" w:hAnsi="Times New Roman" w:cs="Times New Roman"/>
          <w:i/>
          <w:sz w:val="24"/>
          <w:szCs w:val="24"/>
          <w:lang w:val="ro-MD"/>
        </w:rPr>
        <w:t>20</w:t>
      </w:r>
      <w:r w:rsidRPr="00AA69DA">
        <w:rPr>
          <w:rFonts w:ascii="Times New Roman" w:eastAsia="Times New Roman" w:hAnsi="Times New Roman" w:cs="Times New Roman"/>
          <w:i/>
          <w:sz w:val="24"/>
          <w:szCs w:val="24"/>
          <w:lang w:val="ro-MD"/>
        </w:rPr>
        <w:t>23, au fost prezentate la etapa de comunicare a constatărilor</w:t>
      </w:r>
      <w:r>
        <w:rPr>
          <w:rFonts w:ascii="Times New Roman" w:eastAsia="Times New Roman" w:hAnsi="Times New Roman" w:cs="Times New Roman"/>
          <w:i/>
          <w:sz w:val="24"/>
          <w:szCs w:val="24"/>
          <w:lang w:val="ro-MD"/>
        </w:rPr>
        <w:t xml:space="preserve"> (ianuarie 2024)</w:t>
      </w:r>
      <w:r w:rsidRPr="00AA69DA">
        <w:rPr>
          <w:rFonts w:ascii="Times New Roman" w:eastAsia="Times New Roman" w:hAnsi="Times New Roman" w:cs="Times New Roman"/>
          <w:i/>
          <w:sz w:val="24"/>
          <w:szCs w:val="24"/>
          <w:lang w:val="ro-MD"/>
        </w:rPr>
        <w:t>.</w:t>
      </w:r>
    </w:p>
    <w:p w:rsidR="00865D41" w:rsidRPr="00AA69DA" w:rsidRDefault="00C06547" w:rsidP="00C63CBC">
      <w:pPr>
        <w:pStyle w:val="ac"/>
        <w:numPr>
          <w:ilvl w:val="0"/>
          <w:numId w:val="5"/>
        </w:numPr>
        <w:spacing w:line="276" w:lineRule="auto"/>
        <w:ind w:left="0" w:firstLine="709"/>
        <w:jc w:val="both"/>
        <w:rPr>
          <w:rFonts w:eastAsia="Times New Roman" w:cs="Times New Roman"/>
          <w:color w:val="0D0D0D" w:themeColor="text1" w:themeTint="F2"/>
          <w:sz w:val="24"/>
          <w:szCs w:val="24"/>
          <w:lang w:val="ro-MD"/>
        </w:rPr>
      </w:pPr>
      <w:r w:rsidRPr="00AA69DA">
        <w:rPr>
          <w:rFonts w:cs="Times New Roman"/>
          <w:color w:val="000000"/>
          <w:sz w:val="24"/>
          <w:szCs w:val="24"/>
          <w:lang w:val="ro-MD"/>
        </w:rPr>
        <w:t>Se relevă</w:t>
      </w:r>
      <w:r w:rsidR="00D66262" w:rsidRPr="00AA69DA">
        <w:rPr>
          <w:rFonts w:cs="Times New Roman"/>
          <w:color w:val="000000"/>
          <w:sz w:val="24"/>
          <w:szCs w:val="24"/>
          <w:lang w:val="ro-MD"/>
        </w:rPr>
        <w:t xml:space="preserve"> că în </w:t>
      </w:r>
      <w:r w:rsidR="00090DC2">
        <w:rPr>
          <w:rFonts w:cs="Times New Roman"/>
          <w:color w:val="000000"/>
          <w:sz w:val="24"/>
          <w:szCs w:val="24"/>
          <w:lang w:val="ro-MD"/>
        </w:rPr>
        <w:t>130</w:t>
      </w:r>
      <w:r w:rsidR="00885AD3" w:rsidRPr="00AA69DA">
        <w:rPr>
          <w:rFonts w:cs="Times New Roman"/>
          <w:color w:val="000000"/>
          <w:sz w:val="24"/>
          <w:szCs w:val="24"/>
          <w:lang w:val="ro-MD"/>
        </w:rPr>
        <w:t xml:space="preserve"> de contracte </w:t>
      </w:r>
      <w:r w:rsidR="00D66262" w:rsidRPr="00AA69DA">
        <w:rPr>
          <w:rFonts w:cs="Times New Roman"/>
          <w:color w:val="000000"/>
          <w:sz w:val="24"/>
          <w:szCs w:val="24"/>
          <w:lang w:val="ro-MD"/>
        </w:rPr>
        <w:t>individuale</w:t>
      </w:r>
      <w:r w:rsidR="00885AD3" w:rsidRPr="00AA69DA">
        <w:rPr>
          <w:rFonts w:cs="Times New Roman"/>
          <w:color w:val="000000"/>
          <w:sz w:val="24"/>
          <w:szCs w:val="24"/>
          <w:lang w:val="ro-MD"/>
        </w:rPr>
        <w:t xml:space="preserve"> de muncă</w:t>
      </w:r>
      <w:r w:rsidR="00885AD3" w:rsidRPr="00AA69DA">
        <w:rPr>
          <w:rStyle w:val="af5"/>
          <w:rFonts w:cs="Times New Roman"/>
          <w:color w:val="000000"/>
          <w:sz w:val="24"/>
          <w:szCs w:val="24"/>
          <w:lang w:val="ro-MD"/>
        </w:rPr>
        <w:footnoteReference w:id="59"/>
      </w:r>
      <w:r w:rsidR="00885AD3" w:rsidRPr="00AA69DA">
        <w:rPr>
          <w:rFonts w:cs="Times New Roman"/>
          <w:color w:val="000000"/>
          <w:sz w:val="24"/>
          <w:szCs w:val="24"/>
          <w:lang w:val="ro-MD"/>
        </w:rPr>
        <w:t>,</w:t>
      </w:r>
      <w:r w:rsidR="00D66262" w:rsidRPr="00AA69DA">
        <w:rPr>
          <w:rFonts w:cs="Times New Roman"/>
          <w:i/>
          <w:color w:val="000000"/>
          <w:sz w:val="24"/>
          <w:szCs w:val="24"/>
          <w:lang w:val="ro-MD"/>
        </w:rPr>
        <w:t xml:space="preserve"> de prestare a muncii prin cumul nu este stabilit expres programul de muncă sau norma cumulată</w:t>
      </w:r>
      <w:r w:rsidR="00D66262" w:rsidRPr="00AA69DA">
        <w:rPr>
          <w:rFonts w:cs="Times New Roman"/>
          <w:color w:val="000000"/>
          <w:sz w:val="24"/>
          <w:szCs w:val="24"/>
          <w:lang w:val="ro-MD"/>
        </w:rPr>
        <w:t xml:space="preserve">, </w:t>
      </w:r>
      <w:r w:rsidR="00885AD3" w:rsidRPr="00AA69DA">
        <w:rPr>
          <w:rFonts w:cs="Times New Roman"/>
          <w:color w:val="000000"/>
          <w:sz w:val="24"/>
          <w:szCs w:val="24"/>
          <w:lang w:val="ro-MD"/>
        </w:rPr>
        <w:t xml:space="preserve">fiind indicat </w:t>
      </w:r>
      <w:r w:rsidR="00F83267">
        <w:rPr>
          <w:rFonts w:cs="Times New Roman"/>
          <w:color w:val="000000"/>
          <w:sz w:val="24"/>
          <w:szCs w:val="24"/>
          <w:lang w:val="ro-MD"/>
        </w:rPr>
        <w:t>„</w:t>
      </w:r>
      <w:r w:rsidR="00885AD3" w:rsidRPr="00AA69DA">
        <w:rPr>
          <w:rFonts w:cs="Times New Roman"/>
          <w:i/>
          <w:color w:val="000000"/>
          <w:sz w:val="24"/>
          <w:szCs w:val="24"/>
          <w:lang w:val="ro-MD"/>
        </w:rPr>
        <w:t>programul zilei de muncă: flexibil sau „o parte din normă”</w:t>
      </w:r>
      <w:r w:rsidRPr="00AA69DA">
        <w:rPr>
          <w:rFonts w:cs="Times New Roman"/>
          <w:i/>
          <w:color w:val="000000"/>
          <w:sz w:val="24"/>
          <w:szCs w:val="24"/>
          <w:lang w:val="ro-MD"/>
        </w:rPr>
        <w:t>,</w:t>
      </w:r>
      <w:r w:rsidR="00885AD3" w:rsidRPr="00AA69DA">
        <w:rPr>
          <w:rFonts w:cs="Times New Roman"/>
          <w:i/>
          <w:color w:val="000000"/>
          <w:sz w:val="24"/>
          <w:szCs w:val="24"/>
          <w:lang w:val="ro-MD"/>
        </w:rPr>
        <w:t xml:space="preserve"> </w:t>
      </w:r>
      <w:r w:rsidR="00D66262" w:rsidRPr="00AA69DA">
        <w:rPr>
          <w:rFonts w:cs="Times New Roman"/>
          <w:color w:val="000000"/>
          <w:sz w:val="24"/>
          <w:szCs w:val="24"/>
          <w:lang w:val="ro-MD"/>
        </w:rPr>
        <w:t xml:space="preserve">ceea ce </w:t>
      </w:r>
      <w:r w:rsidR="00392D76" w:rsidRPr="00AA69DA">
        <w:rPr>
          <w:rFonts w:cs="Times New Roman"/>
          <w:color w:val="000000"/>
          <w:sz w:val="24"/>
          <w:szCs w:val="24"/>
          <w:lang w:val="ro-MD"/>
        </w:rPr>
        <w:t xml:space="preserve">nu asigură respectarea </w:t>
      </w:r>
      <w:r w:rsidR="00885AD3" w:rsidRPr="00AA69DA">
        <w:rPr>
          <w:rFonts w:cs="Times New Roman"/>
          <w:color w:val="000000"/>
          <w:sz w:val="24"/>
          <w:szCs w:val="24"/>
          <w:lang w:val="ro-MD"/>
        </w:rPr>
        <w:t>reglementărilor</w:t>
      </w:r>
      <w:r w:rsidR="00885AD3" w:rsidRPr="00AA69DA">
        <w:rPr>
          <w:rStyle w:val="af5"/>
          <w:rFonts w:eastAsia="Times New Roman" w:cs="Times New Roman"/>
          <w:color w:val="0D0D0D" w:themeColor="text1" w:themeTint="F2"/>
          <w:sz w:val="24"/>
          <w:szCs w:val="24"/>
          <w:lang w:val="ro-MD"/>
        </w:rPr>
        <w:footnoteReference w:id="60"/>
      </w:r>
      <w:r w:rsidR="00885AD3" w:rsidRPr="00AA69DA">
        <w:rPr>
          <w:rFonts w:cs="Times New Roman"/>
          <w:color w:val="000000"/>
          <w:sz w:val="24"/>
          <w:szCs w:val="24"/>
          <w:lang w:val="ro-MD"/>
        </w:rPr>
        <w:t xml:space="preserve"> care </w:t>
      </w:r>
      <w:r w:rsidRPr="00AA69DA">
        <w:rPr>
          <w:rFonts w:cs="Times New Roman"/>
          <w:color w:val="000000"/>
          <w:sz w:val="24"/>
          <w:szCs w:val="24"/>
          <w:lang w:val="ro-MD"/>
        </w:rPr>
        <w:t xml:space="preserve">stabilesc </w:t>
      </w:r>
      <w:r w:rsidR="00885AD3" w:rsidRPr="00AA69DA">
        <w:rPr>
          <w:rFonts w:cs="Times New Roman"/>
          <w:color w:val="000000"/>
          <w:sz w:val="24"/>
          <w:szCs w:val="24"/>
          <w:lang w:val="ro-MD"/>
        </w:rPr>
        <w:t xml:space="preserve">că </w:t>
      </w:r>
      <w:r w:rsidR="00865D41" w:rsidRPr="001E0F12">
        <w:rPr>
          <w:rFonts w:eastAsia="Times New Roman" w:cs="Times New Roman"/>
          <w:color w:val="0D0D0D" w:themeColor="text1" w:themeTint="F2"/>
          <w:sz w:val="24"/>
          <w:szCs w:val="24"/>
          <w:lang w:val="ro-MD"/>
        </w:rPr>
        <w:t>funcțiile vacante şi temporar vacante pot fi ocupate prin cumul de către persoane angajate în aceeași instituție sau din altă instituție numai în condițiile în care programul funcției cumulate nu se suprapune cu cel corespunzător funcției de bază.</w:t>
      </w:r>
    </w:p>
    <w:p w:rsidR="00865D41" w:rsidRPr="00AA69DA" w:rsidRDefault="00865D41" w:rsidP="00AC4589">
      <w:pPr>
        <w:spacing w:after="0"/>
        <w:ind w:firstLine="709"/>
        <w:jc w:val="both"/>
        <w:rPr>
          <w:rFonts w:ascii="Times New Roman" w:hAnsi="Times New Roman" w:cs="Times New Roman"/>
          <w:color w:val="000000"/>
          <w:sz w:val="24"/>
          <w:szCs w:val="24"/>
          <w:lang w:val="ro-MD"/>
        </w:rPr>
      </w:pPr>
      <w:r w:rsidRPr="00AA69DA">
        <w:rPr>
          <w:rFonts w:ascii="Times New Roman" w:hAnsi="Times New Roman" w:cs="Times New Roman"/>
          <w:color w:val="000000"/>
          <w:sz w:val="24"/>
          <w:szCs w:val="24"/>
          <w:lang w:val="ro-MD"/>
        </w:rPr>
        <w:t xml:space="preserve">De asemenea, este </w:t>
      </w:r>
      <w:r w:rsidR="00B10253">
        <w:rPr>
          <w:rFonts w:ascii="Times New Roman" w:hAnsi="Times New Roman" w:cs="Times New Roman"/>
          <w:color w:val="000000"/>
          <w:sz w:val="24"/>
          <w:szCs w:val="24"/>
          <w:lang w:val="ro-MD"/>
        </w:rPr>
        <w:t xml:space="preserve">necesar </w:t>
      </w:r>
      <w:r w:rsidRPr="00AA69DA">
        <w:rPr>
          <w:rFonts w:ascii="Times New Roman" w:hAnsi="Times New Roman" w:cs="Times New Roman"/>
          <w:color w:val="000000"/>
          <w:sz w:val="24"/>
          <w:szCs w:val="24"/>
          <w:lang w:val="ro-MD"/>
        </w:rPr>
        <w:t xml:space="preserve">de menționat faptul că tabelele de evidență a timpului de muncă pentru anul 2022 reflectă informații aferente programului de muncă de bază, norma cumulată, precum și programul de prestare a muncii prin cumul. </w:t>
      </w:r>
      <w:r w:rsidR="00B10253">
        <w:rPr>
          <w:rFonts w:ascii="Times New Roman" w:hAnsi="Times New Roman" w:cs="Times New Roman"/>
          <w:color w:val="000000"/>
          <w:sz w:val="24"/>
          <w:szCs w:val="24"/>
          <w:lang w:val="ro-MD"/>
        </w:rPr>
        <w:t>Pentru</w:t>
      </w:r>
      <w:r w:rsidRPr="00AA69DA">
        <w:rPr>
          <w:rFonts w:ascii="Times New Roman" w:hAnsi="Times New Roman" w:cs="Times New Roman"/>
          <w:color w:val="000000"/>
          <w:sz w:val="24"/>
          <w:szCs w:val="24"/>
          <w:lang w:val="ro-MD"/>
        </w:rPr>
        <w:t xml:space="preserve"> anul 2023, tabelele de evidență a ti</w:t>
      </w:r>
      <w:r w:rsidR="00B10253">
        <w:rPr>
          <w:rFonts w:ascii="Times New Roman" w:hAnsi="Times New Roman" w:cs="Times New Roman"/>
          <w:color w:val="000000"/>
          <w:sz w:val="24"/>
          <w:szCs w:val="24"/>
          <w:lang w:val="ro-MD"/>
        </w:rPr>
        <w:t>m</w:t>
      </w:r>
      <w:r w:rsidRPr="00AA69DA">
        <w:rPr>
          <w:rFonts w:ascii="Times New Roman" w:hAnsi="Times New Roman" w:cs="Times New Roman"/>
          <w:color w:val="000000"/>
          <w:sz w:val="24"/>
          <w:szCs w:val="24"/>
          <w:lang w:val="ro-MD"/>
        </w:rPr>
        <w:t>pulu</w:t>
      </w:r>
      <w:r w:rsidR="005A0FDF" w:rsidRPr="00AA69DA">
        <w:rPr>
          <w:rFonts w:ascii="Times New Roman" w:hAnsi="Times New Roman" w:cs="Times New Roman"/>
          <w:color w:val="000000"/>
          <w:sz w:val="24"/>
          <w:szCs w:val="24"/>
          <w:lang w:val="ro-MD"/>
        </w:rPr>
        <w:t>i de muncă nu conțin aceste date</w:t>
      </w:r>
      <w:r w:rsidRPr="00AA69DA">
        <w:rPr>
          <w:rFonts w:ascii="Times New Roman" w:hAnsi="Times New Roman" w:cs="Times New Roman"/>
          <w:color w:val="000000"/>
          <w:sz w:val="24"/>
          <w:szCs w:val="24"/>
          <w:lang w:val="ro-MD"/>
        </w:rPr>
        <w:t>, ci doar norma c</w:t>
      </w:r>
      <w:r w:rsidR="00B10253">
        <w:rPr>
          <w:rFonts w:ascii="Times New Roman" w:hAnsi="Times New Roman" w:cs="Times New Roman"/>
          <w:color w:val="000000"/>
          <w:sz w:val="24"/>
          <w:szCs w:val="24"/>
          <w:lang w:val="ro-MD"/>
        </w:rPr>
        <w:t>ar</w:t>
      </w:r>
      <w:r w:rsidRPr="00AA69DA">
        <w:rPr>
          <w:rFonts w:ascii="Times New Roman" w:hAnsi="Times New Roman" w:cs="Times New Roman"/>
          <w:color w:val="000000"/>
          <w:sz w:val="24"/>
          <w:szCs w:val="24"/>
          <w:lang w:val="ro-MD"/>
        </w:rPr>
        <w:t xml:space="preserve">e este cumulată de către angajați, iar auditul nu poate testa dacă programul funcției cumulate coincide </w:t>
      </w:r>
      <w:r w:rsidR="00C06547" w:rsidRPr="00AA69DA">
        <w:rPr>
          <w:rFonts w:ascii="Times New Roman" w:hAnsi="Times New Roman" w:cs="Times New Roman"/>
          <w:color w:val="000000"/>
          <w:sz w:val="24"/>
          <w:szCs w:val="24"/>
          <w:lang w:val="ro-MD"/>
        </w:rPr>
        <w:t xml:space="preserve">sau nu </w:t>
      </w:r>
      <w:r w:rsidRPr="00AA69DA">
        <w:rPr>
          <w:rFonts w:ascii="Times New Roman" w:hAnsi="Times New Roman" w:cs="Times New Roman"/>
          <w:color w:val="000000"/>
          <w:sz w:val="24"/>
          <w:szCs w:val="24"/>
          <w:lang w:val="ro-MD"/>
        </w:rPr>
        <w:t xml:space="preserve">cu </w:t>
      </w:r>
      <w:r w:rsidR="00C06547" w:rsidRPr="00AA69DA">
        <w:rPr>
          <w:rFonts w:ascii="Times New Roman" w:hAnsi="Times New Roman" w:cs="Times New Roman"/>
          <w:color w:val="000000"/>
          <w:sz w:val="24"/>
          <w:szCs w:val="24"/>
          <w:lang w:val="ro-MD"/>
        </w:rPr>
        <w:t>funcția</w:t>
      </w:r>
      <w:r w:rsidRPr="00AA69DA">
        <w:rPr>
          <w:rFonts w:ascii="Times New Roman" w:hAnsi="Times New Roman" w:cs="Times New Roman"/>
          <w:color w:val="000000"/>
          <w:sz w:val="24"/>
          <w:szCs w:val="24"/>
          <w:lang w:val="ro-MD"/>
        </w:rPr>
        <w:t xml:space="preserve"> de bază.</w:t>
      </w:r>
    </w:p>
    <w:p w:rsidR="00C97C2B" w:rsidRPr="00AA69DA" w:rsidRDefault="00865D41" w:rsidP="00AC4589">
      <w:pPr>
        <w:spacing w:after="0"/>
        <w:ind w:right="4" w:firstLine="709"/>
        <w:jc w:val="both"/>
        <w:rPr>
          <w:rFonts w:ascii="Times New Roman" w:hAnsi="Times New Roman" w:cs="Times New Roman"/>
          <w:sz w:val="24"/>
          <w:szCs w:val="24"/>
          <w:lang w:val="ro-MD"/>
        </w:rPr>
      </w:pPr>
      <w:r w:rsidRPr="00AA69DA">
        <w:rPr>
          <w:rFonts w:ascii="Times New Roman" w:hAnsi="Times New Roman" w:cs="Times New Roman"/>
          <w:i/>
          <w:sz w:val="24"/>
          <w:szCs w:val="24"/>
          <w:lang w:val="ro-MD"/>
        </w:rPr>
        <w:t>Un alt aspect relevant,</w:t>
      </w:r>
      <w:r w:rsidRPr="00AA69DA">
        <w:rPr>
          <w:rFonts w:ascii="Times New Roman" w:hAnsi="Times New Roman" w:cs="Times New Roman"/>
          <w:sz w:val="24"/>
          <w:szCs w:val="24"/>
          <w:lang w:val="ro-MD"/>
        </w:rPr>
        <w:t xml:space="preserve"> care necesită a fi menționat</w:t>
      </w:r>
      <w:r w:rsidR="00B10253">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este că în tabelele de evidență a timpului de muncă </w:t>
      </w:r>
      <w:r w:rsidR="00B10253" w:rsidRPr="00AA69DA">
        <w:rPr>
          <w:rFonts w:ascii="Times New Roman" w:hAnsi="Times New Roman" w:cs="Times New Roman"/>
          <w:sz w:val="24"/>
          <w:szCs w:val="24"/>
          <w:lang w:val="ro-MD"/>
        </w:rPr>
        <w:t>neregulamenta</w:t>
      </w:r>
      <w:r w:rsidR="00B10253">
        <w:rPr>
          <w:rFonts w:ascii="Times New Roman" w:hAnsi="Times New Roman" w:cs="Times New Roman"/>
          <w:sz w:val="24"/>
          <w:szCs w:val="24"/>
          <w:lang w:val="ro-MD"/>
        </w:rPr>
        <w:t xml:space="preserve">r </w:t>
      </w:r>
      <w:r w:rsidRPr="00AA69DA">
        <w:rPr>
          <w:rFonts w:ascii="Times New Roman" w:hAnsi="Times New Roman" w:cs="Times New Roman"/>
          <w:sz w:val="24"/>
          <w:szCs w:val="24"/>
          <w:lang w:val="ro-MD"/>
        </w:rPr>
        <w:t>se fac modifică</w:t>
      </w:r>
      <w:r w:rsidR="00B10253">
        <w:rPr>
          <w:rFonts w:ascii="Times New Roman" w:hAnsi="Times New Roman" w:cs="Times New Roman"/>
          <w:sz w:val="24"/>
          <w:szCs w:val="24"/>
          <w:lang w:val="ro-MD"/>
        </w:rPr>
        <w:t>ri</w:t>
      </w:r>
      <w:r w:rsidRPr="00AA69DA">
        <w:rPr>
          <w:rFonts w:ascii="Times New Roman" w:hAnsi="Times New Roman" w:cs="Times New Roman"/>
          <w:sz w:val="24"/>
          <w:szCs w:val="24"/>
          <w:lang w:val="ro-MD"/>
        </w:rPr>
        <w:t>/înscrieri  cu stiloul, creionul, corectorul, fără a fi specificat</w:t>
      </w:r>
      <w:r w:rsidR="00B10253">
        <w:rPr>
          <w:rFonts w:ascii="Times New Roman" w:hAnsi="Times New Roman" w:cs="Times New Roman"/>
          <w:sz w:val="24"/>
          <w:szCs w:val="24"/>
          <w:lang w:val="ro-MD"/>
        </w:rPr>
        <w:t>ă</w:t>
      </w:r>
      <w:r w:rsidRPr="00AA69DA">
        <w:rPr>
          <w:rFonts w:ascii="Times New Roman" w:hAnsi="Times New Roman" w:cs="Times New Roman"/>
          <w:sz w:val="24"/>
          <w:szCs w:val="24"/>
          <w:lang w:val="ro-MD"/>
        </w:rPr>
        <w:t xml:space="preserve"> persoana c</w:t>
      </w:r>
      <w:r w:rsidR="00B10253">
        <w:rPr>
          <w:rFonts w:ascii="Times New Roman" w:hAnsi="Times New Roman" w:cs="Times New Roman"/>
          <w:sz w:val="24"/>
          <w:szCs w:val="24"/>
          <w:lang w:val="ro-MD"/>
        </w:rPr>
        <w:t>ar</w:t>
      </w:r>
      <w:r w:rsidRPr="00AA69DA">
        <w:rPr>
          <w:rFonts w:ascii="Times New Roman" w:hAnsi="Times New Roman" w:cs="Times New Roman"/>
          <w:sz w:val="24"/>
          <w:szCs w:val="24"/>
          <w:lang w:val="ro-MD"/>
        </w:rPr>
        <w:t>e a operat aceste înscrieri, ceea ce nu asigură corectitudinea datelor reflectate</w:t>
      </w:r>
      <w:r w:rsidR="00C06547" w:rsidRPr="00AA69DA">
        <w:rPr>
          <w:rStyle w:val="af5"/>
          <w:rFonts w:ascii="Times New Roman" w:hAnsi="Times New Roman" w:cs="Times New Roman"/>
          <w:sz w:val="24"/>
          <w:szCs w:val="24"/>
          <w:lang w:val="ro-MD"/>
        </w:rPr>
        <w:footnoteReference w:id="61"/>
      </w:r>
      <w:r w:rsidRPr="00AA69DA">
        <w:rPr>
          <w:rFonts w:ascii="Times New Roman" w:hAnsi="Times New Roman" w:cs="Times New Roman"/>
          <w:sz w:val="24"/>
          <w:szCs w:val="24"/>
          <w:lang w:val="ro-MD"/>
        </w:rPr>
        <w:t>.</w:t>
      </w:r>
    </w:p>
    <w:p w:rsidR="00E11258" w:rsidRPr="00AA69DA" w:rsidRDefault="00B10253" w:rsidP="00C63CBC">
      <w:pPr>
        <w:pStyle w:val="ac"/>
        <w:numPr>
          <w:ilvl w:val="0"/>
          <w:numId w:val="5"/>
        </w:numPr>
        <w:tabs>
          <w:tab w:val="left" w:pos="0"/>
          <w:tab w:val="left" w:pos="142"/>
        </w:tabs>
        <w:spacing w:line="276" w:lineRule="auto"/>
        <w:ind w:left="0" w:right="4" w:firstLine="709"/>
        <w:jc w:val="both"/>
        <w:rPr>
          <w:rFonts w:cs="Times New Roman"/>
          <w:i/>
          <w:sz w:val="24"/>
          <w:szCs w:val="24"/>
          <w:lang w:val="ro-MD"/>
        </w:rPr>
      </w:pPr>
      <w:r>
        <w:rPr>
          <w:rFonts w:cs="Times New Roman"/>
          <w:sz w:val="24"/>
          <w:szCs w:val="24"/>
          <w:lang w:val="ro-MD"/>
        </w:rPr>
        <w:t>Î</w:t>
      </w:r>
      <w:r w:rsidR="002A5C77" w:rsidRPr="00AA69DA">
        <w:rPr>
          <w:rFonts w:cs="Times New Roman"/>
          <w:sz w:val="24"/>
          <w:szCs w:val="24"/>
          <w:lang w:val="ro-MD"/>
        </w:rPr>
        <w:t xml:space="preserve">n cadrul </w:t>
      </w:r>
      <w:r>
        <w:rPr>
          <w:rFonts w:cs="Times New Roman"/>
          <w:sz w:val="24"/>
          <w:szCs w:val="24"/>
          <w:lang w:val="ro-MD"/>
        </w:rPr>
        <w:t>S</w:t>
      </w:r>
      <w:r w:rsidR="002A5C77" w:rsidRPr="00AA69DA">
        <w:rPr>
          <w:rFonts w:cs="Times New Roman"/>
          <w:sz w:val="24"/>
          <w:szCs w:val="24"/>
          <w:lang w:val="ro-MD"/>
        </w:rPr>
        <w:t>ecției economico-financiar</w:t>
      </w:r>
      <w:r>
        <w:rPr>
          <w:rFonts w:cs="Times New Roman"/>
          <w:sz w:val="24"/>
          <w:szCs w:val="24"/>
          <w:lang w:val="ro-MD"/>
        </w:rPr>
        <w:t>e</w:t>
      </w:r>
      <w:r w:rsidR="001840D9">
        <w:rPr>
          <w:rFonts w:cs="Times New Roman"/>
          <w:sz w:val="24"/>
          <w:szCs w:val="24"/>
          <w:lang w:val="ro-MD"/>
        </w:rPr>
        <w:t>,</w:t>
      </w:r>
      <w:r w:rsidR="002A5C77" w:rsidRPr="00AA69DA">
        <w:rPr>
          <w:rFonts w:cs="Times New Roman"/>
          <w:sz w:val="24"/>
          <w:szCs w:val="24"/>
          <w:lang w:val="ro-MD"/>
        </w:rPr>
        <w:t xml:space="preserve"> </w:t>
      </w:r>
      <w:r w:rsidR="00C97C2B" w:rsidRPr="00AA69DA">
        <w:rPr>
          <w:rFonts w:cs="Times New Roman"/>
          <w:sz w:val="24"/>
          <w:szCs w:val="24"/>
          <w:lang w:val="ro-MD"/>
        </w:rPr>
        <w:t xml:space="preserve">3 </w:t>
      </w:r>
      <w:r w:rsidR="00392D76" w:rsidRPr="00AA69DA">
        <w:rPr>
          <w:rFonts w:cs="Times New Roman"/>
          <w:sz w:val="24"/>
          <w:szCs w:val="24"/>
          <w:lang w:val="ro-MD"/>
        </w:rPr>
        <w:t>pe</w:t>
      </w:r>
      <w:r w:rsidR="00C97C2B" w:rsidRPr="00AA69DA">
        <w:rPr>
          <w:rFonts w:cs="Times New Roman"/>
          <w:sz w:val="24"/>
          <w:szCs w:val="24"/>
          <w:lang w:val="ro-MD"/>
        </w:rPr>
        <w:t>rsoane</w:t>
      </w:r>
      <w:r w:rsidR="00F0088F" w:rsidRPr="00AA69DA">
        <w:rPr>
          <w:rFonts w:cs="Times New Roman"/>
          <w:sz w:val="24"/>
          <w:szCs w:val="24"/>
          <w:lang w:val="ro-MD"/>
        </w:rPr>
        <w:t xml:space="preserve"> angaja</w:t>
      </w:r>
      <w:r>
        <w:rPr>
          <w:rFonts w:cs="Times New Roman"/>
          <w:sz w:val="24"/>
          <w:szCs w:val="24"/>
          <w:lang w:val="ro-MD"/>
        </w:rPr>
        <w:t>t</w:t>
      </w:r>
      <w:r w:rsidR="00F0088F" w:rsidRPr="00AA69DA">
        <w:rPr>
          <w:rFonts w:cs="Times New Roman"/>
          <w:sz w:val="24"/>
          <w:szCs w:val="24"/>
          <w:lang w:val="ro-MD"/>
        </w:rPr>
        <w:t>e</w:t>
      </w:r>
      <w:r w:rsidR="002A5C77" w:rsidRPr="00AA69DA">
        <w:rPr>
          <w:rFonts w:cs="Times New Roman"/>
          <w:sz w:val="24"/>
          <w:szCs w:val="24"/>
          <w:lang w:val="ro-MD"/>
        </w:rPr>
        <w:t xml:space="preserve"> </w:t>
      </w:r>
      <w:r w:rsidR="00F0088F" w:rsidRPr="00AA69DA">
        <w:rPr>
          <w:rFonts w:cs="Times New Roman"/>
          <w:sz w:val="24"/>
          <w:szCs w:val="24"/>
          <w:lang w:val="ro-MD"/>
        </w:rPr>
        <w:t xml:space="preserve">nu au </w:t>
      </w:r>
      <w:r w:rsidR="00576D4F" w:rsidRPr="00AA69DA">
        <w:rPr>
          <w:rFonts w:cs="Times New Roman"/>
          <w:sz w:val="24"/>
          <w:szCs w:val="24"/>
          <w:lang w:val="ro-MD"/>
        </w:rPr>
        <w:t>corespuns cerințelor</w:t>
      </w:r>
      <w:r w:rsidR="002A5C77" w:rsidRPr="00AA69DA">
        <w:rPr>
          <w:rFonts w:cs="Times New Roman"/>
          <w:sz w:val="24"/>
          <w:szCs w:val="24"/>
          <w:lang w:val="ro-MD"/>
        </w:rPr>
        <w:t xml:space="preserve"> necesare pentru angajare</w:t>
      </w:r>
      <w:r w:rsidR="005F4749" w:rsidRPr="00AA69DA">
        <w:rPr>
          <w:rFonts w:cs="Times New Roman"/>
          <w:sz w:val="24"/>
          <w:szCs w:val="24"/>
          <w:lang w:val="ro-MD"/>
        </w:rPr>
        <w:t>,</w:t>
      </w:r>
      <w:r w:rsidR="002A5C77" w:rsidRPr="00AA69DA">
        <w:rPr>
          <w:rFonts w:cs="Times New Roman"/>
          <w:sz w:val="24"/>
          <w:szCs w:val="24"/>
          <w:lang w:val="ro-MD"/>
        </w:rPr>
        <w:t xml:space="preserve"> stipulate de către IMSP Institutul Oncologic în Fiș</w:t>
      </w:r>
      <w:r>
        <w:rPr>
          <w:rFonts w:cs="Times New Roman"/>
          <w:sz w:val="24"/>
          <w:szCs w:val="24"/>
          <w:lang w:val="ro-MD"/>
        </w:rPr>
        <w:t>ele</w:t>
      </w:r>
      <w:r w:rsidR="002A5C77" w:rsidRPr="00AA69DA">
        <w:rPr>
          <w:rFonts w:cs="Times New Roman"/>
          <w:sz w:val="24"/>
          <w:szCs w:val="24"/>
          <w:lang w:val="ro-MD"/>
        </w:rPr>
        <w:t xml:space="preserve"> de post pentru funcțiile în care au fost angajate.</w:t>
      </w:r>
    </w:p>
    <w:p w:rsidR="00C97C2B" w:rsidRPr="00AA69DA" w:rsidRDefault="002A5C77" w:rsidP="00AC4589">
      <w:pPr>
        <w:tabs>
          <w:tab w:val="left" w:pos="0"/>
          <w:tab w:val="left" w:pos="142"/>
        </w:tabs>
        <w:spacing w:after="0"/>
        <w:ind w:right="4" w:firstLine="709"/>
        <w:jc w:val="both"/>
        <w:rPr>
          <w:rFonts w:ascii="Times New Roman" w:hAnsi="Times New Roman" w:cs="Times New Roman"/>
          <w:i/>
          <w:sz w:val="24"/>
          <w:szCs w:val="24"/>
          <w:lang w:val="ro-MD"/>
        </w:rPr>
      </w:pPr>
      <w:r w:rsidRPr="00AA69DA">
        <w:rPr>
          <w:rFonts w:ascii="Times New Roman" w:hAnsi="Times New Roman" w:cs="Times New Roman"/>
          <w:sz w:val="24"/>
          <w:szCs w:val="24"/>
          <w:lang w:val="ro-MD"/>
        </w:rPr>
        <w:t xml:space="preserve">Astfel, pentru angajarea </w:t>
      </w:r>
      <w:r w:rsidRPr="00EE0E8D">
        <w:rPr>
          <w:rFonts w:ascii="Times New Roman" w:hAnsi="Times New Roman" w:cs="Times New Roman"/>
          <w:sz w:val="24"/>
          <w:szCs w:val="24"/>
          <w:lang w:val="ro-MD"/>
        </w:rPr>
        <w:t>a 2</w:t>
      </w:r>
      <w:r w:rsidRPr="00AA69DA">
        <w:rPr>
          <w:rFonts w:ascii="Times New Roman" w:hAnsi="Times New Roman" w:cs="Times New Roman"/>
          <w:sz w:val="24"/>
          <w:szCs w:val="24"/>
          <w:lang w:val="ro-MD"/>
        </w:rPr>
        <w:t xml:space="preserve"> persoane în funcția de contabil coordonator și a altei persoane în funcția de economist a fost necesar </w:t>
      </w:r>
      <w:r w:rsidR="001840D9">
        <w:rPr>
          <w:rFonts w:ascii="Times New Roman" w:hAnsi="Times New Roman" w:cs="Times New Roman"/>
          <w:sz w:val="24"/>
          <w:szCs w:val="24"/>
          <w:lang w:val="ro-MD"/>
        </w:rPr>
        <w:t xml:space="preserve">ca acestea </w:t>
      </w:r>
      <w:r w:rsidRPr="00AA69DA">
        <w:rPr>
          <w:rFonts w:ascii="Times New Roman" w:hAnsi="Times New Roman" w:cs="Times New Roman"/>
          <w:sz w:val="24"/>
          <w:szCs w:val="24"/>
          <w:lang w:val="ro-MD"/>
        </w:rPr>
        <w:t>să întrunească următoarele cerințe:</w:t>
      </w:r>
      <w:r w:rsidR="00C97C2B" w:rsidRPr="00AA69DA">
        <w:rPr>
          <w:rFonts w:ascii="Times New Roman" w:hAnsi="Times New Roman" w:cs="Times New Roman"/>
          <w:sz w:val="24"/>
          <w:szCs w:val="24"/>
          <w:lang w:val="ro-MD"/>
        </w:rPr>
        <w:t xml:space="preserve"> </w:t>
      </w:r>
      <w:r w:rsidR="001840D9">
        <w:rPr>
          <w:rFonts w:ascii="Times New Roman" w:hAnsi="Times New Roman" w:cs="Times New Roman"/>
          <w:i/>
          <w:sz w:val="24"/>
          <w:szCs w:val="24"/>
          <w:lang w:val="ro-MD"/>
        </w:rPr>
        <w:t>a</w:t>
      </w:r>
      <w:r w:rsidRPr="00AA69DA">
        <w:rPr>
          <w:rFonts w:ascii="Times New Roman" w:hAnsi="Times New Roman" w:cs="Times New Roman"/>
          <w:i/>
          <w:sz w:val="24"/>
          <w:szCs w:val="24"/>
          <w:lang w:val="ro-MD"/>
        </w:rPr>
        <w:t>bsolvent a</w:t>
      </w:r>
      <w:r w:rsidR="001840D9">
        <w:rPr>
          <w:rFonts w:ascii="Times New Roman" w:hAnsi="Times New Roman" w:cs="Times New Roman"/>
          <w:i/>
          <w:sz w:val="24"/>
          <w:szCs w:val="24"/>
          <w:lang w:val="ro-MD"/>
        </w:rPr>
        <w:t>l</w:t>
      </w:r>
      <w:r w:rsidRPr="00AA69DA">
        <w:rPr>
          <w:rFonts w:ascii="Times New Roman" w:hAnsi="Times New Roman" w:cs="Times New Roman"/>
          <w:i/>
          <w:sz w:val="24"/>
          <w:szCs w:val="24"/>
          <w:lang w:val="ro-MD"/>
        </w:rPr>
        <w:t xml:space="preserve"> studiilor superioare l</w:t>
      </w:r>
      <w:r w:rsidR="00C97C2B" w:rsidRPr="00AA69DA">
        <w:rPr>
          <w:rFonts w:ascii="Times New Roman" w:hAnsi="Times New Roman" w:cs="Times New Roman"/>
          <w:i/>
          <w:sz w:val="24"/>
          <w:szCs w:val="24"/>
          <w:lang w:val="ro-MD"/>
        </w:rPr>
        <w:t>a specialitatea – Contabilitate, e</w:t>
      </w:r>
      <w:r w:rsidRPr="00AA69DA">
        <w:rPr>
          <w:rFonts w:ascii="Times New Roman" w:hAnsi="Times New Roman" w:cs="Times New Roman"/>
          <w:i/>
          <w:sz w:val="24"/>
          <w:szCs w:val="24"/>
          <w:lang w:val="ro-MD"/>
        </w:rPr>
        <w:t>xperiență de</w:t>
      </w:r>
      <w:r w:rsidR="00C97C2B" w:rsidRPr="00AA69DA">
        <w:rPr>
          <w:rFonts w:ascii="Times New Roman" w:hAnsi="Times New Roman" w:cs="Times New Roman"/>
          <w:i/>
          <w:sz w:val="24"/>
          <w:szCs w:val="24"/>
          <w:lang w:val="ro-MD"/>
        </w:rPr>
        <w:t xml:space="preserve"> muncă în domeniu – 3 ani</w:t>
      </w:r>
      <w:r w:rsidR="00C97C2B" w:rsidRPr="00AA69DA">
        <w:rPr>
          <w:rFonts w:ascii="Times New Roman" w:hAnsi="Times New Roman" w:cs="Times New Roman"/>
          <w:color w:val="000000"/>
          <w:sz w:val="24"/>
          <w:szCs w:val="24"/>
          <w:lang w:val="ro-MD"/>
        </w:rPr>
        <w:t xml:space="preserve">. </w:t>
      </w:r>
      <w:r w:rsidR="001840D9">
        <w:rPr>
          <w:rFonts w:ascii="Times New Roman" w:hAnsi="Times New Roman" w:cs="Times New Roman"/>
          <w:color w:val="000000"/>
          <w:sz w:val="24"/>
          <w:szCs w:val="24"/>
          <w:lang w:val="ro-MD"/>
        </w:rPr>
        <w:t xml:space="preserve">Cele </w:t>
      </w:r>
      <w:r w:rsidR="00C97C2B" w:rsidRPr="00AA69DA">
        <w:rPr>
          <w:rFonts w:ascii="Times New Roman" w:hAnsi="Times New Roman" w:cs="Times New Roman"/>
          <w:color w:val="000000"/>
          <w:sz w:val="24"/>
          <w:szCs w:val="24"/>
          <w:lang w:val="ro-MD"/>
        </w:rPr>
        <w:t>2 persoane angajate în funcția de contabil coordonator</w:t>
      </w:r>
      <w:r w:rsidR="001840D9">
        <w:rPr>
          <w:rFonts w:ascii="Times New Roman" w:hAnsi="Times New Roman" w:cs="Times New Roman"/>
          <w:color w:val="000000"/>
          <w:sz w:val="24"/>
          <w:szCs w:val="24"/>
          <w:lang w:val="ro-MD"/>
        </w:rPr>
        <w:t xml:space="preserve"> au</w:t>
      </w:r>
      <w:r w:rsidR="00C97C2B" w:rsidRPr="00AA69DA">
        <w:rPr>
          <w:rFonts w:ascii="Times New Roman" w:hAnsi="Times New Roman" w:cs="Times New Roman"/>
          <w:color w:val="000000"/>
          <w:sz w:val="24"/>
          <w:szCs w:val="24"/>
          <w:lang w:val="ro-MD"/>
        </w:rPr>
        <w:t xml:space="preserve"> </w:t>
      </w:r>
      <w:r w:rsidR="001840D9">
        <w:rPr>
          <w:rFonts w:ascii="Times New Roman" w:hAnsi="Times New Roman" w:cs="Times New Roman"/>
          <w:color w:val="000000"/>
          <w:sz w:val="24"/>
          <w:szCs w:val="24"/>
          <w:lang w:val="ro-MD"/>
        </w:rPr>
        <w:t>absolvit</w:t>
      </w:r>
      <w:r w:rsidR="001840D9" w:rsidRPr="00AA69DA">
        <w:rPr>
          <w:rFonts w:ascii="Times New Roman" w:hAnsi="Times New Roman" w:cs="Times New Roman"/>
          <w:color w:val="000000"/>
          <w:sz w:val="24"/>
          <w:szCs w:val="24"/>
          <w:lang w:val="ro-MD"/>
        </w:rPr>
        <w:t xml:space="preserve"> </w:t>
      </w:r>
      <w:r w:rsidR="00C97C2B" w:rsidRPr="00AA69DA">
        <w:rPr>
          <w:rFonts w:ascii="Times New Roman" w:hAnsi="Times New Roman" w:cs="Times New Roman"/>
          <w:color w:val="000000"/>
          <w:sz w:val="24"/>
          <w:szCs w:val="24"/>
          <w:lang w:val="ro-MD"/>
        </w:rPr>
        <w:t xml:space="preserve">specialitatea </w:t>
      </w:r>
      <w:r w:rsidR="00C97C2B" w:rsidRPr="00AA69DA">
        <w:rPr>
          <w:rFonts w:ascii="Times New Roman" w:hAnsi="Times New Roman" w:cs="Times New Roman"/>
          <w:sz w:val="24"/>
          <w:szCs w:val="24"/>
          <w:lang w:val="ro-MD"/>
        </w:rPr>
        <w:t>business și administrare</w:t>
      </w:r>
      <w:r w:rsidR="001840D9">
        <w:rPr>
          <w:rFonts w:ascii="Times New Roman" w:hAnsi="Times New Roman" w:cs="Times New Roman"/>
          <w:sz w:val="24"/>
          <w:szCs w:val="24"/>
          <w:lang w:val="ro-MD"/>
        </w:rPr>
        <w:t>, iar a</w:t>
      </w:r>
      <w:r w:rsidR="00C97C2B" w:rsidRPr="00AA69DA">
        <w:rPr>
          <w:rFonts w:ascii="Times New Roman" w:hAnsi="Times New Roman" w:cs="Times New Roman"/>
          <w:sz w:val="24"/>
          <w:szCs w:val="24"/>
          <w:lang w:val="ro-MD"/>
        </w:rPr>
        <w:t>ltă persoană a absolvit specialitatea transport internațional, fiind angajat în funcția de economist.</w:t>
      </w:r>
    </w:p>
    <w:p w:rsidR="000E1471" w:rsidRPr="00AA69DA" w:rsidRDefault="002A5C77" w:rsidP="00AC4589">
      <w:pPr>
        <w:spacing w:after="0"/>
        <w:ind w:right="4" w:firstLine="709"/>
        <w:jc w:val="both"/>
        <w:rPr>
          <w:rFonts w:ascii="Times New Roman" w:hAnsi="Times New Roman" w:cs="Times New Roman"/>
          <w:i/>
          <w:sz w:val="24"/>
          <w:szCs w:val="24"/>
          <w:lang w:val="ro-MD"/>
        </w:rPr>
      </w:pPr>
      <w:r w:rsidRPr="00AA69DA">
        <w:rPr>
          <w:rFonts w:ascii="Times New Roman" w:hAnsi="Times New Roman" w:cs="Times New Roman"/>
          <w:sz w:val="24"/>
          <w:szCs w:val="24"/>
          <w:lang w:val="ro-MD"/>
        </w:rPr>
        <w:t xml:space="preserve">Totodată, </w:t>
      </w:r>
      <w:r w:rsidR="00E11258" w:rsidRPr="00AA69DA">
        <w:rPr>
          <w:rFonts w:ascii="Times New Roman" w:hAnsi="Times New Roman" w:cs="Times New Roman"/>
          <w:sz w:val="24"/>
          <w:szCs w:val="24"/>
          <w:lang w:val="ro-MD"/>
        </w:rPr>
        <w:t>una dintre</w:t>
      </w:r>
      <w:r w:rsidR="003006E4" w:rsidRPr="00AA69DA">
        <w:rPr>
          <w:rFonts w:ascii="Times New Roman" w:hAnsi="Times New Roman" w:cs="Times New Roman"/>
          <w:sz w:val="24"/>
          <w:szCs w:val="24"/>
          <w:lang w:val="ro-MD"/>
        </w:rPr>
        <w:t xml:space="preserve"> </w:t>
      </w:r>
      <w:r w:rsidR="00E11258" w:rsidRPr="00AA69DA">
        <w:rPr>
          <w:rFonts w:ascii="Times New Roman" w:hAnsi="Times New Roman" w:cs="Times New Roman"/>
          <w:sz w:val="24"/>
          <w:szCs w:val="24"/>
          <w:lang w:val="ro-MD"/>
        </w:rPr>
        <w:t>persoanele</w:t>
      </w:r>
      <w:r w:rsidRPr="00AA69DA">
        <w:rPr>
          <w:rFonts w:ascii="Times New Roman" w:hAnsi="Times New Roman" w:cs="Times New Roman"/>
          <w:sz w:val="24"/>
          <w:szCs w:val="24"/>
          <w:lang w:val="ro-MD"/>
        </w:rPr>
        <w:t xml:space="preserve"> </w:t>
      </w:r>
      <w:r w:rsidR="00E11258" w:rsidRPr="00AA69DA">
        <w:rPr>
          <w:rFonts w:ascii="Times New Roman" w:hAnsi="Times New Roman" w:cs="Times New Roman"/>
          <w:sz w:val="24"/>
          <w:szCs w:val="24"/>
          <w:lang w:val="ro-MD"/>
        </w:rPr>
        <w:t xml:space="preserve">care </w:t>
      </w:r>
      <w:r w:rsidRPr="00AA69DA">
        <w:rPr>
          <w:rFonts w:ascii="Times New Roman" w:hAnsi="Times New Roman" w:cs="Times New Roman"/>
          <w:sz w:val="24"/>
          <w:szCs w:val="24"/>
          <w:lang w:val="ro-MD"/>
        </w:rPr>
        <w:t>nu a</w:t>
      </w:r>
      <w:r w:rsidR="00A240A3">
        <w:rPr>
          <w:rFonts w:ascii="Times New Roman" w:hAnsi="Times New Roman" w:cs="Times New Roman"/>
          <w:sz w:val="24"/>
          <w:szCs w:val="24"/>
          <w:lang w:val="ro-MD"/>
        </w:rPr>
        <w:t>u</w:t>
      </w:r>
      <w:r w:rsidRPr="00AA69DA">
        <w:rPr>
          <w:rFonts w:ascii="Times New Roman" w:hAnsi="Times New Roman" w:cs="Times New Roman"/>
          <w:sz w:val="24"/>
          <w:szCs w:val="24"/>
          <w:lang w:val="ro-MD"/>
        </w:rPr>
        <w:t xml:space="preserve"> dispus de studii de specialitate în contabilitate</w:t>
      </w:r>
      <w:r w:rsidR="00A240A3">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necesare la angajarea în funcția de specialist coordonator, a fost angajată </w:t>
      </w:r>
      <w:r w:rsidR="00A240A3">
        <w:rPr>
          <w:rFonts w:ascii="Times New Roman" w:hAnsi="Times New Roman" w:cs="Times New Roman"/>
          <w:sz w:val="24"/>
          <w:szCs w:val="24"/>
          <w:lang w:val="ro-MD"/>
        </w:rPr>
        <w:t>având</w:t>
      </w:r>
      <w:r w:rsidRPr="00AA69DA">
        <w:rPr>
          <w:rFonts w:ascii="Times New Roman" w:hAnsi="Times New Roman" w:cs="Times New Roman"/>
          <w:sz w:val="24"/>
          <w:szCs w:val="24"/>
          <w:lang w:val="ro-MD"/>
        </w:rPr>
        <w:t xml:space="preserve"> studii superioare incomplete (</w:t>
      </w:r>
      <w:r w:rsidRPr="00AA69DA">
        <w:rPr>
          <w:rFonts w:ascii="Times New Roman" w:hAnsi="Times New Roman" w:cs="Times New Roman"/>
          <w:i/>
          <w:sz w:val="24"/>
          <w:szCs w:val="24"/>
          <w:lang w:val="ro-MD"/>
        </w:rPr>
        <w:t>busi</w:t>
      </w:r>
      <w:r w:rsidRPr="001E0F12">
        <w:rPr>
          <w:rFonts w:ascii="Times New Roman" w:hAnsi="Times New Roman" w:cs="Times New Roman"/>
          <w:i/>
          <w:sz w:val="24"/>
          <w:szCs w:val="24"/>
          <w:lang w:val="ro-MD"/>
        </w:rPr>
        <w:t>ness și administrare, anul III de studii</w:t>
      </w:r>
      <w:r w:rsidRPr="001E0F12">
        <w:rPr>
          <w:rFonts w:ascii="Times New Roman" w:hAnsi="Times New Roman" w:cs="Times New Roman"/>
          <w:sz w:val="24"/>
          <w:szCs w:val="24"/>
          <w:lang w:val="ro-MD"/>
        </w:rPr>
        <w:t xml:space="preserve"> – </w:t>
      </w:r>
      <w:r w:rsidRPr="001E0F12">
        <w:rPr>
          <w:rFonts w:ascii="Times New Roman" w:hAnsi="Times New Roman" w:cs="Times New Roman"/>
          <w:i/>
          <w:sz w:val="24"/>
          <w:szCs w:val="24"/>
          <w:lang w:val="ro-MD"/>
        </w:rPr>
        <w:t>cu frecvență la zi</w:t>
      </w:r>
      <w:r w:rsidRPr="001E0F12">
        <w:rPr>
          <w:rFonts w:ascii="Times New Roman" w:hAnsi="Times New Roman" w:cs="Times New Roman"/>
          <w:sz w:val="24"/>
          <w:szCs w:val="24"/>
          <w:lang w:val="ro-MD"/>
        </w:rPr>
        <w:t xml:space="preserve">). Fără a </w:t>
      </w:r>
      <w:r w:rsidR="00A240A3" w:rsidRPr="001E0F12">
        <w:rPr>
          <w:rFonts w:ascii="Times New Roman" w:hAnsi="Times New Roman" w:cs="Times New Roman"/>
          <w:sz w:val="24"/>
          <w:szCs w:val="24"/>
          <w:lang w:val="ro-MD"/>
        </w:rPr>
        <w:t xml:space="preserve">fi stabilită </w:t>
      </w:r>
      <w:r w:rsidRPr="001E0F12">
        <w:rPr>
          <w:rFonts w:ascii="Times New Roman" w:hAnsi="Times New Roman" w:cs="Times New Roman"/>
          <w:sz w:val="24"/>
          <w:szCs w:val="24"/>
          <w:lang w:val="ro-MD"/>
        </w:rPr>
        <w:t xml:space="preserve"> perioad</w:t>
      </w:r>
      <w:r w:rsidR="00A240A3" w:rsidRPr="001E0F12">
        <w:rPr>
          <w:rFonts w:ascii="Times New Roman" w:hAnsi="Times New Roman" w:cs="Times New Roman"/>
          <w:sz w:val="24"/>
          <w:szCs w:val="24"/>
          <w:lang w:val="ro-MD"/>
        </w:rPr>
        <w:t>a</w:t>
      </w:r>
      <w:r w:rsidRPr="001E0F12">
        <w:rPr>
          <w:rFonts w:ascii="Times New Roman" w:hAnsi="Times New Roman" w:cs="Times New Roman"/>
          <w:sz w:val="24"/>
          <w:szCs w:val="24"/>
          <w:lang w:val="ro-MD"/>
        </w:rPr>
        <w:t xml:space="preserve"> de probă, la o lună din data angajării</w:t>
      </w:r>
      <w:r w:rsidR="00A240A3" w:rsidRPr="001E0F12">
        <w:rPr>
          <w:rFonts w:ascii="Times New Roman" w:hAnsi="Times New Roman" w:cs="Times New Roman"/>
          <w:sz w:val="24"/>
          <w:szCs w:val="24"/>
          <w:lang w:val="ro-MD"/>
        </w:rPr>
        <w:t>,</w:t>
      </w:r>
      <w:r w:rsidRPr="001E0F12">
        <w:rPr>
          <w:rFonts w:ascii="Times New Roman" w:hAnsi="Times New Roman" w:cs="Times New Roman"/>
          <w:sz w:val="24"/>
          <w:szCs w:val="24"/>
          <w:lang w:val="ro-MD"/>
        </w:rPr>
        <w:t xml:space="preserve"> a fost încheiat </w:t>
      </w:r>
      <w:r w:rsidRPr="001E0F12">
        <w:rPr>
          <w:rFonts w:ascii="Times New Roman" w:hAnsi="Times New Roman" w:cs="Times New Roman"/>
          <w:i/>
          <w:sz w:val="24"/>
          <w:szCs w:val="24"/>
          <w:lang w:val="ro-MD"/>
        </w:rPr>
        <w:t>contract individual de muncă prin cumul</w:t>
      </w:r>
      <w:r w:rsidR="00E11258" w:rsidRPr="001E0F12">
        <w:rPr>
          <w:rFonts w:ascii="Times New Roman" w:hAnsi="Times New Roman" w:cs="Times New Roman"/>
          <w:sz w:val="24"/>
          <w:szCs w:val="24"/>
          <w:lang w:val="ro-MD"/>
        </w:rPr>
        <w:t xml:space="preserve"> </w:t>
      </w:r>
      <w:r w:rsidR="00E11258" w:rsidRPr="00AA69DA">
        <w:rPr>
          <w:rFonts w:ascii="Times New Roman" w:hAnsi="Times New Roman" w:cs="Times New Roman"/>
          <w:sz w:val="24"/>
          <w:szCs w:val="24"/>
          <w:lang w:val="ro-MD"/>
        </w:rPr>
        <w:t>(funcția cumulată - contabil).</w:t>
      </w:r>
      <w:r w:rsidR="000E1471" w:rsidRPr="00AA69DA">
        <w:rPr>
          <w:rFonts w:ascii="Times New Roman" w:hAnsi="Times New Roman" w:cs="Times New Roman"/>
          <w:sz w:val="24"/>
          <w:szCs w:val="24"/>
          <w:shd w:val="clear" w:color="auto" w:fill="FFFFFF"/>
          <w:lang w:val="ro-MD"/>
        </w:rPr>
        <w:t xml:space="preserve"> Auditul public extern denotă că</w:t>
      </w:r>
      <w:r w:rsidR="00A240A3">
        <w:rPr>
          <w:rFonts w:ascii="Times New Roman" w:hAnsi="Times New Roman" w:cs="Times New Roman"/>
          <w:sz w:val="24"/>
          <w:szCs w:val="24"/>
          <w:shd w:val="clear" w:color="auto" w:fill="FFFFFF"/>
          <w:lang w:val="ro-MD"/>
        </w:rPr>
        <w:t>,</w:t>
      </w:r>
      <w:r w:rsidR="000E1471" w:rsidRPr="00AA69DA">
        <w:rPr>
          <w:rFonts w:ascii="Times New Roman" w:hAnsi="Times New Roman" w:cs="Times New Roman"/>
          <w:sz w:val="24"/>
          <w:szCs w:val="24"/>
          <w:shd w:val="clear" w:color="auto" w:fill="FFFFFF"/>
          <w:lang w:val="ro-MD"/>
        </w:rPr>
        <w:t xml:space="preserve"> deși persoana menționată angajată  </w:t>
      </w:r>
      <w:r w:rsidR="00FA2C9E">
        <w:rPr>
          <w:rFonts w:ascii="Times New Roman" w:hAnsi="Times New Roman" w:cs="Times New Roman"/>
          <w:sz w:val="24"/>
          <w:szCs w:val="24"/>
          <w:shd w:val="clear" w:color="auto" w:fill="FFFFFF"/>
          <w:lang w:val="ro-MD"/>
        </w:rPr>
        <w:t xml:space="preserve">avea </w:t>
      </w:r>
      <w:r w:rsidR="000E1471" w:rsidRPr="00AA69DA">
        <w:rPr>
          <w:rFonts w:ascii="Times New Roman" w:hAnsi="Times New Roman" w:cs="Times New Roman"/>
          <w:sz w:val="24"/>
          <w:szCs w:val="24"/>
          <w:shd w:val="clear" w:color="auto" w:fill="FFFFFF"/>
          <w:lang w:val="ro-MD"/>
        </w:rPr>
        <w:t>studii superioare incomplete, angajatorul urma să verifice aptitudinil</w:t>
      </w:r>
      <w:r w:rsidR="00A240A3">
        <w:rPr>
          <w:rFonts w:ascii="Times New Roman" w:hAnsi="Times New Roman" w:cs="Times New Roman"/>
          <w:sz w:val="24"/>
          <w:szCs w:val="24"/>
          <w:shd w:val="clear" w:color="auto" w:fill="FFFFFF"/>
          <w:lang w:val="ro-MD"/>
        </w:rPr>
        <w:t>e</w:t>
      </w:r>
      <w:r w:rsidR="000E1471" w:rsidRPr="00AA69DA">
        <w:rPr>
          <w:rFonts w:ascii="Times New Roman" w:hAnsi="Times New Roman" w:cs="Times New Roman"/>
          <w:sz w:val="24"/>
          <w:szCs w:val="24"/>
          <w:shd w:val="clear" w:color="auto" w:fill="FFFFFF"/>
          <w:lang w:val="ro-MD"/>
        </w:rPr>
        <w:t xml:space="preserve"> profesionale ale salariatului, la încheierea contractului individual de muncă, prin stabilirea perioadei de</w:t>
      </w:r>
      <w:r w:rsidR="006110D9" w:rsidRPr="00AA69DA">
        <w:rPr>
          <w:rFonts w:ascii="Times New Roman" w:hAnsi="Times New Roman" w:cs="Times New Roman"/>
          <w:sz w:val="24"/>
          <w:szCs w:val="24"/>
          <w:shd w:val="clear" w:color="auto" w:fill="FFFFFF"/>
          <w:lang w:val="ro-MD"/>
        </w:rPr>
        <w:t xml:space="preserve"> probă de cel mult 6 luni (alin.</w:t>
      </w:r>
      <w:r w:rsidR="000E1471" w:rsidRPr="00AA69DA">
        <w:rPr>
          <w:rFonts w:ascii="Times New Roman" w:hAnsi="Times New Roman" w:cs="Times New Roman"/>
          <w:sz w:val="24"/>
          <w:szCs w:val="24"/>
          <w:shd w:val="clear" w:color="auto" w:fill="FFFFFF"/>
          <w:lang w:val="ro-MD"/>
        </w:rPr>
        <w:t xml:space="preserve">1, art.60 din Codul </w:t>
      </w:r>
      <w:r w:rsidR="00A240A3">
        <w:rPr>
          <w:rFonts w:ascii="Times New Roman" w:hAnsi="Times New Roman" w:cs="Times New Roman"/>
          <w:sz w:val="24"/>
          <w:szCs w:val="24"/>
          <w:shd w:val="clear" w:color="auto" w:fill="FFFFFF"/>
          <w:lang w:val="ro-MD"/>
        </w:rPr>
        <w:t>m</w:t>
      </w:r>
      <w:r w:rsidR="000E1471" w:rsidRPr="00AA69DA">
        <w:rPr>
          <w:rFonts w:ascii="Times New Roman" w:hAnsi="Times New Roman" w:cs="Times New Roman"/>
          <w:sz w:val="24"/>
          <w:szCs w:val="24"/>
          <w:shd w:val="clear" w:color="auto" w:fill="FFFFFF"/>
          <w:lang w:val="ro-MD"/>
        </w:rPr>
        <w:t>uncii).</w:t>
      </w:r>
    </w:p>
    <w:p w:rsidR="00E11258" w:rsidRPr="00AA69DA" w:rsidRDefault="00FA2C9E" w:rsidP="00AC4589">
      <w:pPr>
        <w:spacing w:after="0"/>
        <w:ind w:right="4" w:firstLine="709"/>
        <w:jc w:val="both"/>
        <w:rPr>
          <w:rFonts w:ascii="Times New Roman" w:hAnsi="Times New Roman" w:cs="Times New Roman"/>
          <w:sz w:val="24"/>
          <w:szCs w:val="24"/>
          <w:lang w:val="ro-MD"/>
        </w:rPr>
      </w:pPr>
      <w:r>
        <w:rPr>
          <w:rFonts w:ascii="Times New Roman" w:hAnsi="Times New Roman" w:cs="Times New Roman"/>
          <w:i/>
          <w:sz w:val="24"/>
          <w:szCs w:val="24"/>
          <w:lang w:val="ro-MD"/>
        </w:rPr>
        <w:t>Cu a</w:t>
      </w:r>
      <w:r w:rsidR="00E11258" w:rsidRPr="00AA69DA">
        <w:rPr>
          <w:rFonts w:ascii="Times New Roman" w:hAnsi="Times New Roman" w:cs="Times New Roman"/>
          <w:i/>
          <w:sz w:val="24"/>
          <w:szCs w:val="24"/>
          <w:lang w:val="ro-MD"/>
        </w:rPr>
        <w:t>lte 2 persoane</w:t>
      </w:r>
      <w:r w:rsidR="00E11258" w:rsidRPr="00AA69DA">
        <w:rPr>
          <w:rFonts w:ascii="Times New Roman" w:hAnsi="Times New Roman" w:cs="Times New Roman"/>
          <w:sz w:val="24"/>
          <w:szCs w:val="24"/>
          <w:lang w:val="ro-MD"/>
        </w:rPr>
        <w:t xml:space="preserve">, </w:t>
      </w:r>
      <w:r w:rsidR="00E11258" w:rsidRPr="00AA69DA">
        <w:rPr>
          <w:rFonts w:ascii="Times New Roman" w:hAnsi="Times New Roman" w:cs="Times New Roman"/>
          <w:i/>
          <w:sz w:val="24"/>
          <w:szCs w:val="24"/>
          <w:lang w:val="ro-MD"/>
        </w:rPr>
        <w:t>deși</w:t>
      </w:r>
      <w:r>
        <w:rPr>
          <w:rFonts w:ascii="Times New Roman" w:hAnsi="Times New Roman" w:cs="Times New Roman"/>
          <w:i/>
          <w:sz w:val="24"/>
          <w:szCs w:val="24"/>
          <w:lang w:val="ro-MD"/>
        </w:rPr>
        <w:t>,</w:t>
      </w:r>
      <w:r w:rsidR="00E11258" w:rsidRPr="00AA69DA">
        <w:rPr>
          <w:rFonts w:ascii="Times New Roman" w:hAnsi="Times New Roman" w:cs="Times New Roman"/>
          <w:i/>
          <w:sz w:val="24"/>
          <w:szCs w:val="24"/>
          <w:lang w:val="ro-MD"/>
        </w:rPr>
        <w:t xml:space="preserve"> conform </w:t>
      </w:r>
      <w:r>
        <w:rPr>
          <w:rFonts w:ascii="Times New Roman" w:hAnsi="Times New Roman" w:cs="Times New Roman"/>
          <w:i/>
          <w:sz w:val="24"/>
          <w:szCs w:val="24"/>
          <w:lang w:val="ro-MD"/>
        </w:rPr>
        <w:t>c</w:t>
      </w:r>
      <w:r w:rsidR="00E11258" w:rsidRPr="00AA69DA">
        <w:rPr>
          <w:rFonts w:ascii="Times New Roman" w:hAnsi="Times New Roman" w:cs="Times New Roman"/>
          <w:i/>
          <w:sz w:val="24"/>
          <w:szCs w:val="24"/>
          <w:lang w:val="ro-MD"/>
        </w:rPr>
        <w:t xml:space="preserve">ontractului </w:t>
      </w:r>
      <w:r>
        <w:rPr>
          <w:rFonts w:ascii="Times New Roman" w:hAnsi="Times New Roman" w:cs="Times New Roman"/>
          <w:i/>
          <w:sz w:val="24"/>
          <w:szCs w:val="24"/>
          <w:lang w:val="ro-MD"/>
        </w:rPr>
        <w:t>i</w:t>
      </w:r>
      <w:r w:rsidR="00E11258" w:rsidRPr="00AA69DA">
        <w:rPr>
          <w:rFonts w:ascii="Times New Roman" w:hAnsi="Times New Roman" w:cs="Times New Roman"/>
          <w:i/>
          <w:sz w:val="24"/>
          <w:szCs w:val="24"/>
          <w:lang w:val="ro-MD"/>
        </w:rPr>
        <w:t>ndividual de muncă de bază</w:t>
      </w:r>
      <w:r>
        <w:rPr>
          <w:rFonts w:ascii="Times New Roman" w:hAnsi="Times New Roman" w:cs="Times New Roman"/>
          <w:i/>
          <w:sz w:val="24"/>
          <w:szCs w:val="24"/>
          <w:lang w:val="ro-MD"/>
        </w:rPr>
        <w:t>,</w:t>
      </w:r>
      <w:r w:rsidR="00E11258" w:rsidRPr="00AA69DA">
        <w:rPr>
          <w:rFonts w:ascii="Times New Roman" w:hAnsi="Times New Roman" w:cs="Times New Roman"/>
          <w:sz w:val="24"/>
          <w:szCs w:val="24"/>
          <w:lang w:val="ro-MD"/>
        </w:rPr>
        <w:t xml:space="preserve"> se aflau în</w:t>
      </w:r>
      <w:r w:rsidR="00E11258" w:rsidRPr="00AA69DA">
        <w:rPr>
          <w:rFonts w:ascii="Times New Roman" w:hAnsi="Times New Roman" w:cs="Times New Roman"/>
          <w:i/>
          <w:sz w:val="24"/>
          <w:szCs w:val="24"/>
          <w:lang w:val="ro-MD"/>
        </w:rPr>
        <w:t xml:space="preserve"> </w:t>
      </w:r>
      <w:r w:rsidR="00E11258" w:rsidRPr="00AA69DA">
        <w:rPr>
          <w:rFonts w:ascii="Times New Roman" w:hAnsi="Times New Roman" w:cs="Times New Roman"/>
          <w:sz w:val="24"/>
          <w:szCs w:val="24"/>
          <w:lang w:val="ro-MD"/>
        </w:rPr>
        <w:t>perioada de probă</w:t>
      </w:r>
      <w:r>
        <w:rPr>
          <w:rFonts w:ascii="Times New Roman" w:hAnsi="Times New Roman" w:cs="Times New Roman"/>
          <w:sz w:val="24"/>
          <w:szCs w:val="24"/>
          <w:lang w:val="ro-MD"/>
        </w:rPr>
        <w:t xml:space="preserve"> de </w:t>
      </w:r>
      <w:r w:rsidR="00E11258" w:rsidRPr="00AA69DA">
        <w:rPr>
          <w:rFonts w:ascii="Times New Roman" w:hAnsi="Times New Roman" w:cs="Times New Roman"/>
          <w:sz w:val="24"/>
          <w:szCs w:val="24"/>
          <w:lang w:val="ro-MD"/>
        </w:rPr>
        <w:t>3 luni, au fost încheiate contracte individual</w:t>
      </w:r>
      <w:r w:rsidR="00576D4F" w:rsidRPr="00AA69DA">
        <w:rPr>
          <w:rFonts w:ascii="Times New Roman" w:hAnsi="Times New Roman" w:cs="Times New Roman"/>
          <w:sz w:val="24"/>
          <w:szCs w:val="24"/>
          <w:lang w:val="ro-MD"/>
        </w:rPr>
        <w:t>e</w:t>
      </w:r>
      <w:r w:rsidR="00E11258" w:rsidRPr="00AA69DA">
        <w:rPr>
          <w:rFonts w:ascii="Times New Roman" w:hAnsi="Times New Roman" w:cs="Times New Roman"/>
          <w:sz w:val="24"/>
          <w:szCs w:val="24"/>
          <w:lang w:val="ro-MD"/>
        </w:rPr>
        <w:t xml:space="preserve"> de </w:t>
      </w:r>
      <w:r w:rsidR="00E11258" w:rsidRPr="001E0F12">
        <w:rPr>
          <w:rFonts w:ascii="Times New Roman" w:hAnsi="Times New Roman" w:cs="Times New Roman"/>
          <w:i/>
          <w:sz w:val="24"/>
          <w:szCs w:val="24"/>
          <w:lang w:val="ro-MD"/>
        </w:rPr>
        <w:t xml:space="preserve">muncă prin cumul </w:t>
      </w:r>
      <w:r w:rsidRPr="001E0F12">
        <w:rPr>
          <w:rFonts w:ascii="Times New Roman" w:hAnsi="Times New Roman" w:cs="Times New Roman"/>
          <w:i/>
          <w:sz w:val="24"/>
          <w:szCs w:val="24"/>
          <w:lang w:val="ro-MD"/>
        </w:rPr>
        <w:t>(</w:t>
      </w:r>
      <w:r w:rsidR="00423C7D" w:rsidRPr="001E0F12">
        <w:rPr>
          <w:rFonts w:ascii="Times New Roman" w:hAnsi="Times New Roman" w:cs="Times New Roman"/>
          <w:i/>
          <w:sz w:val="24"/>
          <w:szCs w:val="24"/>
          <w:lang w:val="ro-MD"/>
        </w:rPr>
        <w:t xml:space="preserve">cu o persoană </w:t>
      </w:r>
      <w:r w:rsidRPr="001E0F12">
        <w:rPr>
          <w:rFonts w:ascii="Times New Roman" w:hAnsi="Times New Roman" w:cs="Times New Roman"/>
          <w:i/>
          <w:sz w:val="24"/>
          <w:szCs w:val="24"/>
          <w:lang w:val="ro-MD"/>
        </w:rPr>
        <w:t xml:space="preserve">- </w:t>
      </w:r>
      <w:r w:rsidR="00E11258" w:rsidRPr="001E0F12">
        <w:rPr>
          <w:rFonts w:ascii="Times New Roman" w:hAnsi="Times New Roman" w:cs="Times New Roman"/>
          <w:i/>
          <w:sz w:val="24"/>
          <w:szCs w:val="24"/>
          <w:lang w:val="ro-MD"/>
        </w:rPr>
        <w:t>în ziua angajării</w:t>
      </w:r>
      <w:r w:rsidR="00423C7D" w:rsidRPr="001E0F12">
        <w:rPr>
          <w:rFonts w:ascii="Times New Roman" w:hAnsi="Times New Roman" w:cs="Times New Roman"/>
          <w:i/>
          <w:sz w:val="24"/>
          <w:szCs w:val="24"/>
          <w:lang w:val="ro-MD"/>
        </w:rPr>
        <w:t>, iar cu altă persoană</w:t>
      </w:r>
      <w:r w:rsidR="00DB6CC2" w:rsidRPr="001E0F12">
        <w:rPr>
          <w:rFonts w:ascii="Times New Roman" w:hAnsi="Times New Roman" w:cs="Times New Roman"/>
          <w:i/>
          <w:sz w:val="24"/>
          <w:szCs w:val="24"/>
          <w:lang w:val="ro-MD"/>
        </w:rPr>
        <w:t xml:space="preserve"> </w:t>
      </w:r>
      <w:r w:rsidRPr="001E0F12">
        <w:rPr>
          <w:rFonts w:ascii="Times New Roman" w:hAnsi="Times New Roman" w:cs="Times New Roman"/>
          <w:i/>
          <w:sz w:val="24"/>
          <w:szCs w:val="24"/>
          <w:lang w:val="ro-MD"/>
        </w:rPr>
        <w:t xml:space="preserve">- </w:t>
      </w:r>
      <w:r w:rsidR="00423C7D" w:rsidRPr="001E0F12">
        <w:rPr>
          <w:rFonts w:ascii="Times New Roman" w:hAnsi="Times New Roman" w:cs="Times New Roman"/>
          <w:i/>
          <w:sz w:val="24"/>
          <w:szCs w:val="24"/>
          <w:lang w:val="ro-MD"/>
        </w:rPr>
        <w:t>la o lună din data angajării</w:t>
      </w:r>
      <w:r w:rsidRPr="001E0F12">
        <w:rPr>
          <w:rFonts w:ascii="Times New Roman" w:hAnsi="Times New Roman" w:cs="Times New Roman"/>
          <w:i/>
          <w:sz w:val="24"/>
          <w:szCs w:val="24"/>
          <w:lang w:val="ro-MD"/>
        </w:rPr>
        <w:t>)</w:t>
      </w:r>
      <w:r w:rsidR="00423C7D" w:rsidRPr="001E0F12">
        <w:rPr>
          <w:rFonts w:ascii="Times New Roman" w:hAnsi="Times New Roman" w:cs="Times New Roman"/>
          <w:i/>
          <w:sz w:val="24"/>
          <w:szCs w:val="24"/>
          <w:lang w:val="ro-MD"/>
        </w:rPr>
        <w:t>.</w:t>
      </w:r>
    </w:p>
    <w:p w:rsidR="000E1471" w:rsidRPr="00AA69DA" w:rsidRDefault="000E1471" w:rsidP="00AC4589">
      <w:pPr>
        <w:spacing w:after="0"/>
        <w:ind w:right="4"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Auditul denotă că perioada de probă la angajare este prevăzută pentru verificarea aptitudinilor profesionale ale salariatului, necesare realizării funcției de bază în care a</w:t>
      </w:r>
      <w:r w:rsidR="00165C79" w:rsidRPr="00AA69DA">
        <w:rPr>
          <w:rFonts w:ascii="Times New Roman" w:hAnsi="Times New Roman" w:cs="Times New Roman"/>
          <w:sz w:val="24"/>
          <w:szCs w:val="24"/>
          <w:lang w:val="ro-MD"/>
        </w:rPr>
        <w:t>u fost angajați.</w:t>
      </w:r>
    </w:p>
    <w:p w:rsidR="00E11258" w:rsidRPr="00AA69DA" w:rsidRDefault="000E1471" w:rsidP="00AC4589">
      <w:pPr>
        <w:spacing w:after="0"/>
        <w:ind w:right="4"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În același timp, este </w:t>
      </w:r>
      <w:r w:rsidRPr="00AA69DA">
        <w:rPr>
          <w:rFonts w:ascii="Times New Roman" w:eastAsia="Times New Roman" w:hAnsi="Times New Roman" w:cs="Times New Roman"/>
          <w:i/>
          <w:color w:val="000000"/>
          <w:sz w:val="24"/>
          <w:szCs w:val="24"/>
          <w:lang w:val="ro-MD"/>
        </w:rPr>
        <w:t>incertă situația cu privire la realizarea indicatorilor de performanță individual</w:t>
      </w:r>
      <w:r w:rsidR="00FA2C9E">
        <w:rPr>
          <w:rFonts w:ascii="Times New Roman" w:eastAsia="Times New Roman" w:hAnsi="Times New Roman" w:cs="Times New Roman"/>
          <w:i/>
          <w:color w:val="000000"/>
          <w:sz w:val="24"/>
          <w:szCs w:val="24"/>
          <w:lang w:val="ro-MD"/>
        </w:rPr>
        <w:t>ă</w:t>
      </w:r>
      <w:r w:rsidR="00576D4F" w:rsidRPr="00AA69DA">
        <w:rPr>
          <w:rFonts w:ascii="Times New Roman" w:hAnsi="Times New Roman" w:cs="Times New Roman"/>
          <w:sz w:val="24"/>
          <w:szCs w:val="24"/>
          <w:lang w:val="ro-MD"/>
        </w:rPr>
        <w:t xml:space="preserve"> </w:t>
      </w:r>
      <w:r w:rsidRPr="00AA69DA">
        <w:rPr>
          <w:rFonts w:ascii="Times New Roman" w:hAnsi="Times New Roman" w:cs="Times New Roman"/>
          <w:sz w:val="24"/>
          <w:szCs w:val="24"/>
          <w:lang w:val="ro-MD"/>
        </w:rPr>
        <w:t>(</w:t>
      </w:r>
      <w:r w:rsidR="00E05F51">
        <w:rPr>
          <w:rFonts w:ascii="Times New Roman" w:hAnsi="Times New Roman" w:cs="Times New Roman"/>
          <w:sz w:val="24"/>
          <w:szCs w:val="24"/>
          <w:lang w:val="ro-MD"/>
        </w:rPr>
        <w:t xml:space="preserve">atît </w:t>
      </w:r>
      <w:r w:rsidRPr="00AA69DA">
        <w:rPr>
          <w:rFonts w:ascii="Times New Roman" w:hAnsi="Times New Roman" w:cs="Times New Roman"/>
          <w:sz w:val="24"/>
          <w:szCs w:val="24"/>
          <w:lang w:val="ro-MD"/>
        </w:rPr>
        <w:t>la funcția de bază</w:t>
      </w:r>
      <w:r w:rsidR="00DB6CC2">
        <w:rPr>
          <w:rFonts w:ascii="Times New Roman" w:hAnsi="Times New Roman" w:cs="Times New Roman"/>
          <w:sz w:val="24"/>
          <w:szCs w:val="24"/>
          <w:lang w:val="ro-MD"/>
        </w:rPr>
        <w:t xml:space="preserve"> </w:t>
      </w:r>
      <w:r w:rsidR="00E05F51">
        <w:rPr>
          <w:rFonts w:ascii="Times New Roman" w:hAnsi="Times New Roman" w:cs="Times New Roman"/>
          <w:sz w:val="24"/>
          <w:szCs w:val="24"/>
          <w:lang w:val="ro-MD"/>
        </w:rPr>
        <w:t xml:space="preserve">cît </w:t>
      </w:r>
      <w:r w:rsidRPr="00D93E9A">
        <w:rPr>
          <w:rFonts w:ascii="Times New Roman" w:hAnsi="Times New Roman" w:cs="Times New Roman"/>
          <w:sz w:val="24"/>
          <w:szCs w:val="24"/>
          <w:lang w:val="ro-MD"/>
        </w:rPr>
        <w:t xml:space="preserve">și </w:t>
      </w:r>
      <w:r w:rsidR="00E05F51">
        <w:rPr>
          <w:rFonts w:ascii="Times New Roman" w:hAnsi="Times New Roman" w:cs="Times New Roman"/>
          <w:sz w:val="24"/>
          <w:szCs w:val="24"/>
          <w:lang w:val="ro-MD"/>
        </w:rPr>
        <w:t xml:space="preserve">la </w:t>
      </w:r>
      <w:r w:rsidRPr="00AA69DA">
        <w:rPr>
          <w:rFonts w:ascii="Times New Roman" w:hAnsi="Times New Roman" w:cs="Times New Roman"/>
          <w:sz w:val="24"/>
          <w:szCs w:val="24"/>
          <w:lang w:val="ro-MD"/>
        </w:rPr>
        <w:t>funcți</w:t>
      </w:r>
      <w:r w:rsidR="00DB6CC2">
        <w:rPr>
          <w:rFonts w:ascii="Times New Roman" w:hAnsi="Times New Roman" w:cs="Times New Roman"/>
          <w:sz w:val="24"/>
          <w:szCs w:val="24"/>
          <w:lang w:val="ro-MD"/>
        </w:rPr>
        <w:t>a</w:t>
      </w:r>
      <w:r w:rsidRPr="00AA69DA">
        <w:rPr>
          <w:rFonts w:ascii="Times New Roman" w:hAnsi="Times New Roman" w:cs="Times New Roman"/>
          <w:sz w:val="24"/>
          <w:szCs w:val="24"/>
          <w:lang w:val="ro-MD"/>
        </w:rPr>
        <w:t xml:space="preserve"> cumulat</w:t>
      </w:r>
      <w:r w:rsidR="00DB6CC2">
        <w:rPr>
          <w:rFonts w:ascii="Times New Roman" w:hAnsi="Times New Roman" w:cs="Times New Roman"/>
          <w:sz w:val="24"/>
          <w:szCs w:val="24"/>
          <w:lang w:val="ro-MD"/>
        </w:rPr>
        <w:t>ă</w:t>
      </w:r>
      <w:r w:rsidRPr="00AA69DA">
        <w:rPr>
          <w:rFonts w:ascii="Times New Roman" w:hAnsi="Times New Roman" w:cs="Times New Roman"/>
          <w:sz w:val="24"/>
          <w:szCs w:val="24"/>
          <w:lang w:val="ro-MD"/>
        </w:rPr>
        <w:t>)</w:t>
      </w:r>
      <w:r w:rsidR="00165C79" w:rsidRPr="00AA69DA">
        <w:rPr>
          <w:rFonts w:ascii="Times New Roman" w:eastAsia="Times New Roman" w:hAnsi="Times New Roman" w:cs="Times New Roman"/>
          <w:i/>
          <w:color w:val="000000"/>
          <w:sz w:val="24"/>
          <w:szCs w:val="24"/>
          <w:lang w:val="ro-MD"/>
        </w:rPr>
        <w:t xml:space="preserve"> și </w:t>
      </w:r>
      <w:r w:rsidR="00E11258" w:rsidRPr="00AA69DA">
        <w:rPr>
          <w:rFonts w:ascii="Times New Roman" w:hAnsi="Times New Roman" w:cs="Times New Roman"/>
          <w:i/>
          <w:sz w:val="24"/>
          <w:szCs w:val="24"/>
          <w:lang w:val="ro-MD"/>
        </w:rPr>
        <w:t xml:space="preserve">regularitatea plăților </w:t>
      </w:r>
      <w:r w:rsidR="00E11258" w:rsidRPr="00AA69DA">
        <w:rPr>
          <w:rFonts w:ascii="Times New Roman" w:hAnsi="Times New Roman" w:cs="Times New Roman"/>
          <w:sz w:val="24"/>
          <w:szCs w:val="24"/>
          <w:lang w:val="ro-MD"/>
        </w:rPr>
        <w:t>salari</w:t>
      </w:r>
      <w:r w:rsidRPr="00AA69DA">
        <w:rPr>
          <w:rFonts w:ascii="Times New Roman" w:hAnsi="Times New Roman" w:cs="Times New Roman"/>
          <w:sz w:val="24"/>
          <w:szCs w:val="24"/>
          <w:lang w:val="ro-MD"/>
        </w:rPr>
        <w:t xml:space="preserve">ale aferente muncii prin cumul </w:t>
      </w:r>
      <w:r w:rsidR="00E11258" w:rsidRPr="00AA69DA">
        <w:rPr>
          <w:rFonts w:ascii="Times New Roman" w:hAnsi="Times New Roman" w:cs="Times New Roman"/>
          <w:sz w:val="24"/>
          <w:szCs w:val="24"/>
          <w:lang w:val="ro-MD"/>
        </w:rPr>
        <w:t>(</w:t>
      </w:r>
      <w:r w:rsidR="000355E4" w:rsidRPr="00AA69DA">
        <w:rPr>
          <w:rFonts w:ascii="Times New Roman" w:hAnsi="Times New Roman" w:cs="Times New Roman"/>
          <w:sz w:val="24"/>
          <w:szCs w:val="24"/>
          <w:lang w:val="ro-MD"/>
        </w:rPr>
        <w:t>în sumă de 104,4 mii</w:t>
      </w:r>
      <w:r w:rsidR="00E11258" w:rsidRPr="00AA69DA">
        <w:rPr>
          <w:rFonts w:ascii="Times New Roman" w:hAnsi="Times New Roman" w:cs="Times New Roman"/>
          <w:sz w:val="24"/>
          <w:szCs w:val="24"/>
          <w:lang w:val="ro-MD"/>
        </w:rPr>
        <w:t xml:space="preserve"> lei</w:t>
      </w:r>
      <w:r w:rsidRPr="00AA69DA">
        <w:rPr>
          <w:rFonts w:ascii="Times New Roman" w:hAnsi="Times New Roman" w:cs="Times New Roman"/>
          <w:sz w:val="24"/>
          <w:szCs w:val="24"/>
          <w:lang w:val="ro-MD"/>
        </w:rPr>
        <w:t>)</w:t>
      </w:r>
      <w:r w:rsidR="000355E4" w:rsidRPr="00AA69DA">
        <w:rPr>
          <w:rFonts w:ascii="Times New Roman" w:hAnsi="Times New Roman" w:cs="Times New Roman"/>
          <w:sz w:val="24"/>
          <w:szCs w:val="24"/>
          <w:lang w:val="ro-MD"/>
        </w:rPr>
        <w:t>.</w:t>
      </w:r>
    </w:p>
    <w:p w:rsidR="00C97C2B" w:rsidRPr="00AA69DA" w:rsidRDefault="000355E4" w:rsidP="00C63CBC">
      <w:pPr>
        <w:pStyle w:val="ac"/>
        <w:numPr>
          <w:ilvl w:val="0"/>
          <w:numId w:val="5"/>
        </w:numPr>
        <w:tabs>
          <w:tab w:val="left" w:pos="284"/>
        </w:tabs>
        <w:spacing w:line="276" w:lineRule="auto"/>
        <w:ind w:left="0" w:right="4" w:firstLine="709"/>
        <w:jc w:val="both"/>
        <w:rPr>
          <w:rFonts w:cs="Times New Roman"/>
          <w:sz w:val="24"/>
          <w:szCs w:val="24"/>
          <w:lang w:val="en-US"/>
        </w:rPr>
      </w:pPr>
      <w:r w:rsidRPr="00AA69DA">
        <w:rPr>
          <w:rFonts w:eastAsia="Times New Roman" w:cs="Times New Roman"/>
          <w:i/>
          <w:sz w:val="24"/>
          <w:szCs w:val="24"/>
          <w:lang w:val="ro-MD" w:eastAsia="ru-RU"/>
        </w:rPr>
        <w:t xml:space="preserve">La </w:t>
      </w:r>
      <w:r w:rsidR="00C97C2B" w:rsidRPr="00AA69DA">
        <w:rPr>
          <w:rFonts w:eastAsia="Times New Roman" w:cs="Times New Roman"/>
          <w:i/>
          <w:sz w:val="24"/>
          <w:szCs w:val="24"/>
          <w:lang w:eastAsia="ru-RU"/>
        </w:rPr>
        <w:t>angajarea prin concurs a</w:t>
      </w:r>
      <w:r w:rsidRPr="00AA69DA">
        <w:rPr>
          <w:rFonts w:eastAsia="Times New Roman" w:cs="Times New Roman"/>
          <w:i/>
          <w:sz w:val="24"/>
          <w:szCs w:val="24"/>
          <w:lang w:eastAsia="ru-RU"/>
        </w:rPr>
        <w:t xml:space="preserve"> unui conducător de subdiviziune</w:t>
      </w:r>
      <w:r w:rsidRPr="00AA69DA">
        <w:rPr>
          <w:rStyle w:val="af5"/>
          <w:rFonts w:eastAsia="Times New Roman" w:cs="Times New Roman"/>
          <w:i/>
          <w:sz w:val="24"/>
          <w:szCs w:val="24"/>
          <w:lang w:val="ro-MD" w:eastAsia="ru-RU"/>
        </w:rPr>
        <w:footnoteReference w:id="62"/>
      </w:r>
      <w:r w:rsidRPr="00AA69DA">
        <w:rPr>
          <w:rFonts w:eastAsia="Times New Roman" w:cs="Times New Roman"/>
          <w:i/>
          <w:sz w:val="24"/>
          <w:szCs w:val="24"/>
          <w:lang w:eastAsia="ru-RU"/>
        </w:rPr>
        <w:t xml:space="preserve"> - </w:t>
      </w:r>
      <w:r w:rsidRPr="00AA69DA">
        <w:rPr>
          <w:rFonts w:eastAsia="Times New Roman" w:cs="Times New Roman"/>
          <w:sz w:val="24"/>
          <w:szCs w:val="24"/>
          <w:lang w:eastAsia="ru-RU"/>
        </w:rPr>
        <w:t xml:space="preserve">șef al Blocului alimentar, cerințele specifice </w:t>
      </w:r>
      <w:r w:rsidRPr="00AA69DA">
        <w:rPr>
          <w:rFonts w:eastAsia="Times New Roman" w:cs="Times New Roman"/>
          <w:sz w:val="24"/>
          <w:szCs w:val="24"/>
          <w:lang w:val="ro-MD" w:eastAsia="ru-RU"/>
        </w:rPr>
        <w:t>funcției</w:t>
      </w:r>
      <w:r w:rsidR="00FA2C9E">
        <w:rPr>
          <w:rFonts w:eastAsia="Times New Roman" w:cs="Times New Roman"/>
          <w:sz w:val="24"/>
          <w:szCs w:val="24"/>
          <w:lang w:val="ro-MD" w:eastAsia="ru-RU"/>
        </w:rPr>
        <w:t>,</w:t>
      </w:r>
      <w:r w:rsidRPr="00AA69DA">
        <w:rPr>
          <w:rFonts w:eastAsia="Times New Roman" w:cs="Times New Roman"/>
          <w:sz w:val="24"/>
          <w:szCs w:val="24"/>
          <w:lang w:val="ro-MD" w:eastAsia="ru-RU"/>
        </w:rPr>
        <w:t xml:space="preserve"> stipulate de angajator în Fișa de post</w:t>
      </w:r>
      <w:r w:rsidR="00FA2C9E">
        <w:rPr>
          <w:rFonts w:eastAsia="Times New Roman" w:cs="Times New Roman"/>
          <w:sz w:val="24"/>
          <w:szCs w:val="24"/>
          <w:lang w:val="ro-MD" w:eastAsia="ru-RU"/>
        </w:rPr>
        <w:t xml:space="preserve">, </w:t>
      </w:r>
      <w:r w:rsidRPr="00AA69DA">
        <w:rPr>
          <w:rFonts w:eastAsia="Times New Roman" w:cs="Times New Roman"/>
          <w:sz w:val="24"/>
          <w:szCs w:val="24"/>
          <w:lang w:val="ro-MD" w:eastAsia="ru-RU"/>
        </w:rPr>
        <w:t xml:space="preserve">nu au corespuns celor solicitate în </w:t>
      </w:r>
      <w:r w:rsidRPr="00AA69DA">
        <w:rPr>
          <w:rFonts w:eastAsia="Times New Roman" w:cs="Times New Roman"/>
          <w:i/>
          <w:sz w:val="24"/>
          <w:szCs w:val="24"/>
          <w:lang w:val="ro-MD" w:eastAsia="ru-RU"/>
        </w:rPr>
        <w:t>Anunțul cu privire la desfășurarea concursului</w:t>
      </w:r>
      <w:r w:rsidRPr="00AA69DA">
        <w:rPr>
          <w:rStyle w:val="af5"/>
          <w:rFonts w:eastAsia="Times New Roman" w:cs="Times New Roman"/>
          <w:i/>
          <w:sz w:val="24"/>
          <w:szCs w:val="24"/>
          <w:lang w:val="ro-MD" w:eastAsia="ru-RU"/>
        </w:rPr>
        <w:footnoteReference w:id="63"/>
      </w:r>
      <w:r w:rsidRPr="00AA69DA">
        <w:rPr>
          <w:rFonts w:eastAsia="Times New Roman" w:cs="Times New Roman"/>
          <w:i/>
          <w:sz w:val="24"/>
          <w:szCs w:val="24"/>
          <w:lang w:val="ro-MD" w:eastAsia="ru-RU"/>
        </w:rPr>
        <w:t xml:space="preserve">, </w:t>
      </w:r>
      <w:r w:rsidRPr="00AA69DA">
        <w:rPr>
          <w:rFonts w:eastAsia="Times New Roman" w:cs="Times New Roman"/>
          <w:sz w:val="24"/>
          <w:szCs w:val="24"/>
          <w:lang w:val="ro-MD" w:eastAsia="ru-RU"/>
        </w:rPr>
        <w:t>ceea ce</w:t>
      </w:r>
      <w:r w:rsidRPr="00AA69DA">
        <w:rPr>
          <w:rFonts w:eastAsia="Times New Roman" w:cs="Times New Roman"/>
          <w:i/>
          <w:sz w:val="24"/>
          <w:szCs w:val="24"/>
          <w:lang w:val="ro-MD" w:eastAsia="ru-RU"/>
        </w:rPr>
        <w:t xml:space="preserve"> </w:t>
      </w:r>
      <w:r w:rsidR="00C97C2B" w:rsidRPr="00AA69DA">
        <w:rPr>
          <w:rFonts w:eastAsia="Times New Roman" w:cs="Times New Roman"/>
          <w:sz w:val="24"/>
          <w:szCs w:val="24"/>
          <w:lang w:val="ro-MD" w:eastAsia="ru-RU"/>
        </w:rPr>
        <w:t>poate a</w:t>
      </w:r>
      <w:r w:rsidRPr="00AA69DA">
        <w:rPr>
          <w:rFonts w:eastAsia="Times New Roman" w:cs="Times New Roman"/>
          <w:sz w:val="24"/>
          <w:szCs w:val="24"/>
          <w:lang w:val="ro-MD" w:eastAsia="ru-RU"/>
        </w:rPr>
        <w:t xml:space="preserve">fecta procesul de îndeplinire corespunzătoare </w:t>
      </w:r>
      <w:r w:rsidR="00C97C2B" w:rsidRPr="00AA69DA">
        <w:rPr>
          <w:rFonts w:eastAsia="Times New Roman" w:cs="Times New Roman"/>
          <w:sz w:val="24"/>
          <w:szCs w:val="24"/>
          <w:lang w:val="ro-MD" w:eastAsia="ru-RU"/>
        </w:rPr>
        <w:t>a sarcinilor și activităților.</w:t>
      </w:r>
    </w:p>
    <w:p w:rsidR="00E31D81" w:rsidRPr="00AA69DA" w:rsidRDefault="00FA2C9E" w:rsidP="00C63CBC">
      <w:pPr>
        <w:pStyle w:val="ac"/>
        <w:numPr>
          <w:ilvl w:val="0"/>
          <w:numId w:val="5"/>
        </w:numPr>
        <w:tabs>
          <w:tab w:val="left" w:pos="284"/>
          <w:tab w:val="left" w:pos="851"/>
        </w:tabs>
        <w:spacing w:line="276" w:lineRule="auto"/>
        <w:ind w:left="0" w:right="4" w:firstLine="709"/>
        <w:jc w:val="both"/>
        <w:rPr>
          <w:rFonts w:cs="Times New Roman"/>
          <w:sz w:val="24"/>
          <w:szCs w:val="24"/>
        </w:rPr>
      </w:pPr>
      <w:r>
        <w:rPr>
          <w:rFonts w:cs="Times New Roman"/>
          <w:sz w:val="24"/>
          <w:szCs w:val="24"/>
          <w:lang w:val="en-US"/>
        </w:rPr>
        <w:t xml:space="preserve">          Î</w:t>
      </w:r>
      <w:r w:rsidR="002A5C77" w:rsidRPr="00AA69DA">
        <w:rPr>
          <w:rFonts w:cs="Times New Roman"/>
          <w:sz w:val="24"/>
          <w:szCs w:val="24"/>
        </w:rPr>
        <w:t xml:space="preserve">ncepând cu luna mai 2022, în cadrul subdiviziunii </w:t>
      </w:r>
      <w:r w:rsidR="002A5C77" w:rsidRPr="00AA69DA">
        <w:rPr>
          <w:rFonts w:cs="Times New Roman"/>
          <w:i/>
          <w:sz w:val="24"/>
          <w:szCs w:val="24"/>
        </w:rPr>
        <w:t>Serviciul coordonare instituțională</w:t>
      </w:r>
      <w:r w:rsidR="002A5C77" w:rsidRPr="00AA69DA">
        <w:rPr>
          <w:rFonts w:cs="Times New Roman"/>
          <w:sz w:val="24"/>
          <w:szCs w:val="24"/>
        </w:rPr>
        <w:t xml:space="preserve"> a fost depășit nu</w:t>
      </w:r>
      <w:r w:rsidR="005F4749" w:rsidRPr="00AA69DA">
        <w:rPr>
          <w:rFonts w:cs="Times New Roman"/>
          <w:sz w:val="24"/>
          <w:szCs w:val="24"/>
        </w:rPr>
        <w:t>meric statul de personal cu 0</w:t>
      </w:r>
      <w:r w:rsidR="00E05F51">
        <w:rPr>
          <w:rFonts w:cs="Times New Roman"/>
          <w:sz w:val="24"/>
          <w:szCs w:val="24"/>
        </w:rPr>
        <w:t>,</w:t>
      </w:r>
      <w:r w:rsidR="005F4749" w:rsidRPr="00AA69DA">
        <w:rPr>
          <w:rFonts w:cs="Times New Roman"/>
          <w:sz w:val="24"/>
          <w:szCs w:val="24"/>
        </w:rPr>
        <w:t>5</w:t>
      </w:r>
      <w:r w:rsidR="002A5C77" w:rsidRPr="00AA69DA">
        <w:rPr>
          <w:rFonts w:cs="Times New Roman"/>
          <w:sz w:val="24"/>
          <w:szCs w:val="24"/>
        </w:rPr>
        <w:t xml:space="preserve"> unități, deoarece a fost angaja</w:t>
      </w:r>
      <w:r w:rsidR="00F0088F" w:rsidRPr="00AA69DA">
        <w:rPr>
          <w:rFonts w:cs="Times New Roman"/>
          <w:sz w:val="24"/>
          <w:szCs w:val="24"/>
        </w:rPr>
        <w:t>tă o persoană</w:t>
      </w:r>
      <w:r w:rsidR="002A5C77" w:rsidRPr="00AA69DA">
        <w:rPr>
          <w:rFonts w:cs="Times New Roman"/>
          <w:sz w:val="24"/>
          <w:szCs w:val="24"/>
        </w:rPr>
        <w:t>, prin cumul extern, în pofida faptului că în cadrul subdiviziunii era deja personal angajat conform statului de personal aprobat</w:t>
      </w:r>
      <w:r w:rsidR="00F0088F" w:rsidRPr="00AA69DA">
        <w:rPr>
          <w:rFonts w:cs="Times New Roman"/>
          <w:sz w:val="24"/>
          <w:szCs w:val="24"/>
        </w:rPr>
        <w:t xml:space="preserve"> de 2 funcții</w:t>
      </w:r>
      <w:r w:rsidR="002A5C77" w:rsidRPr="00277DD8">
        <w:rPr>
          <w:rFonts w:cs="Times New Roman"/>
          <w:sz w:val="24"/>
          <w:szCs w:val="24"/>
        </w:rPr>
        <w:t>.</w:t>
      </w:r>
      <w:r w:rsidR="00E31D81" w:rsidRPr="00277DD8">
        <w:rPr>
          <w:rFonts w:eastAsia="Times New Roman" w:cs="Times New Roman"/>
          <w:sz w:val="24"/>
          <w:szCs w:val="24"/>
          <w:lang w:val="ro-MD"/>
        </w:rPr>
        <w:t xml:space="preserve"> Prin urmare, se atestă </w:t>
      </w:r>
      <w:r w:rsidR="00277DD8" w:rsidRPr="00277DD8">
        <w:rPr>
          <w:rFonts w:eastAsia="Times New Roman" w:cs="Times New Roman"/>
          <w:sz w:val="24"/>
          <w:szCs w:val="24"/>
          <w:lang w:val="ro-MD"/>
        </w:rPr>
        <w:t>situații</w:t>
      </w:r>
      <w:r w:rsidR="00E31D81" w:rsidRPr="00277DD8">
        <w:rPr>
          <w:rFonts w:eastAsia="Times New Roman" w:cs="Times New Roman"/>
          <w:sz w:val="24"/>
          <w:szCs w:val="24"/>
          <w:lang w:val="ro-MD"/>
        </w:rPr>
        <w:t xml:space="preserve"> privind calcularea și achitarea plăților salariale, inclusiv pentru salarizarea persoanei care a ocupat funcția </w:t>
      </w:r>
      <w:r w:rsidR="00277DD8" w:rsidRPr="00277DD8">
        <w:rPr>
          <w:rFonts w:eastAsia="Times New Roman" w:cs="Times New Roman"/>
          <w:sz w:val="24"/>
          <w:szCs w:val="24"/>
          <w:lang w:val="ro-MD"/>
        </w:rPr>
        <w:t>nea</w:t>
      </w:r>
      <w:r w:rsidR="00E31D81" w:rsidRPr="00277DD8">
        <w:rPr>
          <w:rFonts w:eastAsia="Times New Roman" w:cs="Times New Roman"/>
          <w:sz w:val="24"/>
          <w:szCs w:val="24"/>
          <w:lang w:val="ro-MD"/>
        </w:rPr>
        <w:t>probată p</w:t>
      </w:r>
      <w:r w:rsidR="00277DD8" w:rsidRPr="00277DD8">
        <w:rPr>
          <w:rFonts w:eastAsia="Times New Roman" w:cs="Times New Roman"/>
          <w:sz w:val="24"/>
          <w:szCs w:val="24"/>
          <w:lang w:val="ro-MD"/>
        </w:rPr>
        <w:t>rin statele de funcții, ceea ce a</w:t>
      </w:r>
      <w:r w:rsidR="00E31D81" w:rsidRPr="00277DD8">
        <w:rPr>
          <w:rFonts w:eastAsia="Times New Roman" w:cs="Times New Roman"/>
          <w:sz w:val="24"/>
          <w:szCs w:val="24"/>
          <w:lang w:val="ro-MD"/>
        </w:rPr>
        <w:t xml:space="preserve"> </w:t>
      </w:r>
      <w:r w:rsidR="00277DD8" w:rsidRPr="00277DD8">
        <w:rPr>
          <w:rFonts w:eastAsia="Times New Roman" w:cs="Times New Roman"/>
          <w:sz w:val="24"/>
          <w:szCs w:val="24"/>
          <w:lang w:val="ro-MD"/>
        </w:rPr>
        <w:t>determinat</w:t>
      </w:r>
      <w:r w:rsidR="00E31D81" w:rsidRPr="00277DD8">
        <w:rPr>
          <w:rFonts w:eastAsia="Times New Roman" w:cs="Times New Roman"/>
          <w:sz w:val="24"/>
          <w:szCs w:val="24"/>
          <w:lang w:val="ro-MD"/>
        </w:rPr>
        <w:t xml:space="preserve"> plăți </w:t>
      </w:r>
      <w:r w:rsidR="00277DD8" w:rsidRPr="00277DD8">
        <w:rPr>
          <w:rFonts w:eastAsia="Times New Roman" w:cs="Times New Roman"/>
          <w:sz w:val="24"/>
          <w:szCs w:val="24"/>
          <w:lang w:val="ro-MD"/>
        </w:rPr>
        <w:t xml:space="preserve">neprevăzute în fondul de salarizare în sumă </w:t>
      </w:r>
      <w:r w:rsidR="001A05D9" w:rsidRPr="00277DD8">
        <w:rPr>
          <w:rFonts w:eastAsia="Times New Roman" w:cs="Times New Roman"/>
          <w:sz w:val="24"/>
          <w:szCs w:val="24"/>
          <w:lang w:val="ro-MD"/>
        </w:rPr>
        <w:t xml:space="preserve">de </w:t>
      </w:r>
      <w:r w:rsidR="00C97C2B" w:rsidRPr="00277DD8">
        <w:rPr>
          <w:rFonts w:cs="Times New Roman"/>
          <w:sz w:val="24"/>
          <w:szCs w:val="24"/>
          <w:lang w:bidi="en-US"/>
        </w:rPr>
        <w:t>126,6 mii</w:t>
      </w:r>
      <w:r w:rsidR="00E31D81" w:rsidRPr="00277DD8">
        <w:rPr>
          <w:rFonts w:cs="Times New Roman"/>
          <w:sz w:val="24"/>
          <w:szCs w:val="24"/>
          <w:lang w:bidi="en-US"/>
        </w:rPr>
        <w:t xml:space="preserve"> lei (pentru </w:t>
      </w:r>
      <w:r w:rsidR="00277DD8" w:rsidRPr="00277DD8">
        <w:rPr>
          <w:rFonts w:cs="Times New Roman"/>
          <w:sz w:val="24"/>
          <w:szCs w:val="24"/>
          <w:lang w:bidi="en-US"/>
        </w:rPr>
        <w:t>perioada 10.05.2022-30.09.2023)</w:t>
      </w:r>
      <w:r w:rsidR="00E31D81" w:rsidRPr="00277DD8">
        <w:rPr>
          <w:rFonts w:eastAsia="Times New Roman" w:cs="Times New Roman"/>
          <w:sz w:val="24"/>
          <w:szCs w:val="24"/>
          <w:lang w:val="ro-MD"/>
        </w:rPr>
        <w:t>.</w:t>
      </w:r>
    </w:p>
    <w:p w:rsidR="00302EEF" w:rsidRPr="00AA69DA" w:rsidRDefault="002A5C77" w:rsidP="00AC4589">
      <w:pPr>
        <w:spacing w:after="0"/>
        <w:ind w:right="4" w:firstLine="709"/>
        <w:jc w:val="both"/>
        <w:rPr>
          <w:rFonts w:ascii="Times New Roman" w:hAnsi="Times New Roman" w:cs="Times New Roman"/>
          <w:i/>
          <w:sz w:val="24"/>
          <w:szCs w:val="24"/>
          <w:lang w:val="ro-MD"/>
        </w:rPr>
      </w:pPr>
      <w:r w:rsidRPr="00AA69DA">
        <w:rPr>
          <w:rFonts w:ascii="Times New Roman" w:hAnsi="Times New Roman" w:cs="Times New Roman"/>
          <w:i/>
          <w:sz w:val="24"/>
          <w:szCs w:val="24"/>
          <w:lang w:val="ro-MD"/>
        </w:rPr>
        <w:t xml:space="preserve">Auditul public extern denotă că situațiile expuse au fost cauzate de neasigurarea elaborării și aprobării proceselor de control intern aferente remunerării muncii, bazate pe normele legale, cu specificarea interacțiunii subdiviziunilor entității și persoanelor responsabile, precum și </w:t>
      </w:r>
      <w:r w:rsidR="00990499">
        <w:rPr>
          <w:rFonts w:ascii="Times New Roman" w:hAnsi="Times New Roman" w:cs="Times New Roman"/>
          <w:i/>
          <w:sz w:val="24"/>
          <w:szCs w:val="24"/>
          <w:lang w:val="ro-MD"/>
        </w:rPr>
        <w:t xml:space="preserve">de </w:t>
      </w:r>
      <w:r w:rsidRPr="00AA69DA">
        <w:rPr>
          <w:rFonts w:ascii="Times New Roman" w:hAnsi="Times New Roman" w:cs="Times New Roman"/>
          <w:i/>
          <w:sz w:val="24"/>
          <w:szCs w:val="24"/>
          <w:lang w:val="ro-MD"/>
        </w:rPr>
        <w:t xml:space="preserve">nedeținerea unei evidențe stricte a personalului angajat în conformitate cu statele de funcții aprobate (lipsa cerințelor </w:t>
      </w:r>
      <w:r w:rsidRPr="00F97BE3">
        <w:rPr>
          <w:rFonts w:ascii="Times New Roman" w:hAnsi="Times New Roman" w:cs="Times New Roman"/>
          <w:i/>
          <w:sz w:val="24"/>
          <w:szCs w:val="24"/>
          <w:lang w:val="ro-MD"/>
        </w:rPr>
        <w:t>de ținere a schemei de încadrare</w:t>
      </w:r>
      <w:r w:rsidRPr="00AA69DA">
        <w:rPr>
          <w:rFonts w:ascii="Times New Roman" w:hAnsi="Times New Roman" w:cs="Times New Roman"/>
          <w:i/>
          <w:sz w:val="24"/>
          <w:szCs w:val="24"/>
          <w:lang w:val="ro-MD"/>
        </w:rPr>
        <w:t>).</w:t>
      </w:r>
    </w:p>
    <w:p w:rsidR="001E440F" w:rsidRPr="00AA69DA" w:rsidRDefault="001E440F" w:rsidP="00AC4589">
      <w:pPr>
        <w:spacing w:after="0"/>
        <w:ind w:right="4" w:firstLine="709"/>
        <w:jc w:val="both"/>
        <w:rPr>
          <w:rFonts w:ascii="Times New Roman" w:eastAsia="Times New Roman" w:hAnsi="Times New Roman" w:cs="Times New Roman"/>
          <w:i/>
          <w:sz w:val="24"/>
          <w:szCs w:val="24"/>
          <w:lang w:val="ro-MD"/>
        </w:rPr>
      </w:pPr>
    </w:p>
    <w:p w:rsidR="001636D6" w:rsidRPr="001E440F" w:rsidRDefault="00A2286E" w:rsidP="001E440F">
      <w:pPr>
        <w:spacing w:after="0"/>
        <w:jc w:val="both"/>
        <w:rPr>
          <w:rFonts w:ascii="Times New Roman" w:hAnsi="Times New Roman" w:cs="Times New Roman"/>
          <w:b/>
          <w:i/>
          <w:color w:val="002060"/>
          <w:sz w:val="24"/>
          <w:lang w:val="ro-MD"/>
        </w:rPr>
      </w:pPr>
      <w:r w:rsidRPr="001E440F">
        <w:rPr>
          <w:rFonts w:ascii="Times New Roman" w:hAnsi="Times New Roman" w:cs="Times New Roman"/>
          <w:b/>
          <w:i/>
          <w:color w:val="002060"/>
          <w:sz w:val="24"/>
          <w:lang w:val="ro-MD"/>
        </w:rPr>
        <w:t>4.1.13. D</w:t>
      </w:r>
      <w:r w:rsidR="001636D6" w:rsidRPr="001E440F">
        <w:rPr>
          <w:rFonts w:ascii="Times New Roman" w:hAnsi="Times New Roman" w:cs="Times New Roman"/>
          <w:b/>
          <w:i/>
          <w:color w:val="002060"/>
          <w:sz w:val="24"/>
          <w:lang w:val="ro-MD"/>
        </w:rPr>
        <w:t>ispozitive</w:t>
      </w:r>
      <w:r w:rsidR="00D93E9A">
        <w:rPr>
          <w:rFonts w:ascii="Times New Roman" w:hAnsi="Times New Roman" w:cs="Times New Roman"/>
          <w:b/>
          <w:i/>
          <w:color w:val="002060"/>
          <w:sz w:val="24"/>
          <w:lang w:val="ro-MD"/>
        </w:rPr>
        <w:t>le</w:t>
      </w:r>
      <w:r w:rsidR="001636D6" w:rsidRPr="001E440F">
        <w:rPr>
          <w:rFonts w:ascii="Times New Roman" w:hAnsi="Times New Roman" w:cs="Times New Roman"/>
          <w:b/>
          <w:i/>
          <w:color w:val="002060"/>
          <w:sz w:val="24"/>
          <w:lang w:val="ro-MD"/>
        </w:rPr>
        <w:t xml:space="preserve"> medicale primite în comodat</w:t>
      </w:r>
      <w:r w:rsidRPr="001E440F">
        <w:rPr>
          <w:rFonts w:ascii="Times New Roman" w:hAnsi="Times New Roman" w:cs="Times New Roman"/>
          <w:b/>
          <w:i/>
          <w:color w:val="002060"/>
          <w:sz w:val="24"/>
          <w:lang w:val="ro-MD"/>
        </w:rPr>
        <w:t xml:space="preserve"> de către IMSP Institutul Oncologic</w:t>
      </w:r>
      <w:r w:rsidR="001636D6" w:rsidRPr="001E440F">
        <w:rPr>
          <w:rFonts w:ascii="Times New Roman" w:hAnsi="Times New Roman" w:cs="Times New Roman"/>
          <w:b/>
          <w:i/>
          <w:color w:val="002060"/>
          <w:sz w:val="24"/>
          <w:lang w:val="ro-MD"/>
        </w:rPr>
        <w:t xml:space="preserve"> </w:t>
      </w:r>
      <w:r w:rsidRPr="001E440F">
        <w:rPr>
          <w:rFonts w:ascii="Times New Roman" w:hAnsi="Times New Roman" w:cs="Times New Roman"/>
          <w:b/>
          <w:i/>
          <w:color w:val="002060"/>
          <w:sz w:val="24"/>
          <w:lang w:val="ro-MD"/>
        </w:rPr>
        <w:t>generează riscuri de limitare a concurenței și determină costuri semnificative necesare la utilizarea acestora.</w:t>
      </w:r>
    </w:p>
    <w:p w:rsidR="001636D6" w:rsidRPr="00AA69DA" w:rsidRDefault="00164F27" w:rsidP="001E440F">
      <w:pPr>
        <w:spacing w:after="0"/>
        <w:ind w:firstLine="709"/>
        <w:contextualSpacing/>
        <w:jc w:val="both"/>
        <w:rPr>
          <w:rFonts w:ascii="Times New Roman" w:eastAsia="Times New Roman" w:hAnsi="Times New Roman" w:cs="Times New Roman"/>
          <w:sz w:val="24"/>
          <w:szCs w:val="24"/>
          <w:lang w:val="ro-MD"/>
        </w:rPr>
      </w:pPr>
      <w:r w:rsidRPr="00AA69DA">
        <w:rPr>
          <w:rFonts w:ascii="Times New Roman" w:eastAsia="Times New Roman" w:hAnsi="Times New Roman" w:cs="Times New Roman"/>
          <w:sz w:val="24"/>
          <w:szCs w:val="24"/>
          <w:lang w:val="ro-MD"/>
        </w:rPr>
        <w:t>Reglementare</w:t>
      </w:r>
      <w:r w:rsidR="001636D6" w:rsidRPr="00AA69DA">
        <w:rPr>
          <w:rFonts w:ascii="Times New Roman" w:eastAsia="Times New Roman" w:hAnsi="Times New Roman" w:cs="Times New Roman"/>
          <w:sz w:val="24"/>
          <w:szCs w:val="24"/>
          <w:lang w:val="ro-MD"/>
        </w:rPr>
        <w:t>a relațiilor privind achizițiile publice</w:t>
      </w:r>
      <w:r w:rsidRPr="00AA69DA">
        <w:rPr>
          <w:rStyle w:val="af5"/>
          <w:rFonts w:ascii="Times New Roman" w:eastAsia="Times New Roman" w:hAnsi="Times New Roman" w:cs="Times New Roman"/>
          <w:sz w:val="24"/>
          <w:szCs w:val="24"/>
          <w:lang w:val="ro-MD"/>
        </w:rPr>
        <w:footnoteReference w:id="64"/>
      </w:r>
      <w:r w:rsidR="001636D6" w:rsidRPr="00AA69DA">
        <w:rPr>
          <w:rFonts w:ascii="Times New Roman" w:eastAsia="Times New Roman" w:hAnsi="Times New Roman" w:cs="Times New Roman"/>
          <w:b/>
          <w:sz w:val="24"/>
          <w:szCs w:val="24"/>
          <w:lang w:val="ro-MD" w:eastAsia="ru-RU"/>
        </w:rPr>
        <w:t xml:space="preserve"> </w:t>
      </w:r>
      <w:r w:rsidR="001636D6" w:rsidRPr="00AA69DA">
        <w:rPr>
          <w:rFonts w:ascii="Times New Roman" w:eastAsia="Times New Roman" w:hAnsi="Times New Roman" w:cs="Times New Roman"/>
          <w:sz w:val="24"/>
          <w:szCs w:val="24"/>
          <w:lang w:val="ro-MD"/>
        </w:rPr>
        <w:t>se efectuează</w:t>
      </w:r>
      <w:r w:rsidRPr="00AA69DA">
        <w:rPr>
          <w:rFonts w:ascii="Times New Roman" w:eastAsia="Times New Roman" w:hAnsi="Times New Roman" w:cs="Times New Roman"/>
          <w:sz w:val="24"/>
          <w:szCs w:val="24"/>
          <w:lang w:val="ro-MD"/>
        </w:rPr>
        <w:t xml:space="preserve"> în baza principiilor de utilizare</w:t>
      </w:r>
      <w:r w:rsidR="001636D6" w:rsidRPr="00AA69DA">
        <w:rPr>
          <w:rFonts w:ascii="Times New Roman" w:eastAsia="Times New Roman" w:hAnsi="Times New Roman" w:cs="Times New Roman"/>
          <w:sz w:val="24"/>
          <w:szCs w:val="24"/>
          <w:lang w:val="ro-MD"/>
        </w:rPr>
        <w:t xml:space="preserve"> eficientă a banilor publici şi</w:t>
      </w:r>
      <w:r w:rsidRPr="00AA69DA">
        <w:rPr>
          <w:rFonts w:ascii="Times New Roman" w:eastAsia="Times New Roman" w:hAnsi="Times New Roman" w:cs="Times New Roman"/>
          <w:sz w:val="24"/>
          <w:szCs w:val="24"/>
          <w:lang w:val="ro-MD"/>
        </w:rPr>
        <w:t xml:space="preserve"> </w:t>
      </w:r>
      <w:r w:rsidR="00D93E9A">
        <w:rPr>
          <w:rFonts w:ascii="Times New Roman" w:eastAsia="Times New Roman" w:hAnsi="Times New Roman" w:cs="Times New Roman"/>
          <w:sz w:val="24"/>
          <w:szCs w:val="24"/>
          <w:lang w:val="ro-MD"/>
        </w:rPr>
        <w:t xml:space="preserve">de </w:t>
      </w:r>
      <w:r w:rsidR="001636D6" w:rsidRPr="00AA69DA">
        <w:rPr>
          <w:rFonts w:ascii="Times New Roman" w:eastAsia="Times New Roman" w:hAnsi="Times New Roman" w:cs="Times New Roman"/>
          <w:sz w:val="24"/>
          <w:szCs w:val="24"/>
          <w:lang w:val="ro-MD"/>
        </w:rPr>
        <w:t>asigurare</w:t>
      </w:r>
      <w:r w:rsidR="00D93E9A">
        <w:rPr>
          <w:rFonts w:ascii="Times New Roman" w:eastAsia="Times New Roman" w:hAnsi="Times New Roman" w:cs="Times New Roman"/>
          <w:sz w:val="24"/>
          <w:szCs w:val="24"/>
          <w:lang w:val="ro-MD"/>
        </w:rPr>
        <w:t xml:space="preserve"> </w:t>
      </w:r>
      <w:r w:rsidR="001636D6" w:rsidRPr="00AA69DA">
        <w:rPr>
          <w:rFonts w:ascii="Times New Roman" w:eastAsia="Times New Roman" w:hAnsi="Times New Roman" w:cs="Times New Roman"/>
          <w:sz w:val="24"/>
          <w:szCs w:val="24"/>
          <w:lang w:val="ro-MD"/>
        </w:rPr>
        <w:t>a concurenței şi combater</w:t>
      </w:r>
      <w:r w:rsidR="00D93E9A">
        <w:rPr>
          <w:rFonts w:ascii="Times New Roman" w:eastAsia="Times New Roman" w:hAnsi="Times New Roman" w:cs="Times New Roman"/>
          <w:sz w:val="24"/>
          <w:szCs w:val="24"/>
          <w:lang w:val="ro-MD"/>
        </w:rPr>
        <w:t>ii</w:t>
      </w:r>
      <w:r w:rsidR="001636D6" w:rsidRPr="00AA69DA">
        <w:rPr>
          <w:rFonts w:ascii="Times New Roman" w:eastAsia="Times New Roman" w:hAnsi="Times New Roman" w:cs="Times New Roman"/>
          <w:sz w:val="24"/>
          <w:szCs w:val="24"/>
          <w:lang w:val="ro-MD"/>
        </w:rPr>
        <w:t xml:space="preserve"> practicilor anticoncurențiale în domeniul achizițiilor publice etc.</w:t>
      </w:r>
    </w:p>
    <w:p w:rsidR="001636D6" w:rsidRPr="00AA69DA" w:rsidRDefault="00D05CE9" w:rsidP="00AC4589">
      <w:pPr>
        <w:spacing w:after="0"/>
        <w:ind w:firstLine="709"/>
        <w:jc w:val="both"/>
        <w:rPr>
          <w:rFonts w:ascii="Times New Roman" w:hAnsi="Times New Roman" w:cs="Times New Roman"/>
          <w:sz w:val="24"/>
          <w:szCs w:val="24"/>
          <w:lang w:val="ro-MD"/>
        </w:rPr>
      </w:pPr>
      <w:r>
        <w:rPr>
          <w:rFonts w:ascii="Times New Roman" w:hAnsi="Times New Roman" w:cs="Times New Roman"/>
          <w:sz w:val="24"/>
          <w:szCs w:val="24"/>
          <w:lang w:val="ro-MD"/>
        </w:rPr>
        <w:t>Î</w:t>
      </w:r>
      <w:r w:rsidR="001636D6" w:rsidRPr="00AA69DA">
        <w:rPr>
          <w:rFonts w:ascii="Times New Roman" w:hAnsi="Times New Roman" w:cs="Times New Roman"/>
          <w:sz w:val="24"/>
          <w:szCs w:val="24"/>
          <w:lang w:val="ro-MD"/>
        </w:rPr>
        <w:t xml:space="preserve">n anul 2022-2023 IMSP Institutul Oncologic a primit în comodat </w:t>
      </w:r>
      <w:r w:rsidR="00097E68" w:rsidRPr="00AA69DA">
        <w:rPr>
          <w:rFonts w:ascii="Times New Roman" w:hAnsi="Times New Roman" w:cs="Times New Roman"/>
          <w:sz w:val="24"/>
          <w:szCs w:val="24"/>
          <w:lang w:val="ro-MD"/>
        </w:rPr>
        <w:t>în folosință temporară, cu titlu gratuit</w:t>
      </w:r>
      <w:r w:rsidR="00D93E9A">
        <w:rPr>
          <w:rFonts w:ascii="Times New Roman" w:hAnsi="Times New Roman" w:cs="Times New Roman"/>
          <w:sz w:val="24"/>
          <w:szCs w:val="24"/>
          <w:lang w:val="ro-MD"/>
        </w:rPr>
        <w:t>,</w:t>
      </w:r>
      <w:r w:rsidR="00097E68" w:rsidRPr="00AA69DA">
        <w:rPr>
          <w:rFonts w:ascii="Times New Roman" w:hAnsi="Times New Roman" w:cs="Times New Roman"/>
          <w:sz w:val="24"/>
          <w:szCs w:val="24"/>
          <w:lang w:val="ro-MD"/>
        </w:rPr>
        <w:t xml:space="preserve"> dispozitive medicale</w:t>
      </w:r>
      <w:r w:rsidRPr="00D05CE9">
        <w:rPr>
          <w:rFonts w:ascii="Times New Roman" w:hAnsi="Times New Roman" w:cs="Times New Roman"/>
          <w:sz w:val="24"/>
          <w:szCs w:val="24"/>
          <w:lang w:val="ro-MD"/>
        </w:rPr>
        <w:t xml:space="preserve"> </w:t>
      </w:r>
      <w:r w:rsidRPr="00AA69DA">
        <w:rPr>
          <w:rFonts w:ascii="Times New Roman" w:hAnsi="Times New Roman" w:cs="Times New Roman"/>
          <w:sz w:val="24"/>
          <w:szCs w:val="24"/>
          <w:lang w:val="ro-MD"/>
        </w:rPr>
        <w:t>în sumă de 2,3 mil.lei,</w:t>
      </w:r>
      <w:r w:rsidR="00D93E9A">
        <w:rPr>
          <w:rFonts w:ascii="Times New Roman" w:hAnsi="Times New Roman" w:cs="Times New Roman"/>
          <w:i/>
          <w:sz w:val="24"/>
          <w:szCs w:val="24"/>
          <w:lang w:val="ro-MD"/>
        </w:rPr>
        <w:t xml:space="preserve"> </w:t>
      </w:r>
      <w:r w:rsidR="001636D6" w:rsidRPr="00AA69DA">
        <w:rPr>
          <w:rFonts w:ascii="Times New Roman" w:hAnsi="Times New Roman" w:cs="Times New Roman"/>
          <w:i/>
          <w:sz w:val="24"/>
          <w:szCs w:val="24"/>
          <w:lang w:val="ro-MD"/>
        </w:rPr>
        <w:t>un analizator de model VENTANA BenchMark Ultra</w:t>
      </w:r>
      <w:r w:rsidR="00097E68" w:rsidRPr="00AA69DA">
        <w:rPr>
          <w:rStyle w:val="af5"/>
          <w:rFonts w:ascii="Times New Roman" w:hAnsi="Times New Roman" w:cs="Times New Roman"/>
          <w:i/>
          <w:sz w:val="24"/>
          <w:szCs w:val="24"/>
          <w:lang w:val="ro-MD"/>
        </w:rPr>
        <w:footnoteReference w:id="65"/>
      </w:r>
      <w:r w:rsidR="001636D6" w:rsidRPr="00AA69DA">
        <w:rPr>
          <w:rFonts w:ascii="Times New Roman" w:hAnsi="Times New Roman" w:cs="Times New Roman"/>
          <w:i/>
          <w:sz w:val="24"/>
          <w:szCs w:val="24"/>
          <w:lang w:val="ro-MD"/>
        </w:rPr>
        <w:t>, VS8QD BVEQ, Sigma Delta Vaporizer, whit 12 month Standard Warranty (6 bucăți)</w:t>
      </w:r>
      <w:r w:rsidR="00097E68" w:rsidRPr="00AA69DA">
        <w:rPr>
          <w:rStyle w:val="af5"/>
          <w:rFonts w:ascii="Times New Roman" w:hAnsi="Times New Roman" w:cs="Times New Roman"/>
          <w:i/>
          <w:sz w:val="24"/>
          <w:szCs w:val="24"/>
          <w:lang w:val="ro-MD"/>
        </w:rPr>
        <w:footnoteReference w:id="66"/>
      </w:r>
      <w:r w:rsidR="001636D6" w:rsidRPr="00AA69DA">
        <w:rPr>
          <w:rFonts w:ascii="Times New Roman" w:hAnsi="Times New Roman" w:cs="Times New Roman"/>
          <w:i/>
          <w:sz w:val="24"/>
          <w:szCs w:val="24"/>
          <w:lang w:val="ro-MD"/>
        </w:rPr>
        <w:t xml:space="preserve"> și 2 pistoale automate pentru ace de biopsie</w:t>
      </w:r>
      <w:r w:rsidR="00097E68" w:rsidRPr="00AA69DA">
        <w:rPr>
          <w:rStyle w:val="af5"/>
          <w:rFonts w:ascii="Times New Roman" w:hAnsi="Times New Roman" w:cs="Times New Roman"/>
          <w:i/>
          <w:sz w:val="24"/>
          <w:szCs w:val="24"/>
          <w:lang w:val="ro-MD"/>
        </w:rPr>
        <w:footnoteReference w:id="67"/>
      </w:r>
      <w:r w:rsidR="001636D6" w:rsidRPr="00AA69DA">
        <w:rPr>
          <w:rFonts w:ascii="Times New Roman" w:hAnsi="Times New Roman" w:cs="Times New Roman"/>
          <w:sz w:val="24"/>
          <w:szCs w:val="24"/>
          <w:lang w:val="ro-MD"/>
        </w:rPr>
        <w:t>, în baza unor contracte de comodat/colaborare</w:t>
      </w:r>
      <w:r w:rsidR="00097E68" w:rsidRPr="00AA69DA">
        <w:rPr>
          <w:rFonts w:ascii="Times New Roman" w:hAnsi="Times New Roman" w:cs="Times New Roman"/>
          <w:sz w:val="24"/>
          <w:szCs w:val="24"/>
          <w:lang w:val="ro-MD"/>
        </w:rPr>
        <w:t xml:space="preserve">, </w:t>
      </w:r>
      <w:r w:rsidR="001636D6" w:rsidRPr="00AA69DA">
        <w:rPr>
          <w:rFonts w:ascii="Times New Roman" w:hAnsi="Times New Roman" w:cs="Times New Roman"/>
          <w:sz w:val="24"/>
          <w:szCs w:val="24"/>
          <w:lang w:val="ro-MD"/>
        </w:rPr>
        <w:t xml:space="preserve">fără a fi evaluate oportunitățile şi necesitățile de procurare a unor utilaje asemănătoare.  </w:t>
      </w:r>
    </w:p>
    <w:p w:rsidR="001636D6" w:rsidRPr="00AA69DA" w:rsidRDefault="001636D6" w:rsidP="00AC4589">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Se atestă că procedura de selectare a comodantului şi de încheiere a contractelor </w:t>
      </w:r>
      <w:r w:rsidR="00D93E9A">
        <w:rPr>
          <w:rFonts w:ascii="Times New Roman" w:hAnsi="Times New Roman" w:cs="Times New Roman"/>
          <w:sz w:val="24"/>
          <w:szCs w:val="24"/>
          <w:lang w:val="ro-MD"/>
        </w:rPr>
        <w:t>s-a desfășurat</w:t>
      </w:r>
      <w:r w:rsidRPr="00AA69DA">
        <w:rPr>
          <w:rFonts w:ascii="Times New Roman" w:hAnsi="Times New Roman" w:cs="Times New Roman"/>
          <w:sz w:val="24"/>
          <w:szCs w:val="24"/>
          <w:lang w:val="ro-MD"/>
        </w:rPr>
        <w:t xml:space="preserve"> fără organizarea unui concurs public, situați</w:t>
      </w:r>
      <w:r w:rsidR="00D93E9A">
        <w:rPr>
          <w:rFonts w:ascii="Times New Roman" w:hAnsi="Times New Roman" w:cs="Times New Roman"/>
          <w:sz w:val="24"/>
          <w:szCs w:val="24"/>
          <w:lang w:val="ro-MD"/>
        </w:rPr>
        <w:t>e care</w:t>
      </w:r>
      <w:r w:rsidRPr="00AA69DA">
        <w:rPr>
          <w:rFonts w:ascii="Times New Roman" w:hAnsi="Times New Roman" w:cs="Times New Roman"/>
          <w:sz w:val="24"/>
          <w:szCs w:val="24"/>
          <w:lang w:val="ro-MD"/>
        </w:rPr>
        <w:t xml:space="preserve"> generează riscul limitării/restrângerii concurenței și posibila favorizare a unor operatori economici.</w:t>
      </w:r>
    </w:p>
    <w:p w:rsidR="001636D6" w:rsidRPr="00AA69DA" w:rsidRDefault="001636D6" w:rsidP="00AC4589">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De menționat că prevederile contractelor stabilesc că utilajele respective sunt cu sistem de tip închis </w:t>
      </w:r>
      <w:r w:rsidRPr="00AA69DA">
        <w:rPr>
          <w:rFonts w:ascii="Times New Roman" w:hAnsi="Times New Roman" w:cs="Times New Roman"/>
          <w:i/>
          <w:sz w:val="24"/>
          <w:szCs w:val="24"/>
          <w:lang w:val="ro-MD"/>
        </w:rPr>
        <w:t>(sistem de umplere specific),</w:t>
      </w:r>
      <w:r w:rsidRPr="00AA69DA">
        <w:rPr>
          <w:rFonts w:ascii="Times New Roman" w:hAnsi="Times New Roman" w:cs="Times New Roman"/>
          <w:sz w:val="24"/>
          <w:szCs w:val="24"/>
          <w:lang w:val="ro-MD"/>
        </w:rPr>
        <w:t xml:space="preserve"> ceea ce relevă că reactivii/reagenți</w:t>
      </w:r>
      <w:r w:rsidR="00D93E9A">
        <w:rPr>
          <w:rFonts w:ascii="Times New Roman" w:hAnsi="Times New Roman" w:cs="Times New Roman"/>
          <w:sz w:val="24"/>
          <w:szCs w:val="24"/>
          <w:lang w:val="ro-MD"/>
        </w:rPr>
        <w:t>i</w:t>
      </w:r>
      <w:r w:rsidRPr="00AA69DA">
        <w:rPr>
          <w:rFonts w:ascii="Times New Roman" w:hAnsi="Times New Roman" w:cs="Times New Roman"/>
          <w:sz w:val="24"/>
          <w:szCs w:val="24"/>
          <w:lang w:val="ro-MD"/>
        </w:rPr>
        <w:t xml:space="preserve"> și consumabilele utiliza</w:t>
      </w:r>
      <w:r w:rsidR="00CA20CF">
        <w:rPr>
          <w:rFonts w:ascii="Times New Roman" w:hAnsi="Times New Roman" w:cs="Times New Roman"/>
          <w:sz w:val="24"/>
          <w:szCs w:val="24"/>
          <w:lang w:val="ro-MD"/>
        </w:rPr>
        <w:t>te</w:t>
      </w:r>
      <w:r w:rsidRPr="00AA69DA">
        <w:rPr>
          <w:rFonts w:ascii="Times New Roman" w:hAnsi="Times New Roman" w:cs="Times New Roman"/>
          <w:sz w:val="24"/>
          <w:szCs w:val="24"/>
          <w:lang w:val="ro-MD"/>
        </w:rPr>
        <w:t xml:space="preserve"> sunt accepta</w:t>
      </w:r>
      <w:r w:rsidR="00CA20CF">
        <w:rPr>
          <w:rFonts w:ascii="Times New Roman" w:hAnsi="Times New Roman" w:cs="Times New Roman"/>
          <w:sz w:val="24"/>
          <w:szCs w:val="24"/>
          <w:lang w:val="ro-MD"/>
        </w:rPr>
        <w:t>te</w:t>
      </w:r>
      <w:r w:rsidRPr="00AA69DA">
        <w:rPr>
          <w:rFonts w:ascii="Times New Roman" w:hAnsi="Times New Roman" w:cs="Times New Roman"/>
          <w:sz w:val="24"/>
          <w:szCs w:val="24"/>
          <w:lang w:val="ro-MD"/>
        </w:rPr>
        <w:t xml:space="preserve"> doar de la producătorii dispozitivelor medicale</w:t>
      </w:r>
      <w:r w:rsidR="00097E68" w:rsidRPr="00AA69DA">
        <w:rPr>
          <w:rStyle w:val="af5"/>
          <w:rFonts w:ascii="Times New Roman" w:hAnsi="Times New Roman" w:cs="Times New Roman"/>
          <w:sz w:val="24"/>
          <w:szCs w:val="24"/>
          <w:lang w:val="ro-MD"/>
        </w:rPr>
        <w:footnoteReference w:id="68"/>
      </w:r>
      <w:r w:rsidR="00097E68" w:rsidRPr="00AA69DA">
        <w:rPr>
          <w:rFonts w:ascii="Times New Roman" w:hAnsi="Times New Roman" w:cs="Times New Roman"/>
          <w:sz w:val="24"/>
          <w:szCs w:val="24"/>
          <w:lang w:val="ro-MD"/>
        </w:rPr>
        <w:t>.</w:t>
      </w:r>
    </w:p>
    <w:p w:rsidR="001636D6" w:rsidRPr="00AA69DA" w:rsidRDefault="001636D6" w:rsidP="00AC4589">
      <w:pPr>
        <w:spacing w:after="0"/>
        <w:ind w:right="4" w:firstLine="709"/>
        <w:jc w:val="both"/>
        <w:rPr>
          <w:rFonts w:ascii="Times New Roman" w:hAnsi="Times New Roman" w:cs="Times New Roman"/>
          <w:sz w:val="24"/>
          <w:lang w:val="ro-MD"/>
        </w:rPr>
      </w:pPr>
      <w:r w:rsidRPr="00AA69DA">
        <w:rPr>
          <w:rFonts w:ascii="Times New Roman" w:hAnsi="Times New Roman" w:cs="Times New Roman"/>
          <w:sz w:val="24"/>
          <w:lang w:val="ro-MD"/>
        </w:rPr>
        <w:t>Referitor la procesul de achiziție a reactivilor/ reagenți</w:t>
      </w:r>
      <w:r w:rsidR="00CA20CF">
        <w:rPr>
          <w:rFonts w:ascii="Times New Roman" w:hAnsi="Times New Roman" w:cs="Times New Roman"/>
          <w:sz w:val="24"/>
          <w:lang w:val="ro-MD"/>
        </w:rPr>
        <w:t>lor</w:t>
      </w:r>
      <w:r w:rsidRPr="00AA69DA">
        <w:rPr>
          <w:rFonts w:ascii="Times New Roman" w:hAnsi="Times New Roman" w:cs="Times New Roman"/>
          <w:sz w:val="24"/>
          <w:lang w:val="ro-MD"/>
        </w:rPr>
        <w:t xml:space="preserve"> și consumabile</w:t>
      </w:r>
      <w:r w:rsidR="00CA20CF">
        <w:rPr>
          <w:rFonts w:ascii="Times New Roman" w:hAnsi="Times New Roman" w:cs="Times New Roman"/>
          <w:sz w:val="24"/>
          <w:lang w:val="ro-MD"/>
        </w:rPr>
        <w:t>lor</w:t>
      </w:r>
      <w:r w:rsidRPr="00AA69DA">
        <w:rPr>
          <w:rFonts w:ascii="Times New Roman" w:hAnsi="Times New Roman" w:cs="Times New Roman"/>
          <w:sz w:val="24"/>
          <w:lang w:val="ro-MD"/>
        </w:rPr>
        <w:t>, este relevant de menționat următoarele:</w:t>
      </w:r>
    </w:p>
    <w:p w:rsidR="00C255E5" w:rsidRPr="00D131DE" w:rsidRDefault="001636D6" w:rsidP="00C63CBC">
      <w:pPr>
        <w:pStyle w:val="ac"/>
        <w:numPr>
          <w:ilvl w:val="0"/>
          <w:numId w:val="12"/>
        </w:numPr>
        <w:spacing w:line="276" w:lineRule="auto"/>
        <w:ind w:left="0" w:right="4" w:firstLine="709"/>
        <w:jc w:val="both"/>
        <w:rPr>
          <w:rFonts w:cs="Times New Roman"/>
          <w:sz w:val="24"/>
          <w:szCs w:val="24"/>
        </w:rPr>
      </w:pPr>
      <w:r w:rsidRPr="00AA69DA">
        <w:rPr>
          <w:rFonts w:cs="Times New Roman"/>
          <w:sz w:val="24"/>
        </w:rPr>
        <w:t>la întocmirea specificațiilor tehnice pentru achiziționarea reactivilor și consumabilelor de l</w:t>
      </w:r>
      <w:r w:rsidR="00097E68" w:rsidRPr="00AA69DA">
        <w:rPr>
          <w:rFonts w:cs="Times New Roman"/>
          <w:sz w:val="24"/>
        </w:rPr>
        <w:t>aborator în sumă de 2,3 mil.</w:t>
      </w:r>
      <w:r w:rsidRPr="00AA69DA">
        <w:rPr>
          <w:rFonts w:cs="Times New Roman"/>
          <w:sz w:val="24"/>
        </w:rPr>
        <w:t>lei, necesare pentru utilizarea analizatorul</w:t>
      </w:r>
      <w:r w:rsidR="00CA20CF">
        <w:rPr>
          <w:rFonts w:cs="Times New Roman"/>
          <w:sz w:val="24"/>
        </w:rPr>
        <w:t>ui</w:t>
      </w:r>
      <w:r w:rsidRPr="00AA69DA">
        <w:rPr>
          <w:rFonts w:cs="Times New Roman"/>
          <w:sz w:val="24"/>
        </w:rPr>
        <w:t xml:space="preserve">, IMSP Institutul Oncologic a inclus cerința </w:t>
      </w:r>
      <w:r w:rsidR="00CA20CF">
        <w:rPr>
          <w:rFonts w:cs="Times New Roman"/>
          <w:i/>
          <w:sz w:val="24"/>
        </w:rPr>
        <w:t>„</w:t>
      </w:r>
      <w:r w:rsidRPr="00AA69DA">
        <w:rPr>
          <w:rFonts w:cs="Times New Roman"/>
          <w:i/>
          <w:sz w:val="24"/>
        </w:rPr>
        <w:t>să fie compatibile cu analizatorul de model VENTANA BenchMark Ultra</w:t>
      </w:r>
      <w:r w:rsidRPr="00D131DE">
        <w:rPr>
          <w:rFonts w:cs="Times New Roman"/>
          <w:i/>
          <w:sz w:val="24"/>
        </w:rPr>
        <w:t xml:space="preserve">”, </w:t>
      </w:r>
      <w:r w:rsidRPr="00D131DE">
        <w:rPr>
          <w:rFonts w:cs="Times New Roman"/>
          <w:sz w:val="24"/>
        </w:rPr>
        <w:t xml:space="preserve">ceea ce </w:t>
      </w:r>
      <w:r w:rsidR="00D131DE" w:rsidRPr="00D47F02">
        <w:rPr>
          <w:rFonts w:cs="Times New Roman"/>
          <w:sz w:val="24"/>
        </w:rPr>
        <w:t>determină riscul de limitare a concurenței la procurarea consumabilelor respective</w:t>
      </w:r>
      <w:r w:rsidRPr="00D131DE">
        <w:rPr>
          <w:rFonts w:cs="Times New Roman"/>
          <w:sz w:val="24"/>
          <w:szCs w:val="24"/>
        </w:rPr>
        <w:t>;</w:t>
      </w:r>
    </w:p>
    <w:p w:rsidR="001636D6" w:rsidRPr="00AA69DA" w:rsidRDefault="001636D6" w:rsidP="00C63CBC">
      <w:pPr>
        <w:pStyle w:val="ac"/>
        <w:numPr>
          <w:ilvl w:val="0"/>
          <w:numId w:val="41"/>
        </w:numPr>
        <w:tabs>
          <w:tab w:val="left" w:pos="142"/>
        </w:tabs>
        <w:spacing w:line="276" w:lineRule="auto"/>
        <w:ind w:left="0" w:right="4" w:firstLine="709"/>
        <w:jc w:val="both"/>
        <w:rPr>
          <w:rFonts w:cs="Times New Roman"/>
          <w:sz w:val="24"/>
          <w:lang w:val="ro-MD"/>
        </w:rPr>
      </w:pPr>
      <w:r w:rsidRPr="00AA69DA">
        <w:rPr>
          <w:rFonts w:cs="Times New Roman"/>
          <w:sz w:val="24"/>
          <w:szCs w:val="24"/>
        </w:rPr>
        <w:t xml:space="preserve">înaintarea către CAPCS de către </w:t>
      </w:r>
      <w:r w:rsidRPr="00AA69DA">
        <w:rPr>
          <w:rFonts w:cs="Times New Roman"/>
          <w:sz w:val="24"/>
        </w:rPr>
        <w:t xml:space="preserve">IMSP Institutul Oncologic a necesarului de produse </w:t>
      </w:r>
      <w:r w:rsidRPr="00AA69DA">
        <w:rPr>
          <w:rFonts w:cs="Times New Roman"/>
          <w:sz w:val="24"/>
          <w:szCs w:val="24"/>
        </w:rPr>
        <w:t xml:space="preserve">compatibile cu 6 dispozitive </w:t>
      </w:r>
      <w:r w:rsidRPr="00AA69DA">
        <w:rPr>
          <w:rFonts w:cs="Times New Roman"/>
          <w:i/>
          <w:sz w:val="24"/>
          <w:szCs w:val="24"/>
        </w:rPr>
        <w:t>VS8QD BVEQ, Sigma Delta Vaporizer</w:t>
      </w:r>
      <w:r w:rsidRPr="00AA69DA">
        <w:rPr>
          <w:rFonts w:cs="Times New Roman"/>
          <w:sz w:val="24"/>
        </w:rPr>
        <w:t xml:space="preserve"> (medicamentul – Sevofluranum 100%, 250 ml lichid pentru vapori de inhalat, ambalat în flacon</w:t>
      </w:r>
      <w:r w:rsidRPr="00AA69DA">
        <w:rPr>
          <w:rFonts w:cs="Times New Roman"/>
        </w:rPr>
        <w:t xml:space="preserve"> </w:t>
      </w:r>
      <w:r w:rsidRPr="00AA69DA">
        <w:rPr>
          <w:rFonts w:cs="Times New Roman"/>
          <w:sz w:val="24"/>
        </w:rPr>
        <w:t xml:space="preserve">PEN Quik-Fil), pentru anul 2023, în timp ce valabilitatea </w:t>
      </w:r>
      <w:r w:rsidR="00CA20CF">
        <w:rPr>
          <w:rFonts w:cs="Times New Roman"/>
          <w:sz w:val="24"/>
        </w:rPr>
        <w:t>C</w:t>
      </w:r>
      <w:r w:rsidRPr="00AA69DA">
        <w:rPr>
          <w:rFonts w:cs="Times New Roman"/>
          <w:sz w:val="24"/>
        </w:rPr>
        <w:t xml:space="preserve">ontractului de comodat nr.01/41/22C din 26.05.2022 a expirat la data de 31.12.2022, reieșind din prevederile pct.2.1 din Contractul menționat. </w:t>
      </w:r>
      <w:r w:rsidR="003D123A" w:rsidRPr="00AA69DA">
        <w:rPr>
          <w:rFonts w:cs="Times New Roman"/>
          <w:sz w:val="24"/>
          <w:lang w:val="ro-MD"/>
        </w:rPr>
        <w:t>Se relevă că</w:t>
      </w:r>
      <w:r w:rsidR="00CA20CF">
        <w:rPr>
          <w:rFonts w:cs="Times New Roman"/>
          <w:sz w:val="24"/>
          <w:lang w:val="ro-MD"/>
        </w:rPr>
        <w:t>,</w:t>
      </w:r>
      <w:r w:rsidR="003D123A" w:rsidRPr="00AA69DA">
        <w:rPr>
          <w:rFonts w:cs="Times New Roman"/>
          <w:sz w:val="24"/>
          <w:lang w:val="ro-MD"/>
        </w:rPr>
        <w:t xml:space="preserve"> pentru anul 2023, IMSP Institutul Oncologic a achiziționat 250 de flacoane de tip PEN Quik-Fil, medicamentul cu denumirea comercială ”Sevorane”</w:t>
      </w:r>
      <w:r w:rsidR="00CA20CF">
        <w:rPr>
          <w:rFonts w:cs="Times New Roman"/>
          <w:sz w:val="24"/>
          <w:lang w:val="ro-MD"/>
        </w:rPr>
        <w:t>,</w:t>
      </w:r>
      <w:r w:rsidR="003D123A" w:rsidRPr="00AA69DA">
        <w:rPr>
          <w:rFonts w:cs="Times New Roman"/>
          <w:sz w:val="24"/>
          <w:lang w:val="ro-MD"/>
        </w:rPr>
        <w:t xml:space="preserve"> la un preț unitar de 2155,6 lei per flacon, inclusiv TVA, în sumă de 538,9 mii lei.</w:t>
      </w:r>
    </w:p>
    <w:p w:rsidR="003D123A" w:rsidRPr="00AA69DA" w:rsidRDefault="003D123A" w:rsidP="006A3CCC">
      <w:pPr>
        <w:tabs>
          <w:tab w:val="left" w:pos="142"/>
          <w:tab w:val="left" w:pos="284"/>
        </w:tabs>
        <w:spacing w:after="0"/>
        <w:ind w:right="4" w:firstLine="709"/>
        <w:jc w:val="both"/>
        <w:rPr>
          <w:rFonts w:ascii="Times New Roman" w:hAnsi="Times New Roman" w:cs="Times New Roman"/>
          <w:i/>
          <w:sz w:val="24"/>
          <w:lang w:val="ro-MD"/>
        </w:rPr>
      </w:pPr>
      <w:r w:rsidRPr="00AA69DA">
        <w:rPr>
          <w:rFonts w:ascii="Times New Roman" w:hAnsi="Times New Roman" w:cs="Times New Roman"/>
          <w:i/>
          <w:sz w:val="24"/>
          <w:lang w:val="ro-MD"/>
        </w:rPr>
        <w:t xml:space="preserve">Entitatea a motivat procurarea anume a acestui medicament reieșind din utilizarea mai eficientă a acestuia în actul medical, fără a dispune de o evaluare și </w:t>
      </w:r>
      <w:r w:rsidR="00CA20CF">
        <w:rPr>
          <w:rFonts w:ascii="Times New Roman" w:hAnsi="Times New Roman" w:cs="Times New Roman"/>
          <w:i/>
          <w:sz w:val="24"/>
          <w:lang w:val="ro-MD"/>
        </w:rPr>
        <w:t xml:space="preserve">o </w:t>
      </w:r>
      <w:r w:rsidRPr="00AA69DA">
        <w:rPr>
          <w:rFonts w:ascii="Times New Roman" w:hAnsi="Times New Roman" w:cs="Times New Roman"/>
          <w:i/>
          <w:sz w:val="24"/>
          <w:lang w:val="ro-MD"/>
        </w:rPr>
        <w:t>concluzie documentată în acest sens.</w:t>
      </w:r>
    </w:p>
    <w:p w:rsidR="001636D6" w:rsidRPr="006A3CCC" w:rsidRDefault="001636D6" w:rsidP="006A3CCC">
      <w:pPr>
        <w:pStyle w:val="ac"/>
        <w:numPr>
          <w:ilvl w:val="0"/>
          <w:numId w:val="12"/>
        </w:numPr>
        <w:tabs>
          <w:tab w:val="left" w:pos="284"/>
        </w:tabs>
        <w:spacing w:line="276" w:lineRule="auto"/>
        <w:ind w:left="0" w:right="4" w:firstLine="709"/>
        <w:jc w:val="both"/>
        <w:rPr>
          <w:rFonts w:cs="Times New Roman"/>
          <w:color w:val="000000" w:themeColor="text1"/>
          <w:sz w:val="24"/>
        </w:rPr>
      </w:pPr>
      <w:r w:rsidRPr="00AA69DA">
        <w:rPr>
          <w:rFonts w:cs="Times New Roman"/>
          <w:color w:val="000000" w:themeColor="text1"/>
          <w:sz w:val="24"/>
          <w:szCs w:val="24"/>
        </w:rPr>
        <w:t xml:space="preserve">achiziționarea </w:t>
      </w:r>
      <w:r w:rsidRPr="00AA69DA">
        <w:rPr>
          <w:rFonts w:cs="Times New Roman"/>
          <w:b/>
          <w:i/>
          <w:sz w:val="24"/>
          <w:szCs w:val="24"/>
        </w:rPr>
        <w:t>acelor de biopsie</w:t>
      </w:r>
      <w:r w:rsidRPr="00AA69DA">
        <w:rPr>
          <w:rFonts w:cs="Times New Roman"/>
          <w:b/>
          <w:sz w:val="24"/>
          <w:szCs w:val="24"/>
        </w:rPr>
        <w:t xml:space="preserve"> </w:t>
      </w:r>
      <w:r w:rsidRPr="00AA69DA">
        <w:rPr>
          <w:rFonts w:cs="Times New Roman"/>
          <w:sz w:val="24"/>
          <w:szCs w:val="24"/>
        </w:rPr>
        <w:t>în sumă de</w:t>
      </w:r>
      <w:r w:rsidRPr="00AA69DA">
        <w:rPr>
          <w:rFonts w:cs="Times New Roman"/>
          <w:b/>
          <w:sz w:val="24"/>
          <w:szCs w:val="24"/>
        </w:rPr>
        <w:t xml:space="preserve"> </w:t>
      </w:r>
      <w:r w:rsidR="00097E68" w:rsidRPr="00AA69DA">
        <w:rPr>
          <w:rFonts w:cs="Times New Roman"/>
          <w:sz w:val="24"/>
          <w:szCs w:val="24"/>
        </w:rPr>
        <w:t>84,3 mii</w:t>
      </w:r>
      <w:r w:rsidRPr="00AA69DA">
        <w:rPr>
          <w:rFonts w:cs="Times New Roman"/>
          <w:sz w:val="24"/>
          <w:szCs w:val="24"/>
        </w:rPr>
        <w:t xml:space="preserve"> lei s-a efectuat prin </w:t>
      </w:r>
      <w:r w:rsidRPr="00AA69DA">
        <w:rPr>
          <w:rFonts w:cs="Times New Roman"/>
          <w:i/>
          <w:sz w:val="24"/>
          <w:szCs w:val="24"/>
        </w:rPr>
        <w:t>contract de valoare mică,</w:t>
      </w:r>
      <w:r w:rsidRPr="00AA69DA">
        <w:rPr>
          <w:rFonts w:cs="Times New Roman"/>
          <w:sz w:val="24"/>
          <w:szCs w:val="24"/>
        </w:rPr>
        <w:t xml:space="preserve"> de la operatorul economic care a oferit cu titlu gratuit dispozitive medicale.</w:t>
      </w:r>
    </w:p>
    <w:p w:rsidR="00400FC9" w:rsidRPr="00AA69DA" w:rsidRDefault="001636D6" w:rsidP="006A3CCC">
      <w:pPr>
        <w:spacing w:after="0"/>
        <w:ind w:right="4"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Astfel</w:t>
      </w:r>
      <w:r w:rsidRPr="00A80628">
        <w:rPr>
          <w:rFonts w:ascii="Times New Roman" w:hAnsi="Times New Roman" w:cs="Times New Roman"/>
          <w:sz w:val="24"/>
          <w:szCs w:val="24"/>
          <w:lang w:val="ro-MD"/>
        </w:rPr>
        <w:t xml:space="preserve">, </w:t>
      </w:r>
      <w:r w:rsidR="00A80628" w:rsidRPr="00A80628">
        <w:rPr>
          <w:rFonts w:ascii="Times New Roman" w:hAnsi="Times New Roman" w:cs="Times New Roman"/>
          <w:sz w:val="24"/>
          <w:szCs w:val="24"/>
          <w:lang w:val="ro-MD"/>
        </w:rPr>
        <w:t>se relevă</w:t>
      </w:r>
      <w:r w:rsidRPr="00A80628">
        <w:rPr>
          <w:rFonts w:ascii="Times New Roman" w:hAnsi="Times New Roman" w:cs="Times New Roman"/>
          <w:sz w:val="24"/>
          <w:szCs w:val="24"/>
          <w:lang w:val="ro-MD"/>
        </w:rPr>
        <w:t xml:space="preserve"> că</w:t>
      </w:r>
      <w:r w:rsidR="000D1E67">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la procedurile de achiziți</w:t>
      </w:r>
      <w:r w:rsidR="000D1E67">
        <w:rPr>
          <w:rFonts w:ascii="Times New Roman" w:hAnsi="Times New Roman" w:cs="Times New Roman"/>
          <w:sz w:val="24"/>
          <w:szCs w:val="24"/>
          <w:lang w:val="ro-MD"/>
        </w:rPr>
        <w:t>e</w:t>
      </w:r>
      <w:r w:rsidRPr="00AA69DA">
        <w:rPr>
          <w:rFonts w:ascii="Times New Roman" w:hAnsi="Times New Roman" w:cs="Times New Roman"/>
          <w:sz w:val="24"/>
          <w:szCs w:val="24"/>
          <w:lang w:val="ro-MD"/>
        </w:rPr>
        <w:t xml:space="preserve"> a consumabilelor şi reactivilor/re</w:t>
      </w:r>
      <w:r w:rsidR="000D1E67">
        <w:rPr>
          <w:rFonts w:ascii="Times New Roman" w:hAnsi="Times New Roman" w:cs="Times New Roman"/>
          <w:sz w:val="24"/>
          <w:szCs w:val="24"/>
          <w:lang w:val="ro-MD"/>
        </w:rPr>
        <w:t>a</w:t>
      </w:r>
      <w:r w:rsidRPr="00AA69DA">
        <w:rPr>
          <w:rFonts w:ascii="Times New Roman" w:hAnsi="Times New Roman" w:cs="Times New Roman"/>
          <w:sz w:val="24"/>
          <w:szCs w:val="24"/>
          <w:lang w:val="ro-MD"/>
        </w:rPr>
        <w:t xml:space="preserve">genților de laborator specifici dispozitivelor medicale, au fost desemnați ca câștigători </w:t>
      </w:r>
      <w:r w:rsidRPr="00AA69DA">
        <w:rPr>
          <w:rFonts w:ascii="Times New Roman" w:hAnsi="Times New Roman" w:cs="Times New Roman"/>
          <w:i/>
          <w:sz w:val="24"/>
          <w:szCs w:val="24"/>
          <w:lang w:val="ro-MD"/>
        </w:rPr>
        <w:t>operatorii economici</w:t>
      </w:r>
      <w:r w:rsidRPr="00AA69DA">
        <w:rPr>
          <w:rFonts w:ascii="Times New Roman" w:hAnsi="Times New Roman" w:cs="Times New Roman"/>
          <w:sz w:val="24"/>
          <w:szCs w:val="24"/>
          <w:lang w:val="ro-MD"/>
        </w:rPr>
        <w:t xml:space="preserve"> care au transmis Institutul</w:t>
      </w:r>
      <w:r w:rsidR="000D1E67">
        <w:rPr>
          <w:rFonts w:ascii="Times New Roman" w:hAnsi="Times New Roman" w:cs="Times New Roman"/>
          <w:sz w:val="24"/>
          <w:szCs w:val="24"/>
          <w:lang w:val="ro-MD"/>
        </w:rPr>
        <w:t>ui</w:t>
      </w:r>
      <w:r w:rsidRPr="00AA69DA">
        <w:rPr>
          <w:rFonts w:ascii="Times New Roman" w:hAnsi="Times New Roman" w:cs="Times New Roman"/>
          <w:sz w:val="24"/>
          <w:szCs w:val="24"/>
          <w:lang w:val="ro-MD"/>
        </w:rPr>
        <w:t xml:space="preserve"> Oncologic în folosință temporară, cu titlu gratuit</w:t>
      </w:r>
      <w:r w:rsidR="000D1E67">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aceste utilaje</w:t>
      </w:r>
      <w:r w:rsidR="000D1E67">
        <w:rPr>
          <w:rFonts w:ascii="Times New Roman" w:hAnsi="Times New Roman" w:cs="Times New Roman"/>
          <w:sz w:val="24"/>
          <w:szCs w:val="24"/>
          <w:lang w:val="ro-MD"/>
        </w:rPr>
        <w:t xml:space="preserve"> (</w:t>
      </w:r>
      <w:r w:rsidRPr="00AA69DA">
        <w:rPr>
          <w:rFonts w:ascii="Times New Roman" w:hAnsi="Times New Roman" w:cs="Times New Roman"/>
          <w:sz w:val="24"/>
          <w:szCs w:val="24"/>
          <w:lang w:val="ro-MD"/>
        </w:rPr>
        <w:t>informații prezentate în tabelul c</w:t>
      </w:r>
      <w:r w:rsidR="000D1E67">
        <w:rPr>
          <w:rFonts w:ascii="Times New Roman" w:hAnsi="Times New Roman" w:cs="Times New Roman"/>
          <w:sz w:val="24"/>
          <w:szCs w:val="24"/>
          <w:lang w:val="ro-MD"/>
        </w:rPr>
        <w:t>ar</w:t>
      </w:r>
      <w:r w:rsidRPr="00AA69DA">
        <w:rPr>
          <w:rFonts w:ascii="Times New Roman" w:hAnsi="Times New Roman" w:cs="Times New Roman"/>
          <w:sz w:val="24"/>
          <w:szCs w:val="24"/>
          <w:lang w:val="ro-MD"/>
        </w:rPr>
        <w:t>e urmează</w:t>
      </w:r>
      <w:r w:rsidR="000D1E67">
        <w:rPr>
          <w:rFonts w:ascii="Times New Roman" w:hAnsi="Times New Roman" w:cs="Times New Roman"/>
          <w:sz w:val="24"/>
          <w:szCs w:val="24"/>
          <w:lang w:val="ro-MD"/>
        </w:rPr>
        <w:t>)</w:t>
      </w:r>
      <w:r w:rsidRPr="00AA69DA">
        <w:rPr>
          <w:rFonts w:ascii="Times New Roman" w:hAnsi="Times New Roman" w:cs="Times New Roman"/>
          <w:sz w:val="24"/>
          <w:szCs w:val="24"/>
          <w:lang w:val="ro-MD"/>
        </w:rPr>
        <w:t>.</w:t>
      </w:r>
    </w:p>
    <w:p w:rsidR="00AC4589" w:rsidRPr="00D12709" w:rsidRDefault="00AC4589" w:rsidP="00AC4589">
      <w:pPr>
        <w:spacing w:after="0"/>
        <w:ind w:right="-2"/>
        <w:jc w:val="right"/>
        <w:rPr>
          <w:rFonts w:ascii="Times New Roman" w:hAnsi="Times New Roman" w:cs="Times New Roman"/>
          <w:szCs w:val="26"/>
          <w:lang w:val="ro-MD"/>
        </w:rPr>
      </w:pPr>
      <w:r w:rsidRPr="00D12709">
        <w:rPr>
          <w:rFonts w:ascii="Times New Roman" w:hAnsi="Times New Roman" w:cs="Times New Roman"/>
          <w:szCs w:val="26"/>
          <w:lang w:val="ro-MD"/>
        </w:rPr>
        <w:t>Tabelul nr.16</w:t>
      </w:r>
    </w:p>
    <w:p w:rsidR="00AC4589" w:rsidRPr="00D12709" w:rsidRDefault="00AC4589" w:rsidP="00AC4589">
      <w:pPr>
        <w:spacing w:after="0"/>
        <w:ind w:right="-2"/>
        <w:jc w:val="center"/>
        <w:rPr>
          <w:rFonts w:ascii="Times New Roman" w:hAnsi="Times New Roman" w:cs="Times New Roman"/>
          <w:b/>
          <w:szCs w:val="26"/>
          <w:lang w:val="ro-MD"/>
        </w:rPr>
      </w:pPr>
      <w:r w:rsidRPr="00D12709">
        <w:rPr>
          <w:rFonts w:ascii="Times New Roman" w:hAnsi="Times New Roman" w:cs="Times New Roman"/>
          <w:b/>
          <w:szCs w:val="26"/>
          <w:lang w:val="ro-MD"/>
        </w:rPr>
        <w:t>Informație cu privire la dispozitivel</w:t>
      </w:r>
      <w:r w:rsidR="000D1E67" w:rsidRPr="00D12709">
        <w:rPr>
          <w:rFonts w:ascii="Times New Roman" w:hAnsi="Times New Roman" w:cs="Times New Roman"/>
          <w:b/>
          <w:szCs w:val="26"/>
          <w:lang w:val="ro-MD"/>
        </w:rPr>
        <w:t>e</w:t>
      </w:r>
      <w:r w:rsidRPr="00D12709">
        <w:rPr>
          <w:rFonts w:ascii="Times New Roman" w:hAnsi="Times New Roman" w:cs="Times New Roman"/>
          <w:b/>
          <w:szCs w:val="26"/>
          <w:lang w:val="ro-MD"/>
        </w:rPr>
        <w:t xml:space="preserve"> medicale transmise în folosință temporară de operatori economici către IMSP Institutul Oncologic</w:t>
      </w:r>
    </w:p>
    <w:tbl>
      <w:tblPr>
        <w:tblStyle w:val="12"/>
        <w:tblW w:w="4928" w:type="pct"/>
        <w:tblLook w:val="04A0" w:firstRow="1" w:lastRow="0" w:firstColumn="1" w:lastColumn="0" w:noHBand="0" w:noVBand="1"/>
      </w:tblPr>
      <w:tblGrid>
        <w:gridCol w:w="1212"/>
        <w:gridCol w:w="1761"/>
        <w:gridCol w:w="1057"/>
        <w:gridCol w:w="1917"/>
        <w:gridCol w:w="1442"/>
        <w:gridCol w:w="1820"/>
      </w:tblGrid>
      <w:tr w:rsidR="001636D6" w:rsidRPr="00DB1CDD" w:rsidTr="00D47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1636D6" w:rsidRPr="00DB1CDD" w:rsidRDefault="001636D6" w:rsidP="00F054D1">
            <w:pPr>
              <w:spacing w:after="0"/>
              <w:ind w:right="-110"/>
              <w:jc w:val="both"/>
              <w:rPr>
                <w:rFonts w:ascii="Times New Roman" w:hAnsi="Times New Roman" w:cs="Times New Roman"/>
                <w:color w:val="002060"/>
                <w:sz w:val="16"/>
                <w:szCs w:val="20"/>
                <w:lang w:val="ro-MD"/>
              </w:rPr>
            </w:pPr>
            <w:r w:rsidRPr="00DB1CDD">
              <w:rPr>
                <w:rFonts w:ascii="Times New Roman" w:hAnsi="Times New Roman" w:cs="Times New Roman"/>
                <w:color w:val="002060"/>
                <w:sz w:val="16"/>
                <w:szCs w:val="20"/>
                <w:lang w:val="ro-MD"/>
              </w:rPr>
              <w:t>Operatorul economic</w:t>
            </w:r>
          </w:p>
        </w:tc>
        <w:tc>
          <w:tcPr>
            <w:tcW w:w="956" w:type="pct"/>
          </w:tcPr>
          <w:p w:rsidR="001636D6" w:rsidRPr="00DB1CDD" w:rsidRDefault="001636D6" w:rsidP="00F054D1">
            <w:pPr>
              <w:spacing w:after="0"/>
              <w:ind w:right="-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o-MD"/>
              </w:rPr>
            </w:pPr>
            <w:r w:rsidRPr="00DB1CDD">
              <w:rPr>
                <w:rFonts w:ascii="Times New Roman" w:hAnsi="Times New Roman" w:cs="Times New Roman"/>
                <w:color w:val="002060"/>
                <w:sz w:val="16"/>
                <w:szCs w:val="20"/>
                <w:lang w:val="ro-MD"/>
              </w:rPr>
              <w:t>Obiectul contractului</w:t>
            </w:r>
          </w:p>
          <w:p w:rsidR="001636D6" w:rsidRPr="00DB1CDD" w:rsidRDefault="001636D6" w:rsidP="00F054D1">
            <w:pPr>
              <w:spacing w:after="0"/>
              <w:ind w:right="-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o-MD"/>
              </w:rPr>
            </w:pPr>
            <w:r w:rsidRPr="00DB1CDD">
              <w:rPr>
                <w:rFonts w:ascii="Times New Roman" w:hAnsi="Times New Roman" w:cs="Times New Roman"/>
                <w:color w:val="002060"/>
                <w:sz w:val="16"/>
                <w:szCs w:val="20"/>
                <w:lang w:val="ro-MD"/>
              </w:rPr>
              <w:t>de comodat/</w:t>
            </w:r>
            <w:r w:rsidR="00047B33" w:rsidRPr="00DB1CDD">
              <w:rPr>
                <w:rFonts w:ascii="Times New Roman" w:hAnsi="Times New Roman" w:cs="Times New Roman"/>
                <w:color w:val="002060"/>
                <w:sz w:val="16"/>
                <w:szCs w:val="20"/>
                <w:lang w:val="ro-MD"/>
              </w:rPr>
              <w:t xml:space="preserve"> </w:t>
            </w:r>
            <w:r w:rsidRPr="00DB1CDD">
              <w:rPr>
                <w:rFonts w:ascii="Times New Roman" w:hAnsi="Times New Roman" w:cs="Times New Roman"/>
                <w:color w:val="002060"/>
                <w:sz w:val="16"/>
                <w:szCs w:val="20"/>
                <w:lang w:val="ro-MD"/>
              </w:rPr>
              <w:t>colaborare</w:t>
            </w:r>
          </w:p>
        </w:tc>
        <w:tc>
          <w:tcPr>
            <w:tcW w:w="574" w:type="pct"/>
          </w:tcPr>
          <w:p w:rsidR="001636D6" w:rsidRPr="00DB1CDD" w:rsidRDefault="001636D6" w:rsidP="00F054D1">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o-MD"/>
              </w:rPr>
            </w:pPr>
            <w:r w:rsidRPr="00DB1CDD">
              <w:rPr>
                <w:rFonts w:ascii="Times New Roman" w:hAnsi="Times New Roman" w:cs="Times New Roman"/>
                <w:color w:val="002060"/>
                <w:sz w:val="16"/>
                <w:szCs w:val="20"/>
                <w:lang w:val="ro-MD"/>
              </w:rPr>
              <w:t xml:space="preserve">Valoarea bunului, </w:t>
            </w:r>
            <w:r w:rsidR="008F7377" w:rsidRPr="00DB1CDD">
              <w:rPr>
                <w:rFonts w:ascii="Times New Roman" w:hAnsi="Times New Roman" w:cs="Times New Roman"/>
                <w:color w:val="002060"/>
                <w:sz w:val="16"/>
                <w:szCs w:val="20"/>
                <w:lang w:val="ro-MD"/>
              </w:rPr>
              <w:t xml:space="preserve"> mii </w:t>
            </w:r>
            <w:r w:rsidRPr="00DB1CDD">
              <w:rPr>
                <w:rFonts w:ascii="Times New Roman" w:hAnsi="Times New Roman" w:cs="Times New Roman"/>
                <w:color w:val="002060"/>
                <w:sz w:val="16"/>
                <w:szCs w:val="20"/>
                <w:lang w:val="ro-MD"/>
              </w:rPr>
              <w:t>lei</w:t>
            </w:r>
          </w:p>
        </w:tc>
        <w:tc>
          <w:tcPr>
            <w:tcW w:w="1041" w:type="pct"/>
          </w:tcPr>
          <w:p w:rsidR="001636D6" w:rsidRPr="00DB1CDD" w:rsidRDefault="001636D6" w:rsidP="00F054D1">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o-MD"/>
              </w:rPr>
            </w:pPr>
            <w:r w:rsidRPr="00DB1CDD">
              <w:rPr>
                <w:rFonts w:ascii="Times New Roman" w:hAnsi="Times New Roman" w:cs="Times New Roman"/>
                <w:color w:val="002060"/>
                <w:sz w:val="16"/>
                <w:szCs w:val="20"/>
                <w:lang w:val="ro-MD"/>
              </w:rPr>
              <w:t>Operatorul economic de la care s-au contractat consumabile, reagenți, reactivi</w:t>
            </w:r>
          </w:p>
        </w:tc>
        <w:tc>
          <w:tcPr>
            <w:tcW w:w="783" w:type="pct"/>
          </w:tcPr>
          <w:p w:rsidR="001636D6" w:rsidRPr="00DB1CDD" w:rsidRDefault="001636D6" w:rsidP="00F054D1">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o-MD"/>
              </w:rPr>
            </w:pPr>
            <w:r w:rsidRPr="00DB1CDD">
              <w:rPr>
                <w:rFonts w:ascii="Times New Roman" w:hAnsi="Times New Roman" w:cs="Times New Roman"/>
                <w:color w:val="002060"/>
                <w:sz w:val="16"/>
                <w:szCs w:val="20"/>
                <w:lang w:val="ro-MD"/>
              </w:rPr>
              <w:t xml:space="preserve">Valoarea </w:t>
            </w:r>
            <w:r w:rsidR="008F7377" w:rsidRPr="00DB1CDD">
              <w:rPr>
                <w:rFonts w:ascii="Times New Roman" w:hAnsi="Times New Roman" w:cs="Times New Roman"/>
                <w:color w:val="002060"/>
                <w:sz w:val="16"/>
                <w:szCs w:val="20"/>
                <w:lang w:val="ro-MD"/>
              </w:rPr>
              <w:t xml:space="preserve"> consumabilelor, reagenților </w:t>
            </w:r>
          </w:p>
          <w:p w:rsidR="001636D6" w:rsidRPr="00DB1CDD" w:rsidRDefault="001636D6" w:rsidP="00F054D1">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u w:val="single"/>
                <w:lang w:val="ro-MD"/>
              </w:rPr>
            </w:pPr>
            <w:r w:rsidRPr="00DB1CDD">
              <w:rPr>
                <w:rFonts w:ascii="Times New Roman" w:hAnsi="Times New Roman" w:cs="Times New Roman"/>
                <w:color w:val="002060"/>
                <w:sz w:val="16"/>
                <w:szCs w:val="20"/>
                <w:u w:val="single"/>
                <w:lang w:val="ro-MD"/>
              </w:rPr>
              <w:t xml:space="preserve">contractați, </w:t>
            </w:r>
            <w:r w:rsidR="008F7377" w:rsidRPr="00DB1CDD">
              <w:rPr>
                <w:rFonts w:ascii="Times New Roman" w:hAnsi="Times New Roman" w:cs="Times New Roman"/>
                <w:color w:val="002060"/>
                <w:sz w:val="16"/>
                <w:szCs w:val="20"/>
                <w:u w:val="single"/>
                <w:lang w:val="ro-MD"/>
              </w:rPr>
              <w:t xml:space="preserve"> mii </w:t>
            </w:r>
            <w:r w:rsidRPr="00DB1CDD">
              <w:rPr>
                <w:rFonts w:ascii="Times New Roman" w:hAnsi="Times New Roman" w:cs="Times New Roman"/>
                <w:color w:val="002060"/>
                <w:sz w:val="16"/>
                <w:szCs w:val="20"/>
                <w:u w:val="single"/>
                <w:lang w:val="ro-MD"/>
              </w:rPr>
              <w:t>lei</w:t>
            </w:r>
          </w:p>
        </w:tc>
        <w:tc>
          <w:tcPr>
            <w:tcW w:w="988" w:type="pct"/>
          </w:tcPr>
          <w:p w:rsidR="001636D6" w:rsidRPr="00DB1CDD" w:rsidRDefault="001636D6" w:rsidP="00F054D1">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o-MD"/>
              </w:rPr>
            </w:pPr>
            <w:r w:rsidRPr="00DB1CDD">
              <w:rPr>
                <w:rFonts w:ascii="Times New Roman" w:hAnsi="Times New Roman" w:cs="Times New Roman"/>
                <w:color w:val="002060"/>
                <w:sz w:val="16"/>
                <w:szCs w:val="20"/>
                <w:lang w:val="ro-MD"/>
              </w:rPr>
              <w:t>Valoarea consumabilelor,</w:t>
            </w:r>
          </w:p>
          <w:p w:rsidR="001636D6" w:rsidRPr="00DB1CDD" w:rsidRDefault="001636D6" w:rsidP="00F054D1">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060"/>
                <w:sz w:val="16"/>
                <w:szCs w:val="20"/>
                <w:lang w:val="ro-MD"/>
              </w:rPr>
            </w:pPr>
            <w:r w:rsidRPr="00DB1CDD">
              <w:rPr>
                <w:rFonts w:ascii="Times New Roman" w:hAnsi="Times New Roman" w:cs="Times New Roman"/>
                <w:color w:val="002060"/>
                <w:sz w:val="16"/>
                <w:szCs w:val="20"/>
                <w:lang w:val="ro-MD"/>
              </w:rPr>
              <w:t xml:space="preserve">reagenților și reactivilor </w:t>
            </w:r>
            <w:r w:rsidRPr="00DB1CDD">
              <w:rPr>
                <w:rFonts w:ascii="Times New Roman" w:hAnsi="Times New Roman" w:cs="Times New Roman"/>
                <w:color w:val="002060"/>
                <w:sz w:val="16"/>
                <w:szCs w:val="20"/>
                <w:u w:val="single"/>
                <w:lang w:val="ro-MD"/>
              </w:rPr>
              <w:t>factura</w:t>
            </w:r>
            <w:r w:rsidR="000D1E67" w:rsidRPr="00DB1CDD">
              <w:rPr>
                <w:rFonts w:ascii="Times New Roman" w:hAnsi="Times New Roman" w:cs="Times New Roman"/>
                <w:color w:val="002060"/>
                <w:sz w:val="16"/>
                <w:szCs w:val="20"/>
                <w:u w:val="single"/>
                <w:lang w:val="ro-MD"/>
              </w:rPr>
              <w:t>ți</w:t>
            </w:r>
            <w:r w:rsidRPr="00DB1CDD">
              <w:rPr>
                <w:rFonts w:ascii="Times New Roman" w:hAnsi="Times New Roman" w:cs="Times New Roman"/>
                <w:color w:val="002060"/>
                <w:sz w:val="16"/>
                <w:szCs w:val="20"/>
                <w:u w:val="single"/>
                <w:lang w:val="ro-MD"/>
              </w:rPr>
              <w:t>/ achiziționați</w:t>
            </w:r>
            <w:r w:rsidR="008F7377" w:rsidRPr="00DB1CDD">
              <w:rPr>
                <w:rFonts w:ascii="Times New Roman" w:hAnsi="Times New Roman" w:cs="Times New Roman"/>
                <w:color w:val="002060"/>
                <w:sz w:val="16"/>
                <w:szCs w:val="20"/>
                <w:u w:val="single"/>
                <w:lang w:val="ro-MD"/>
              </w:rPr>
              <w:t>, mii lei</w:t>
            </w:r>
          </w:p>
        </w:tc>
      </w:tr>
      <w:tr w:rsidR="001636D6" w:rsidRPr="00DB1CDD" w:rsidTr="00D47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1636D6" w:rsidRPr="00DB1CDD" w:rsidRDefault="008F7377" w:rsidP="00F054D1">
            <w:pPr>
              <w:spacing w:after="0"/>
              <w:ind w:right="36"/>
              <w:jc w:val="both"/>
              <w:rPr>
                <w:rFonts w:ascii="Times New Roman" w:hAnsi="Times New Roman" w:cs="Times New Roman"/>
                <w:sz w:val="16"/>
                <w:szCs w:val="20"/>
                <w:lang w:val="ro-MD"/>
              </w:rPr>
            </w:pPr>
            <w:r w:rsidRPr="00DB1CDD">
              <w:rPr>
                <w:rFonts w:ascii="Times New Roman" w:eastAsia="Times New Roman" w:hAnsi="Times New Roman" w:cs="Times New Roman"/>
                <w:sz w:val="16"/>
                <w:szCs w:val="20"/>
                <w:lang w:val="ro-MD" w:eastAsia="ru-RU"/>
              </w:rPr>
              <w:t>Operator economic 1</w:t>
            </w:r>
          </w:p>
        </w:tc>
        <w:tc>
          <w:tcPr>
            <w:tcW w:w="956" w:type="pct"/>
          </w:tcPr>
          <w:p w:rsidR="001636D6" w:rsidRPr="00DB1CDD" w:rsidRDefault="001636D6" w:rsidP="00F054D1">
            <w:pPr>
              <w:spacing w:after="0"/>
              <w:ind w:right="16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Pistol automat pentru ace de biopsie (2 bucăți)</w:t>
            </w:r>
          </w:p>
        </w:tc>
        <w:tc>
          <w:tcPr>
            <w:tcW w:w="574" w:type="pct"/>
          </w:tcPr>
          <w:p w:rsidR="001636D6" w:rsidRPr="00DB1CDD" w:rsidRDefault="008F7377" w:rsidP="00F054D1">
            <w:pPr>
              <w:spacing w:after="0"/>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52,0</w:t>
            </w:r>
          </w:p>
        </w:tc>
        <w:tc>
          <w:tcPr>
            <w:tcW w:w="1041" w:type="pct"/>
          </w:tcPr>
          <w:p w:rsidR="001636D6" w:rsidRPr="00DB1CDD" w:rsidRDefault="008F7377" w:rsidP="00F054D1">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0"/>
                <w:lang w:val="ro-MD"/>
              </w:rPr>
            </w:pPr>
            <w:r w:rsidRPr="00DB1CDD">
              <w:rPr>
                <w:rFonts w:ascii="Times New Roman" w:eastAsia="Times New Roman" w:hAnsi="Times New Roman" w:cs="Times New Roman"/>
                <w:b/>
                <w:sz w:val="16"/>
                <w:szCs w:val="20"/>
                <w:lang w:val="ro-MD" w:eastAsia="ru-RU"/>
              </w:rPr>
              <w:t>Operator economic 1</w:t>
            </w:r>
          </w:p>
        </w:tc>
        <w:tc>
          <w:tcPr>
            <w:tcW w:w="783" w:type="pct"/>
          </w:tcPr>
          <w:p w:rsidR="001636D6" w:rsidRPr="00DB1CDD" w:rsidRDefault="008F7377" w:rsidP="00F054D1">
            <w:pPr>
              <w:spacing w:after="0"/>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en-US"/>
              </w:rPr>
            </w:pPr>
            <w:r w:rsidRPr="00DB1CDD">
              <w:rPr>
                <w:rFonts w:ascii="Times New Roman" w:hAnsi="Times New Roman" w:cs="Times New Roman"/>
                <w:sz w:val="16"/>
                <w:szCs w:val="20"/>
                <w:lang w:val="ro-MD"/>
              </w:rPr>
              <w:t>84,2</w:t>
            </w:r>
          </w:p>
        </w:tc>
        <w:tc>
          <w:tcPr>
            <w:tcW w:w="988" w:type="pct"/>
          </w:tcPr>
          <w:p w:rsidR="001636D6" w:rsidRPr="00DB1CDD" w:rsidRDefault="001636D6">
            <w:pPr>
              <w:spacing w:after="0"/>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20"/>
                <w:lang w:val="ro-MD"/>
              </w:rPr>
            </w:pPr>
            <w:r w:rsidRPr="00DB1CDD">
              <w:rPr>
                <w:rFonts w:ascii="Times New Roman" w:hAnsi="Times New Roman" w:cs="Times New Roman"/>
                <w:i/>
                <w:sz w:val="16"/>
                <w:szCs w:val="20"/>
                <w:lang w:val="ro-MD"/>
              </w:rPr>
              <w:t>la data prezentării informației</w:t>
            </w:r>
            <w:r w:rsidR="00215A46" w:rsidRPr="00DB1CDD">
              <w:rPr>
                <w:rFonts w:ascii="Times New Roman" w:hAnsi="Times New Roman" w:cs="Times New Roman"/>
                <w:i/>
                <w:sz w:val="16"/>
                <w:szCs w:val="20"/>
                <w:lang w:val="ro-MD"/>
              </w:rPr>
              <w:t>,</w:t>
            </w:r>
            <w:r w:rsidRPr="00DB1CDD">
              <w:rPr>
                <w:rFonts w:ascii="Times New Roman" w:hAnsi="Times New Roman" w:cs="Times New Roman"/>
                <w:i/>
                <w:sz w:val="16"/>
                <w:szCs w:val="20"/>
                <w:lang w:val="ro-MD"/>
              </w:rPr>
              <w:t xml:space="preserve"> contractul de achiziție nu a fost executat</w:t>
            </w:r>
          </w:p>
        </w:tc>
      </w:tr>
      <w:tr w:rsidR="008F7377" w:rsidRPr="00DB1CDD" w:rsidTr="00D47F02">
        <w:trPr>
          <w:trHeight w:val="50"/>
        </w:trPr>
        <w:tc>
          <w:tcPr>
            <w:cnfStyle w:val="001000000000" w:firstRow="0" w:lastRow="0" w:firstColumn="1" w:lastColumn="0" w:oddVBand="0" w:evenVBand="0" w:oddHBand="0" w:evenHBand="0" w:firstRowFirstColumn="0" w:firstRowLastColumn="0" w:lastRowFirstColumn="0" w:lastRowLastColumn="0"/>
            <w:tcW w:w="658" w:type="pct"/>
          </w:tcPr>
          <w:p w:rsidR="008F7377" w:rsidRPr="00DB1CDD" w:rsidRDefault="008F7377" w:rsidP="008F7377">
            <w:pPr>
              <w:spacing w:after="0"/>
              <w:ind w:right="36"/>
              <w:jc w:val="both"/>
              <w:rPr>
                <w:rFonts w:ascii="Times New Roman" w:hAnsi="Times New Roman" w:cs="Times New Roman"/>
                <w:sz w:val="16"/>
                <w:szCs w:val="20"/>
                <w:lang w:val="ro-MD"/>
              </w:rPr>
            </w:pPr>
            <w:r w:rsidRPr="00DB1CDD">
              <w:rPr>
                <w:rFonts w:ascii="Times New Roman" w:eastAsia="Times New Roman" w:hAnsi="Times New Roman" w:cs="Times New Roman"/>
                <w:sz w:val="16"/>
                <w:szCs w:val="20"/>
                <w:lang w:val="ro-MD" w:eastAsia="ru-RU"/>
              </w:rPr>
              <w:t>Operator economic 2</w:t>
            </w:r>
          </w:p>
        </w:tc>
        <w:tc>
          <w:tcPr>
            <w:tcW w:w="956" w:type="pct"/>
          </w:tcPr>
          <w:p w:rsidR="008F7377" w:rsidRPr="00DB1CDD" w:rsidRDefault="008F7377" w:rsidP="008F7377">
            <w:pPr>
              <w:spacing w:after="0"/>
              <w:ind w:right="16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Analizator VENTANA BenchMark Ultra</w:t>
            </w:r>
          </w:p>
        </w:tc>
        <w:tc>
          <w:tcPr>
            <w:tcW w:w="574" w:type="pct"/>
          </w:tcPr>
          <w:p w:rsidR="008F7377" w:rsidRPr="00DB1CDD" w:rsidRDefault="008F7377" w:rsidP="008F7377">
            <w:pPr>
              <w:spacing w:after="0"/>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2 200,2</w:t>
            </w:r>
          </w:p>
        </w:tc>
        <w:tc>
          <w:tcPr>
            <w:tcW w:w="1041" w:type="pct"/>
          </w:tcPr>
          <w:p w:rsidR="008F7377" w:rsidRPr="00DB1CDD" w:rsidRDefault="008F7377" w:rsidP="008F7377">
            <w:pPr>
              <w:spacing w:after="0"/>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0"/>
                <w:lang w:val="ro-MD"/>
              </w:rPr>
            </w:pPr>
            <w:r w:rsidRPr="00DB1CDD">
              <w:rPr>
                <w:rFonts w:ascii="Times New Roman" w:eastAsia="Times New Roman" w:hAnsi="Times New Roman" w:cs="Times New Roman"/>
                <w:b/>
                <w:sz w:val="16"/>
                <w:szCs w:val="20"/>
                <w:lang w:val="ro-MD" w:eastAsia="ru-RU"/>
              </w:rPr>
              <w:t>Operator economic 2</w:t>
            </w:r>
          </w:p>
        </w:tc>
        <w:tc>
          <w:tcPr>
            <w:tcW w:w="783" w:type="pct"/>
          </w:tcPr>
          <w:p w:rsidR="008F7377" w:rsidRPr="00DB1CDD" w:rsidRDefault="008F7377" w:rsidP="008F7377">
            <w:pPr>
              <w:spacing w:after="0"/>
              <w:ind w:right="-17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2 324,6</w:t>
            </w:r>
          </w:p>
        </w:tc>
        <w:tc>
          <w:tcPr>
            <w:tcW w:w="988" w:type="pct"/>
          </w:tcPr>
          <w:p w:rsidR="008F7377" w:rsidRPr="00DB1CDD" w:rsidRDefault="008F7377" w:rsidP="008F7377">
            <w:pPr>
              <w:spacing w:after="0"/>
              <w:ind w:right="-17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2 240,7</w:t>
            </w:r>
          </w:p>
        </w:tc>
      </w:tr>
      <w:tr w:rsidR="008F7377" w:rsidRPr="00DB1CDD" w:rsidTr="00D47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8F7377" w:rsidRPr="00DB1CDD" w:rsidRDefault="008F7377" w:rsidP="008F7377">
            <w:pPr>
              <w:spacing w:after="0"/>
              <w:ind w:right="36"/>
              <w:jc w:val="both"/>
              <w:rPr>
                <w:rFonts w:ascii="Times New Roman" w:hAnsi="Times New Roman" w:cs="Times New Roman"/>
                <w:sz w:val="16"/>
                <w:szCs w:val="20"/>
                <w:lang w:val="ro-MD"/>
              </w:rPr>
            </w:pPr>
            <w:r w:rsidRPr="00DB1CDD">
              <w:rPr>
                <w:rFonts w:ascii="Times New Roman" w:eastAsia="Times New Roman" w:hAnsi="Times New Roman" w:cs="Times New Roman"/>
                <w:sz w:val="16"/>
                <w:szCs w:val="20"/>
                <w:lang w:val="ro-MD" w:eastAsia="ru-RU"/>
              </w:rPr>
              <w:t>Operator economic 3</w:t>
            </w:r>
          </w:p>
        </w:tc>
        <w:tc>
          <w:tcPr>
            <w:tcW w:w="956" w:type="pct"/>
          </w:tcPr>
          <w:p w:rsidR="008F7377" w:rsidRPr="00DB1CDD" w:rsidRDefault="008F7377" w:rsidP="008F7377">
            <w:pPr>
              <w:spacing w:after="0"/>
              <w:ind w:right="16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VS8QD BVEQ, Sigma Delta Vaporizer, whit 12 month Standard Warranty (6 bucăți)</w:t>
            </w:r>
          </w:p>
        </w:tc>
        <w:tc>
          <w:tcPr>
            <w:tcW w:w="574" w:type="pct"/>
          </w:tcPr>
          <w:p w:rsidR="008F7377" w:rsidRPr="00DB1CDD" w:rsidRDefault="008F7377" w:rsidP="008F7377">
            <w:pPr>
              <w:spacing w:after="0"/>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85,9</w:t>
            </w:r>
          </w:p>
        </w:tc>
        <w:tc>
          <w:tcPr>
            <w:tcW w:w="1041" w:type="pct"/>
          </w:tcPr>
          <w:p w:rsidR="008F7377" w:rsidRPr="00DB1CDD" w:rsidRDefault="008F7377" w:rsidP="008F7377">
            <w:pPr>
              <w:spacing w:after="0"/>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20"/>
                <w:lang w:val="ro-MD"/>
              </w:rPr>
            </w:pPr>
            <w:r w:rsidRPr="00DB1CDD">
              <w:rPr>
                <w:rFonts w:ascii="Times New Roman" w:eastAsia="Times New Roman" w:hAnsi="Times New Roman" w:cs="Times New Roman"/>
                <w:b/>
                <w:sz w:val="16"/>
                <w:szCs w:val="20"/>
                <w:lang w:val="ro-MD" w:eastAsia="ru-RU"/>
              </w:rPr>
              <w:t>Operator economic 3</w:t>
            </w:r>
          </w:p>
        </w:tc>
        <w:tc>
          <w:tcPr>
            <w:tcW w:w="783" w:type="pct"/>
          </w:tcPr>
          <w:p w:rsidR="008F7377" w:rsidRPr="00DB1CDD" w:rsidRDefault="008F7377" w:rsidP="008F7377">
            <w:pPr>
              <w:spacing w:after="0"/>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538,9</w:t>
            </w:r>
          </w:p>
        </w:tc>
        <w:tc>
          <w:tcPr>
            <w:tcW w:w="988" w:type="pct"/>
          </w:tcPr>
          <w:p w:rsidR="008F7377" w:rsidRPr="00DB1CDD" w:rsidRDefault="008F7377" w:rsidP="008F7377">
            <w:pPr>
              <w:spacing w:after="0"/>
              <w:ind w:right="3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314,1</w:t>
            </w:r>
          </w:p>
        </w:tc>
      </w:tr>
      <w:tr w:rsidR="001636D6" w:rsidRPr="00DB1CDD" w:rsidTr="00D47F02">
        <w:tc>
          <w:tcPr>
            <w:cnfStyle w:val="001000000000" w:firstRow="0" w:lastRow="0" w:firstColumn="1" w:lastColumn="0" w:oddVBand="0" w:evenVBand="0" w:oddHBand="0" w:evenHBand="0" w:firstRowFirstColumn="0" w:firstRowLastColumn="0" w:lastRowFirstColumn="0" w:lastRowLastColumn="0"/>
            <w:tcW w:w="658" w:type="pct"/>
          </w:tcPr>
          <w:p w:rsidR="001636D6" w:rsidRPr="00DB1CDD" w:rsidRDefault="001636D6" w:rsidP="00F054D1">
            <w:pPr>
              <w:spacing w:after="0"/>
              <w:ind w:right="-171"/>
              <w:jc w:val="both"/>
              <w:rPr>
                <w:rFonts w:ascii="Times New Roman" w:eastAsia="Times New Roman" w:hAnsi="Times New Roman" w:cs="Times New Roman"/>
                <w:sz w:val="16"/>
                <w:szCs w:val="20"/>
                <w:lang w:val="ro-MD" w:eastAsia="ru-RU"/>
              </w:rPr>
            </w:pPr>
            <w:r w:rsidRPr="00DB1CDD">
              <w:rPr>
                <w:rFonts w:ascii="Times New Roman" w:eastAsia="Times New Roman" w:hAnsi="Times New Roman" w:cs="Times New Roman"/>
                <w:sz w:val="16"/>
                <w:szCs w:val="20"/>
                <w:lang w:val="ro-MD" w:eastAsia="ru-RU"/>
              </w:rPr>
              <w:t>Total:</w:t>
            </w:r>
          </w:p>
        </w:tc>
        <w:tc>
          <w:tcPr>
            <w:tcW w:w="956" w:type="pct"/>
          </w:tcPr>
          <w:p w:rsidR="001636D6" w:rsidRPr="00DB1CDD" w:rsidRDefault="001636D6" w:rsidP="00F054D1">
            <w:pPr>
              <w:spacing w:after="0"/>
              <w:ind w:right="16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w:t>
            </w:r>
          </w:p>
        </w:tc>
        <w:tc>
          <w:tcPr>
            <w:tcW w:w="574" w:type="pct"/>
          </w:tcPr>
          <w:p w:rsidR="001636D6" w:rsidRPr="00DB1CDD" w:rsidRDefault="00AC5A56" w:rsidP="00F054D1">
            <w:pPr>
              <w:spacing w:after="0"/>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2 338,1</w:t>
            </w:r>
          </w:p>
        </w:tc>
        <w:tc>
          <w:tcPr>
            <w:tcW w:w="1041" w:type="pct"/>
          </w:tcPr>
          <w:p w:rsidR="001636D6" w:rsidRPr="00DB1CDD" w:rsidRDefault="001636D6" w:rsidP="00F054D1">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20"/>
                <w:lang w:val="ro-MD" w:eastAsia="ru-RU"/>
              </w:rPr>
            </w:pPr>
            <w:r w:rsidRPr="00DB1CDD">
              <w:rPr>
                <w:rFonts w:ascii="Times New Roman" w:eastAsia="Times New Roman" w:hAnsi="Times New Roman" w:cs="Times New Roman"/>
                <w:b/>
                <w:sz w:val="16"/>
                <w:szCs w:val="20"/>
                <w:lang w:val="ro-MD" w:eastAsia="ru-RU"/>
              </w:rPr>
              <w:t>-</w:t>
            </w:r>
          </w:p>
        </w:tc>
        <w:tc>
          <w:tcPr>
            <w:tcW w:w="783" w:type="pct"/>
          </w:tcPr>
          <w:p w:rsidR="001636D6" w:rsidRPr="00DB1CDD" w:rsidRDefault="001636D6" w:rsidP="00F054D1">
            <w:pPr>
              <w:spacing w:after="0"/>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2 94</w:t>
            </w:r>
            <w:r w:rsidR="008F7377" w:rsidRPr="00DB1CDD">
              <w:rPr>
                <w:rFonts w:ascii="Times New Roman" w:hAnsi="Times New Roman" w:cs="Times New Roman"/>
                <w:sz w:val="16"/>
                <w:szCs w:val="20"/>
                <w:lang w:val="ro-MD"/>
              </w:rPr>
              <w:t>7,8</w:t>
            </w:r>
          </w:p>
        </w:tc>
        <w:tc>
          <w:tcPr>
            <w:tcW w:w="988" w:type="pct"/>
          </w:tcPr>
          <w:p w:rsidR="001636D6" w:rsidRPr="00DB1CDD" w:rsidRDefault="00AC5A56" w:rsidP="00F054D1">
            <w:pPr>
              <w:spacing w:after="0"/>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lang w:val="ro-MD"/>
              </w:rPr>
            </w:pPr>
            <w:r w:rsidRPr="00DB1CDD">
              <w:rPr>
                <w:rFonts w:ascii="Times New Roman" w:hAnsi="Times New Roman" w:cs="Times New Roman"/>
                <w:sz w:val="16"/>
                <w:szCs w:val="20"/>
                <w:lang w:val="ro-MD"/>
              </w:rPr>
              <w:t>-</w:t>
            </w:r>
          </w:p>
        </w:tc>
      </w:tr>
    </w:tbl>
    <w:p w:rsidR="001636D6" w:rsidRPr="00AA69DA" w:rsidRDefault="001636D6" w:rsidP="00F054D1">
      <w:pPr>
        <w:spacing w:after="0"/>
        <w:ind w:right="4"/>
        <w:jc w:val="both"/>
        <w:rPr>
          <w:rFonts w:ascii="Times New Roman" w:hAnsi="Times New Roman" w:cs="Times New Roman"/>
          <w:i/>
          <w:szCs w:val="26"/>
          <w:lang w:val="ro-MD"/>
        </w:rPr>
      </w:pPr>
      <w:r w:rsidRPr="00AA69DA">
        <w:rPr>
          <w:rFonts w:ascii="Times New Roman" w:hAnsi="Times New Roman" w:cs="Times New Roman"/>
          <w:b/>
          <w:i/>
          <w:sz w:val="20"/>
          <w:szCs w:val="26"/>
          <w:lang w:val="ro-MD"/>
        </w:rPr>
        <w:t>Surs</w:t>
      </w:r>
      <w:r w:rsidR="00215A46">
        <w:rPr>
          <w:rFonts w:ascii="Times New Roman" w:hAnsi="Times New Roman" w:cs="Times New Roman"/>
          <w:b/>
          <w:i/>
          <w:sz w:val="20"/>
          <w:szCs w:val="26"/>
          <w:lang w:val="ro-MD"/>
        </w:rPr>
        <w:t>ă</w:t>
      </w:r>
      <w:r w:rsidRPr="00AA69DA">
        <w:rPr>
          <w:rFonts w:ascii="Times New Roman" w:hAnsi="Times New Roman" w:cs="Times New Roman"/>
          <w:b/>
          <w:i/>
          <w:sz w:val="20"/>
          <w:szCs w:val="26"/>
          <w:lang w:val="ro-MD"/>
        </w:rPr>
        <w:t>:</w:t>
      </w:r>
      <w:r w:rsidRPr="00AA69DA">
        <w:rPr>
          <w:rFonts w:ascii="Times New Roman" w:hAnsi="Times New Roman" w:cs="Times New Roman"/>
          <w:i/>
          <w:sz w:val="20"/>
          <w:szCs w:val="26"/>
          <w:lang w:val="ro-MD"/>
        </w:rPr>
        <w:t xml:space="preserve"> Contractele de comodat, contractele de achiziționare a reactiv</w:t>
      </w:r>
      <w:r w:rsidR="00215A46">
        <w:rPr>
          <w:rFonts w:ascii="Times New Roman" w:hAnsi="Times New Roman" w:cs="Times New Roman"/>
          <w:i/>
          <w:sz w:val="20"/>
          <w:szCs w:val="26"/>
          <w:lang w:val="ro-MD"/>
        </w:rPr>
        <w:t>i</w:t>
      </w:r>
      <w:r w:rsidRPr="00AA69DA">
        <w:rPr>
          <w:rFonts w:ascii="Times New Roman" w:hAnsi="Times New Roman" w:cs="Times New Roman"/>
          <w:i/>
          <w:sz w:val="20"/>
          <w:szCs w:val="26"/>
          <w:lang w:val="ro-MD"/>
        </w:rPr>
        <w:t>lor și consumabilelor de laborator, facturi</w:t>
      </w:r>
      <w:r w:rsidR="00215A46">
        <w:rPr>
          <w:rFonts w:ascii="Times New Roman" w:hAnsi="Times New Roman" w:cs="Times New Roman"/>
          <w:i/>
          <w:sz w:val="20"/>
          <w:szCs w:val="26"/>
          <w:lang w:val="ro-MD"/>
        </w:rPr>
        <w:t xml:space="preserve">le </w:t>
      </w:r>
      <w:r w:rsidRPr="00AA69DA">
        <w:rPr>
          <w:rFonts w:ascii="Times New Roman" w:hAnsi="Times New Roman" w:cs="Times New Roman"/>
          <w:i/>
          <w:sz w:val="20"/>
          <w:szCs w:val="26"/>
          <w:lang w:val="ro-MD"/>
        </w:rPr>
        <w:t xml:space="preserve"> fiscale</w:t>
      </w:r>
      <w:r w:rsidRPr="00AA69DA">
        <w:rPr>
          <w:rFonts w:ascii="Times New Roman" w:hAnsi="Times New Roman" w:cs="Times New Roman"/>
          <w:i/>
          <w:szCs w:val="26"/>
          <w:lang w:val="ro-MD"/>
        </w:rPr>
        <w:t>.</w:t>
      </w:r>
    </w:p>
    <w:p w:rsidR="001636D6" w:rsidRPr="00AA69DA" w:rsidRDefault="001636D6" w:rsidP="00AC4589">
      <w:pPr>
        <w:spacing w:after="0"/>
        <w:ind w:right="4"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În aceste circumstanțe, </w:t>
      </w:r>
      <w:r w:rsidR="00A80628">
        <w:rPr>
          <w:rFonts w:ascii="Times New Roman" w:hAnsi="Times New Roman" w:cs="Times New Roman"/>
          <w:sz w:val="24"/>
          <w:szCs w:val="24"/>
          <w:lang w:val="ro-MD"/>
        </w:rPr>
        <w:t>se atestă</w:t>
      </w:r>
      <w:r w:rsidRPr="00AA69DA">
        <w:rPr>
          <w:rFonts w:ascii="Times New Roman" w:hAnsi="Times New Roman" w:cs="Times New Roman"/>
          <w:sz w:val="24"/>
          <w:szCs w:val="24"/>
          <w:lang w:val="ro-MD"/>
        </w:rPr>
        <w:t xml:space="preserve"> că specificațiile tehnice care au fost înaintate și întocmite au vizat caracteristicile specifice și individuale necesare utilizării dispozitivelor medicale, acest fapt fiind prevăzut și în contractele de comodat/colaborare</w:t>
      </w:r>
      <w:r w:rsidR="00215A46">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care stabilesc necesitatea ca </w:t>
      </w:r>
      <w:r w:rsidRPr="00AA69DA">
        <w:rPr>
          <w:rFonts w:ascii="Times New Roman" w:eastAsia="Times New Roman" w:hAnsi="Times New Roman" w:cs="Times New Roman"/>
          <w:sz w:val="24"/>
          <w:szCs w:val="24"/>
          <w:lang w:val="ro-MD" w:eastAsia="ru-RU"/>
        </w:rPr>
        <w:t xml:space="preserve">Institutul Oncologic sa achiziționeze </w:t>
      </w:r>
      <w:r w:rsidRPr="00AA69DA">
        <w:rPr>
          <w:rFonts w:ascii="Times New Roman" w:eastAsia="Times New Roman" w:hAnsi="Times New Roman" w:cs="Times New Roman"/>
          <w:i/>
          <w:sz w:val="24"/>
          <w:szCs w:val="24"/>
          <w:lang w:val="ro-MD" w:eastAsia="ru-RU"/>
        </w:rPr>
        <w:t>în mod independent</w:t>
      </w:r>
      <w:r w:rsidRPr="00AA69DA">
        <w:rPr>
          <w:rFonts w:ascii="Times New Roman" w:eastAsia="Times New Roman" w:hAnsi="Times New Roman" w:cs="Times New Roman"/>
          <w:sz w:val="24"/>
          <w:szCs w:val="24"/>
          <w:lang w:val="ro-MD" w:eastAsia="ru-RU"/>
        </w:rPr>
        <w:t xml:space="preserve"> </w:t>
      </w:r>
      <w:r w:rsidR="00215A46" w:rsidRPr="00AA69DA">
        <w:rPr>
          <w:rFonts w:ascii="Times New Roman" w:eastAsia="Times New Roman" w:hAnsi="Times New Roman" w:cs="Times New Roman"/>
          <w:i/>
          <w:sz w:val="24"/>
          <w:szCs w:val="24"/>
          <w:lang w:val="ro-MD" w:eastAsia="ru-RU"/>
        </w:rPr>
        <w:t>de la Comodanți</w:t>
      </w:r>
      <w:r w:rsidR="00215A46" w:rsidRPr="00AA69DA">
        <w:rPr>
          <w:rFonts w:ascii="Times New Roman" w:eastAsia="Times New Roman" w:hAnsi="Times New Roman" w:cs="Times New Roman"/>
          <w:sz w:val="24"/>
          <w:szCs w:val="24"/>
          <w:lang w:val="ro-MD" w:eastAsia="ru-RU"/>
        </w:rPr>
        <w:t xml:space="preserve"> </w:t>
      </w:r>
      <w:r w:rsidRPr="00AA69DA">
        <w:rPr>
          <w:rFonts w:ascii="Times New Roman" w:eastAsia="Times New Roman" w:hAnsi="Times New Roman" w:cs="Times New Roman"/>
          <w:sz w:val="24"/>
          <w:szCs w:val="24"/>
          <w:lang w:val="ro-MD" w:eastAsia="ru-RU"/>
        </w:rPr>
        <w:t>consumabilele necesare pentru funcționarea bunului</w:t>
      </w:r>
      <w:r w:rsidRPr="00AA69DA">
        <w:rPr>
          <w:rFonts w:ascii="Times New Roman" w:hAnsi="Times New Roman" w:cs="Times New Roman"/>
          <w:sz w:val="24"/>
          <w:szCs w:val="24"/>
          <w:lang w:val="ro-MD"/>
        </w:rPr>
        <w:t xml:space="preserve">. </w:t>
      </w:r>
    </w:p>
    <w:p w:rsidR="001636D6" w:rsidRPr="00AA69DA" w:rsidRDefault="001636D6" w:rsidP="00AC4589">
      <w:pPr>
        <w:spacing w:after="0"/>
        <w:ind w:right="4"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Prin urmare, IMSP IO anual efectuează cheltuieli semnificative pentru achiziționarea consumabilelor şi re</w:t>
      </w:r>
      <w:r w:rsidR="00215A46">
        <w:rPr>
          <w:rFonts w:ascii="Times New Roman" w:hAnsi="Times New Roman" w:cs="Times New Roman"/>
          <w:sz w:val="24"/>
          <w:szCs w:val="24"/>
          <w:lang w:val="ro-MD"/>
        </w:rPr>
        <w:t>a</w:t>
      </w:r>
      <w:r w:rsidRPr="00AA69DA">
        <w:rPr>
          <w:rFonts w:ascii="Times New Roman" w:hAnsi="Times New Roman" w:cs="Times New Roman"/>
          <w:sz w:val="24"/>
          <w:szCs w:val="24"/>
          <w:lang w:val="ro-MD"/>
        </w:rPr>
        <w:t xml:space="preserve">genților necesari </w:t>
      </w:r>
      <w:r w:rsidR="00215A46">
        <w:rPr>
          <w:rFonts w:ascii="Times New Roman" w:hAnsi="Times New Roman" w:cs="Times New Roman"/>
          <w:sz w:val="24"/>
          <w:szCs w:val="24"/>
          <w:lang w:val="ro-MD"/>
        </w:rPr>
        <w:t xml:space="preserve">pentru </w:t>
      </w:r>
      <w:r w:rsidRPr="00AA69DA">
        <w:rPr>
          <w:rFonts w:ascii="Times New Roman" w:hAnsi="Times New Roman" w:cs="Times New Roman"/>
          <w:sz w:val="24"/>
          <w:szCs w:val="24"/>
          <w:lang w:val="ro-MD"/>
        </w:rPr>
        <w:t>funcționalit</w:t>
      </w:r>
      <w:r w:rsidR="00215A46">
        <w:rPr>
          <w:rFonts w:ascii="Times New Roman" w:hAnsi="Times New Roman" w:cs="Times New Roman"/>
          <w:sz w:val="24"/>
          <w:szCs w:val="24"/>
          <w:lang w:val="ro-MD"/>
        </w:rPr>
        <w:t>atea</w:t>
      </w:r>
      <w:r w:rsidRPr="00AA69DA">
        <w:rPr>
          <w:rFonts w:ascii="Times New Roman" w:hAnsi="Times New Roman" w:cs="Times New Roman"/>
          <w:sz w:val="24"/>
          <w:szCs w:val="24"/>
          <w:lang w:val="ro-MD"/>
        </w:rPr>
        <w:t xml:space="preserve"> utilajelor medicale primite în comodat, în coraport cu valoarea utilajului. </w:t>
      </w:r>
      <w:r w:rsidRPr="00AA69DA">
        <w:rPr>
          <w:rFonts w:ascii="Times New Roman" w:hAnsi="Times New Roman" w:cs="Times New Roman"/>
          <w:b/>
          <w:sz w:val="24"/>
          <w:szCs w:val="24"/>
          <w:lang w:val="ro-MD"/>
        </w:rPr>
        <w:t xml:space="preserve">Astfel, </w:t>
      </w:r>
    </w:p>
    <w:p w:rsidR="001636D6" w:rsidRPr="00BB0000" w:rsidRDefault="001636D6" w:rsidP="00BB0000">
      <w:pPr>
        <w:pStyle w:val="ac"/>
        <w:numPr>
          <w:ilvl w:val="0"/>
          <w:numId w:val="12"/>
        </w:numPr>
        <w:tabs>
          <w:tab w:val="left" w:pos="284"/>
        </w:tabs>
        <w:spacing w:line="276" w:lineRule="auto"/>
        <w:ind w:left="0" w:right="4" w:firstLine="709"/>
        <w:jc w:val="both"/>
        <w:rPr>
          <w:rFonts w:cs="Times New Roman"/>
          <w:sz w:val="24"/>
          <w:szCs w:val="24"/>
        </w:rPr>
      </w:pPr>
      <w:r w:rsidRPr="00BB0000">
        <w:rPr>
          <w:rFonts w:cs="Times New Roman"/>
          <w:sz w:val="24"/>
          <w:szCs w:val="24"/>
        </w:rPr>
        <w:t xml:space="preserve">pentru analizatorul de model VENTANA BenchMark Ultra, </w:t>
      </w:r>
      <w:r w:rsidR="00215A46" w:rsidRPr="00BB0000">
        <w:rPr>
          <w:rFonts w:cs="Times New Roman"/>
          <w:sz w:val="24"/>
          <w:szCs w:val="24"/>
        </w:rPr>
        <w:t>s-</w:t>
      </w:r>
      <w:r w:rsidRPr="00BB0000">
        <w:rPr>
          <w:rFonts w:cs="Times New Roman"/>
          <w:sz w:val="24"/>
          <w:szCs w:val="24"/>
        </w:rPr>
        <w:t>au achiziționa</w:t>
      </w:r>
      <w:r w:rsidR="00215A46" w:rsidRPr="00BB0000">
        <w:rPr>
          <w:rFonts w:cs="Times New Roman"/>
          <w:sz w:val="24"/>
          <w:szCs w:val="24"/>
        </w:rPr>
        <w:t xml:space="preserve">t </w:t>
      </w:r>
      <w:r w:rsidRPr="00BB0000">
        <w:rPr>
          <w:rFonts w:cs="Times New Roman"/>
          <w:sz w:val="24"/>
          <w:szCs w:val="24"/>
        </w:rPr>
        <w:t xml:space="preserve"> reactivi/consumabile a căror valoare a constituit </w:t>
      </w:r>
      <w:r w:rsidR="00097E68" w:rsidRPr="00BB0000">
        <w:rPr>
          <w:rFonts w:cs="Times New Roman"/>
          <w:sz w:val="24"/>
          <w:szCs w:val="24"/>
        </w:rPr>
        <w:t>105% din valoarea de 2,2 mil.</w:t>
      </w:r>
      <w:r w:rsidRPr="00BB0000">
        <w:rPr>
          <w:rFonts w:cs="Times New Roman"/>
          <w:sz w:val="24"/>
          <w:szCs w:val="24"/>
        </w:rPr>
        <w:t>lei a dispozitivului primit în comodat;</w:t>
      </w:r>
    </w:p>
    <w:p w:rsidR="001636D6" w:rsidRPr="00BB0000" w:rsidRDefault="001636D6" w:rsidP="00BB0000">
      <w:pPr>
        <w:spacing w:after="0"/>
        <w:ind w:firstLine="709"/>
        <w:jc w:val="both"/>
        <w:rPr>
          <w:rFonts w:ascii="Times New Roman" w:eastAsia="Times New Roman" w:hAnsi="Times New Roman" w:cs="Times New Roman"/>
          <w:sz w:val="24"/>
          <w:szCs w:val="24"/>
          <w:lang w:val="ro-MD" w:eastAsia="ru-RU"/>
        </w:rPr>
      </w:pPr>
      <w:r w:rsidRPr="00BB0000">
        <w:rPr>
          <w:rFonts w:ascii="Times New Roman" w:hAnsi="Times New Roman" w:cs="Times New Roman"/>
          <w:sz w:val="24"/>
          <w:szCs w:val="24"/>
          <w:lang w:val="ro-MD"/>
        </w:rPr>
        <w:t>Este relevant de menționat că</w:t>
      </w:r>
      <w:r w:rsidR="00215A46" w:rsidRPr="00BB0000">
        <w:rPr>
          <w:rFonts w:ascii="Times New Roman" w:hAnsi="Times New Roman" w:cs="Times New Roman"/>
          <w:sz w:val="24"/>
          <w:szCs w:val="24"/>
          <w:lang w:val="ro-MD"/>
        </w:rPr>
        <w:t>,</w:t>
      </w:r>
      <w:r w:rsidRPr="00BB0000">
        <w:rPr>
          <w:rFonts w:ascii="Times New Roman" w:hAnsi="Times New Roman" w:cs="Times New Roman"/>
          <w:sz w:val="24"/>
          <w:szCs w:val="24"/>
          <w:lang w:val="ro-MD"/>
        </w:rPr>
        <w:t xml:space="preserve"> </w:t>
      </w:r>
      <w:r w:rsidR="008F7377" w:rsidRPr="00BB0000">
        <w:rPr>
          <w:rFonts w:ascii="Times New Roman" w:hAnsi="Times New Roman" w:cs="Times New Roman"/>
          <w:sz w:val="24"/>
          <w:szCs w:val="24"/>
          <w:lang w:val="ro-MD"/>
        </w:rPr>
        <w:t>potrivit</w:t>
      </w:r>
      <w:r w:rsidRPr="00BB0000">
        <w:rPr>
          <w:rFonts w:ascii="Times New Roman" w:hAnsi="Times New Roman" w:cs="Times New Roman"/>
          <w:sz w:val="24"/>
          <w:szCs w:val="24"/>
          <w:lang w:val="ro-MD"/>
        </w:rPr>
        <w:t xml:space="preserve"> </w:t>
      </w:r>
      <w:r w:rsidR="008F7377" w:rsidRPr="00BB0000">
        <w:rPr>
          <w:rFonts w:ascii="Times New Roman" w:eastAsia="Times New Roman" w:hAnsi="Times New Roman" w:cs="Times New Roman"/>
          <w:sz w:val="24"/>
          <w:szCs w:val="24"/>
          <w:lang w:val="ro-MD" w:eastAsia="ru-RU"/>
        </w:rPr>
        <w:t>c</w:t>
      </w:r>
      <w:r w:rsidRPr="00BB0000">
        <w:rPr>
          <w:rFonts w:ascii="Times New Roman" w:eastAsia="Times New Roman" w:hAnsi="Times New Roman" w:cs="Times New Roman"/>
          <w:sz w:val="24"/>
          <w:szCs w:val="24"/>
          <w:lang w:val="ro-MD" w:eastAsia="ru-RU"/>
        </w:rPr>
        <w:t>ontractul</w:t>
      </w:r>
      <w:r w:rsidR="00215A46" w:rsidRPr="00BB0000">
        <w:rPr>
          <w:rFonts w:ascii="Times New Roman" w:eastAsia="Times New Roman" w:hAnsi="Times New Roman" w:cs="Times New Roman"/>
          <w:sz w:val="24"/>
          <w:szCs w:val="24"/>
          <w:lang w:val="ro-MD" w:eastAsia="ru-RU"/>
        </w:rPr>
        <w:t>ui</w:t>
      </w:r>
      <w:r w:rsidRPr="00BB0000">
        <w:rPr>
          <w:rFonts w:ascii="Times New Roman" w:eastAsia="Times New Roman" w:hAnsi="Times New Roman" w:cs="Times New Roman"/>
          <w:sz w:val="24"/>
          <w:szCs w:val="24"/>
          <w:lang w:val="ro-MD" w:eastAsia="ru-RU"/>
        </w:rPr>
        <w:t xml:space="preserve"> de colaborare</w:t>
      </w:r>
      <w:r w:rsidR="008F7377" w:rsidRPr="00BB0000">
        <w:rPr>
          <w:rStyle w:val="af5"/>
          <w:rFonts w:ascii="Times New Roman" w:eastAsia="Times New Roman" w:hAnsi="Times New Roman" w:cs="Times New Roman"/>
          <w:sz w:val="24"/>
          <w:szCs w:val="24"/>
          <w:lang w:val="ro-MD" w:eastAsia="ru-RU"/>
        </w:rPr>
        <w:footnoteReference w:id="69"/>
      </w:r>
      <w:r w:rsidR="008F7377" w:rsidRPr="00BB0000">
        <w:rPr>
          <w:rFonts w:ascii="Times New Roman" w:hAnsi="Times New Roman" w:cs="Times New Roman"/>
          <w:sz w:val="24"/>
          <w:szCs w:val="24"/>
          <w:lang w:val="ro-MD"/>
        </w:rPr>
        <w:t xml:space="preserve">, </w:t>
      </w:r>
      <w:r w:rsidR="00215A46" w:rsidRPr="00BB0000">
        <w:rPr>
          <w:rFonts w:ascii="Times New Roman" w:eastAsia="Times New Roman" w:hAnsi="Times New Roman" w:cs="Times New Roman"/>
          <w:sz w:val="24"/>
          <w:szCs w:val="24"/>
          <w:lang w:val="ro-MD" w:eastAsia="ru-RU"/>
        </w:rPr>
        <w:t>„</w:t>
      </w:r>
      <w:r w:rsidRPr="00BB0000">
        <w:rPr>
          <w:rFonts w:ascii="Times New Roman" w:eastAsia="Times New Roman" w:hAnsi="Times New Roman" w:cs="Times New Roman"/>
          <w:sz w:val="24"/>
          <w:szCs w:val="24"/>
          <w:lang w:val="ro-MD" w:eastAsia="ru-RU"/>
        </w:rPr>
        <w:t xml:space="preserve">Termenul de folosință a obiectului (Analizator Imunohistochimic) constituie 3 ani de la data semnării Actului de predare-primire”. </w:t>
      </w:r>
    </w:p>
    <w:p w:rsidR="001636D6" w:rsidRPr="00AA69DA" w:rsidRDefault="001636D6" w:rsidP="00BB0000">
      <w:pPr>
        <w:spacing w:after="0"/>
        <w:ind w:firstLine="709"/>
        <w:jc w:val="both"/>
        <w:rPr>
          <w:rFonts w:ascii="Times New Roman" w:hAnsi="Times New Roman" w:cs="Times New Roman"/>
          <w:b/>
          <w:sz w:val="24"/>
          <w:szCs w:val="24"/>
          <w:lang w:val="ro-MD"/>
        </w:rPr>
      </w:pPr>
      <w:r w:rsidRPr="00AA69DA">
        <w:rPr>
          <w:rFonts w:ascii="Times New Roman" w:eastAsia="Times New Roman" w:hAnsi="Times New Roman" w:cs="Times New Roman"/>
          <w:sz w:val="24"/>
          <w:szCs w:val="24"/>
          <w:lang w:val="ro-MD" w:eastAsia="ru-RU"/>
        </w:rPr>
        <w:t xml:space="preserve">Actul de predare-primire a fost semnat de către părți la 16.05.2023, ceea ce denotă că pentru a asigura utilizarea dispozitivului medical pe perioada de valabilitate a contractului </w:t>
      </w:r>
      <w:r w:rsidRPr="00BB0000">
        <w:rPr>
          <w:rFonts w:ascii="Times New Roman" w:eastAsia="Times New Roman" w:hAnsi="Times New Roman" w:cs="Times New Roman"/>
          <w:sz w:val="24"/>
          <w:szCs w:val="24"/>
          <w:lang w:val="ro-MD" w:eastAsia="ru-RU"/>
        </w:rPr>
        <w:t xml:space="preserve">– până la 16.05.2026, </w:t>
      </w:r>
      <w:r w:rsidRPr="00AA69DA">
        <w:rPr>
          <w:rFonts w:ascii="Times New Roman" w:eastAsia="Times New Roman" w:hAnsi="Times New Roman" w:cs="Times New Roman"/>
          <w:sz w:val="24"/>
          <w:szCs w:val="24"/>
          <w:lang w:val="ro-MD" w:eastAsia="ru-RU"/>
        </w:rPr>
        <w:t>IMSP Institutul Oncologic va achiziționa de la operatorul economic reactivi și consumabile de laborator, suportând cheltuieli semnificative.</w:t>
      </w:r>
    </w:p>
    <w:p w:rsidR="001636D6" w:rsidRPr="00AA69DA" w:rsidRDefault="001636D6" w:rsidP="00BB0000">
      <w:pPr>
        <w:pStyle w:val="ac"/>
        <w:numPr>
          <w:ilvl w:val="0"/>
          <w:numId w:val="12"/>
        </w:numPr>
        <w:tabs>
          <w:tab w:val="left" w:pos="284"/>
        </w:tabs>
        <w:spacing w:line="276" w:lineRule="auto"/>
        <w:ind w:left="0" w:right="4" w:firstLine="709"/>
        <w:jc w:val="both"/>
        <w:rPr>
          <w:rFonts w:cs="Times New Roman"/>
          <w:i/>
          <w:sz w:val="24"/>
          <w:szCs w:val="24"/>
        </w:rPr>
      </w:pPr>
      <w:r w:rsidRPr="00AA69DA">
        <w:rPr>
          <w:rFonts w:cs="Times New Roman"/>
          <w:i/>
          <w:sz w:val="24"/>
          <w:szCs w:val="24"/>
        </w:rPr>
        <w:t xml:space="preserve">pentru utilajele VS8QD BVEQ, Sigma Delta Vaporizer, whit 12 month Standard Warranty (6 bucăți), </w:t>
      </w:r>
      <w:r w:rsidRPr="00AA69DA">
        <w:rPr>
          <w:rFonts w:cs="Times New Roman"/>
          <w:sz w:val="24"/>
          <w:szCs w:val="24"/>
        </w:rPr>
        <w:t xml:space="preserve">instituţia medicală </w:t>
      </w:r>
      <w:r w:rsidRPr="00BB0000">
        <w:rPr>
          <w:rFonts w:cs="Times New Roman"/>
          <w:sz w:val="24"/>
          <w:szCs w:val="24"/>
        </w:rPr>
        <w:t>a contractat</w:t>
      </w:r>
      <w:r w:rsidRPr="00AA69DA">
        <w:rPr>
          <w:rFonts w:cs="Times New Roman"/>
          <w:i/>
          <w:sz w:val="24"/>
          <w:szCs w:val="24"/>
        </w:rPr>
        <w:t xml:space="preserve"> </w:t>
      </w:r>
      <w:r w:rsidRPr="00AA69DA">
        <w:rPr>
          <w:rFonts w:cs="Times New Roman"/>
          <w:sz w:val="24"/>
          <w:szCs w:val="24"/>
        </w:rPr>
        <w:t>reactivi/con</w:t>
      </w:r>
      <w:r w:rsidR="00097E68" w:rsidRPr="00AA69DA">
        <w:rPr>
          <w:rFonts w:cs="Times New Roman"/>
          <w:sz w:val="24"/>
          <w:szCs w:val="24"/>
        </w:rPr>
        <w:t>sumabile în valoare de 538,9 mii</w:t>
      </w:r>
      <w:r w:rsidRPr="00AA69DA">
        <w:rPr>
          <w:rFonts w:cs="Times New Roman"/>
          <w:sz w:val="24"/>
          <w:szCs w:val="24"/>
        </w:rPr>
        <w:t xml:space="preserve"> lei, </w:t>
      </w:r>
      <w:r w:rsidRPr="00BB0000">
        <w:rPr>
          <w:rFonts w:cs="Times New Roman"/>
          <w:sz w:val="24"/>
          <w:szCs w:val="24"/>
        </w:rPr>
        <w:t>aceștia fiind de 6 ori mai costisitori comparativ cu valoarea utilajului primit în comodat;</w:t>
      </w:r>
    </w:p>
    <w:p w:rsidR="001636D6" w:rsidRPr="00AA69DA" w:rsidRDefault="001636D6" w:rsidP="00BB0000">
      <w:pPr>
        <w:pStyle w:val="ac"/>
        <w:numPr>
          <w:ilvl w:val="0"/>
          <w:numId w:val="12"/>
        </w:numPr>
        <w:tabs>
          <w:tab w:val="left" w:pos="142"/>
          <w:tab w:val="left" w:pos="284"/>
        </w:tabs>
        <w:spacing w:line="276" w:lineRule="auto"/>
        <w:ind w:left="0" w:right="4" w:firstLine="709"/>
        <w:jc w:val="both"/>
        <w:rPr>
          <w:rFonts w:cs="Times New Roman"/>
          <w:sz w:val="24"/>
          <w:szCs w:val="24"/>
        </w:rPr>
      </w:pPr>
      <w:r w:rsidRPr="00AA69DA">
        <w:rPr>
          <w:rFonts w:cs="Times New Roman"/>
          <w:i/>
          <w:sz w:val="24"/>
          <w:szCs w:val="24"/>
        </w:rPr>
        <w:t>pentru 2 pistoale automate pentru ace de biopsie</w:t>
      </w:r>
      <w:r w:rsidRPr="00AA69DA">
        <w:rPr>
          <w:rFonts w:cs="Times New Roman"/>
          <w:sz w:val="24"/>
          <w:szCs w:val="24"/>
        </w:rPr>
        <w:t xml:space="preserve">, IMSP Institutul Oncologic a contractat consumabile </w:t>
      </w:r>
      <w:r w:rsidR="00097E68" w:rsidRPr="00AA69DA">
        <w:rPr>
          <w:rFonts w:cs="Times New Roman"/>
          <w:sz w:val="24"/>
          <w:szCs w:val="24"/>
        </w:rPr>
        <w:t>şi reagenți în sumă de 84,3</w:t>
      </w:r>
      <w:r w:rsidRPr="00AA69DA">
        <w:rPr>
          <w:rFonts w:cs="Times New Roman"/>
          <w:sz w:val="24"/>
          <w:szCs w:val="24"/>
        </w:rPr>
        <w:t xml:space="preserve"> </w:t>
      </w:r>
      <w:r w:rsidR="008F7377" w:rsidRPr="00AA69DA">
        <w:rPr>
          <w:rFonts w:cs="Times New Roman"/>
          <w:sz w:val="24"/>
          <w:szCs w:val="24"/>
        </w:rPr>
        <w:t xml:space="preserve">mii </w:t>
      </w:r>
      <w:r w:rsidRPr="00AA69DA">
        <w:rPr>
          <w:rFonts w:cs="Times New Roman"/>
          <w:sz w:val="24"/>
          <w:szCs w:val="24"/>
        </w:rPr>
        <w:t xml:space="preserve">lei, </w:t>
      </w:r>
      <w:r w:rsidRPr="00BB0000">
        <w:rPr>
          <w:rFonts w:cs="Times New Roman"/>
          <w:i/>
          <w:sz w:val="24"/>
          <w:szCs w:val="24"/>
        </w:rPr>
        <w:t>ceea ce depășește de 1,6 ori valoarea utilajului primit în comodat.</w:t>
      </w:r>
      <w:r w:rsidRPr="00BB0000">
        <w:rPr>
          <w:rFonts w:cs="Times New Roman"/>
          <w:sz w:val="24"/>
          <w:szCs w:val="24"/>
        </w:rPr>
        <w:t xml:space="preserve"> </w:t>
      </w:r>
    </w:p>
    <w:p w:rsidR="001636D6" w:rsidRPr="00A24345" w:rsidRDefault="001636D6" w:rsidP="00AC4589">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Astfel, costurile </w:t>
      </w:r>
      <w:r w:rsidR="00215A46" w:rsidRPr="00AA69DA">
        <w:rPr>
          <w:rFonts w:ascii="Times New Roman" w:hAnsi="Times New Roman" w:cs="Times New Roman"/>
          <w:sz w:val="24"/>
          <w:szCs w:val="24"/>
          <w:lang w:val="ro-MD"/>
        </w:rPr>
        <w:t>reagenților</w:t>
      </w:r>
      <w:r w:rsidR="00215A46">
        <w:rPr>
          <w:rFonts w:ascii="Times New Roman" w:hAnsi="Times New Roman" w:cs="Times New Roman"/>
          <w:sz w:val="24"/>
          <w:szCs w:val="24"/>
          <w:lang w:val="ro-MD"/>
        </w:rPr>
        <w:t>/</w:t>
      </w:r>
      <w:r w:rsidRPr="00AA69DA">
        <w:rPr>
          <w:rFonts w:ascii="Times New Roman" w:hAnsi="Times New Roman" w:cs="Times New Roman"/>
          <w:sz w:val="24"/>
          <w:szCs w:val="24"/>
          <w:lang w:val="ro-MD"/>
        </w:rPr>
        <w:t>consumabilelor</w:t>
      </w:r>
      <w:r w:rsidR="00215A46">
        <w:rPr>
          <w:rFonts w:ascii="Times New Roman" w:hAnsi="Times New Roman" w:cs="Times New Roman"/>
          <w:sz w:val="24"/>
          <w:szCs w:val="24"/>
          <w:lang w:val="ro-MD"/>
        </w:rPr>
        <w:t xml:space="preserve"> </w:t>
      </w:r>
      <w:r w:rsidRPr="00AA69DA">
        <w:rPr>
          <w:rFonts w:ascii="Times New Roman" w:hAnsi="Times New Roman" w:cs="Times New Roman"/>
          <w:sz w:val="24"/>
          <w:szCs w:val="24"/>
          <w:lang w:val="ro-MD"/>
        </w:rPr>
        <w:t>contractate pentru a fi achiziționate de către IMSP Institutul Oncologic, pentru aceste tipuri de utilaje, depășesc valoarea dispozitivelor primite în comodat. Cumulativ</w:t>
      </w:r>
      <w:r w:rsidR="00215A46">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valoarea reagenților și consumabilelor (sistem de tip închis) contracta</w:t>
      </w:r>
      <w:r w:rsidR="00215A46">
        <w:rPr>
          <w:rFonts w:ascii="Times New Roman" w:hAnsi="Times New Roman" w:cs="Times New Roman"/>
          <w:sz w:val="24"/>
          <w:szCs w:val="24"/>
          <w:lang w:val="ro-MD"/>
        </w:rPr>
        <w:t xml:space="preserve">te </w:t>
      </w:r>
      <w:r w:rsidRPr="00AA69DA">
        <w:rPr>
          <w:rFonts w:ascii="Times New Roman" w:hAnsi="Times New Roman" w:cs="Times New Roman"/>
          <w:sz w:val="24"/>
          <w:szCs w:val="24"/>
          <w:lang w:val="ro-MD"/>
        </w:rPr>
        <w:t xml:space="preserve"> a depășit cu </w:t>
      </w:r>
      <w:r w:rsidRPr="00A24345">
        <w:rPr>
          <w:rFonts w:ascii="Times New Roman" w:hAnsi="Times New Roman" w:cs="Times New Roman"/>
          <w:sz w:val="24"/>
          <w:szCs w:val="24"/>
          <w:lang w:val="ro-MD"/>
        </w:rPr>
        <w:t>circa 26% valoarea totală a dispozitivelor medicale transmise în comodat.</w:t>
      </w:r>
    </w:p>
    <w:p w:rsidR="001636D6" w:rsidRPr="00AA69DA" w:rsidRDefault="001636D6" w:rsidP="00AC4589">
      <w:pPr>
        <w:spacing w:after="0"/>
        <w:ind w:firstLine="709"/>
        <w:jc w:val="both"/>
        <w:rPr>
          <w:rFonts w:ascii="Times New Roman" w:hAnsi="Times New Roman" w:cs="Times New Roman"/>
          <w:sz w:val="24"/>
          <w:szCs w:val="24"/>
          <w:lang w:val="ro-MD"/>
        </w:rPr>
      </w:pPr>
      <w:r w:rsidRPr="00A24345">
        <w:rPr>
          <w:rFonts w:ascii="Times New Roman" w:hAnsi="Times New Roman" w:cs="Times New Roman"/>
          <w:sz w:val="24"/>
          <w:szCs w:val="24"/>
          <w:lang w:val="ro-MD"/>
        </w:rPr>
        <w:t>Concluzionăm că acest proces generează riscuri</w:t>
      </w:r>
      <w:r w:rsidR="000D37E7" w:rsidRPr="00A24345">
        <w:rPr>
          <w:rFonts w:ascii="Times New Roman" w:hAnsi="Times New Roman" w:cs="Times New Roman"/>
          <w:sz w:val="24"/>
          <w:szCs w:val="24"/>
          <w:lang w:val="ro-MD"/>
        </w:rPr>
        <w:t>le</w:t>
      </w:r>
      <w:r w:rsidRPr="00A24345">
        <w:rPr>
          <w:rFonts w:ascii="Times New Roman" w:hAnsi="Times New Roman" w:cs="Times New Roman"/>
          <w:sz w:val="24"/>
          <w:szCs w:val="24"/>
          <w:lang w:val="ro-MD"/>
        </w:rPr>
        <w:t xml:space="preserve"> ca operatorii economici să obțină </w:t>
      </w:r>
      <w:r w:rsidR="00D131DE" w:rsidRPr="00A24345">
        <w:rPr>
          <w:rFonts w:ascii="Times New Roman" w:hAnsi="Times New Roman" w:cs="Times New Roman"/>
          <w:sz w:val="24"/>
          <w:szCs w:val="24"/>
          <w:lang w:val="ro-MD"/>
        </w:rPr>
        <w:t xml:space="preserve">supraprofituri </w:t>
      </w:r>
      <w:r w:rsidRPr="00A24345">
        <w:rPr>
          <w:rFonts w:ascii="Times New Roman" w:hAnsi="Times New Roman" w:cs="Times New Roman"/>
          <w:sz w:val="24"/>
          <w:szCs w:val="24"/>
          <w:lang w:val="ro-MD"/>
        </w:rPr>
        <w:t xml:space="preserve">din contractele </w:t>
      </w:r>
      <w:r w:rsidR="00D131DE" w:rsidRPr="00A24345">
        <w:rPr>
          <w:rFonts w:ascii="Times New Roman" w:hAnsi="Times New Roman" w:cs="Times New Roman"/>
          <w:sz w:val="24"/>
          <w:szCs w:val="24"/>
          <w:lang w:val="ro-MD"/>
        </w:rPr>
        <w:t xml:space="preserve">aferente utilizării utilajelor primite </w:t>
      </w:r>
      <w:r w:rsidRPr="00A24345">
        <w:rPr>
          <w:rFonts w:ascii="Times New Roman" w:hAnsi="Times New Roman" w:cs="Times New Roman"/>
          <w:sz w:val="24"/>
          <w:szCs w:val="24"/>
          <w:lang w:val="ro-MD"/>
        </w:rPr>
        <w:t xml:space="preserve">de comodat, iar instituția medicală să suporte cheltuieli </w:t>
      </w:r>
      <w:r w:rsidR="00A24345">
        <w:rPr>
          <w:rFonts w:ascii="Times New Roman" w:hAnsi="Times New Roman" w:cs="Times New Roman"/>
          <w:sz w:val="24"/>
          <w:szCs w:val="24"/>
          <w:lang w:val="ro-MD"/>
        </w:rPr>
        <w:t>nefundamentate</w:t>
      </w:r>
      <w:r w:rsidR="00457BE4" w:rsidRPr="00A24345">
        <w:rPr>
          <w:rFonts w:ascii="Times New Roman" w:hAnsi="Times New Roman" w:cs="Times New Roman"/>
          <w:sz w:val="24"/>
          <w:szCs w:val="24"/>
          <w:lang w:val="ro-MD"/>
        </w:rPr>
        <w:t xml:space="preserve"> </w:t>
      </w:r>
      <w:r w:rsidRPr="00A24345">
        <w:rPr>
          <w:rFonts w:ascii="Times New Roman" w:hAnsi="Times New Roman" w:cs="Times New Roman"/>
          <w:sz w:val="24"/>
          <w:szCs w:val="24"/>
          <w:lang w:val="ro-MD"/>
        </w:rPr>
        <w:t>pentru</w:t>
      </w:r>
      <w:r w:rsidRPr="00AA69DA">
        <w:rPr>
          <w:rFonts w:ascii="Times New Roman" w:hAnsi="Times New Roman" w:cs="Times New Roman"/>
          <w:sz w:val="24"/>
          <w:szCs w:val="24"/>
          <w:lang w:val="ro-MD"/>
        </w:rPr>
        <w:t xml:space="preserve"> a asigura funcționalitatea acestora, din considerentul că aceste utilaje/dispozitive medicale sunt de tip închis, iar reagenți</w:t>
      </w:r>
      <w:r w:rsidR="000D37E7">
        <w:rPr>
          <w:rFonts w:ascii="Times New Roman" w:hAnsi="Times New Roman" w:cs="Times New Roman"/>
          <w:sz w:val="24"/>
          <w:szCs w:val="24"/>
          <w:lang w:val="ro-MD"/>
        </w:rPr>
        <w:t>i</w:t>
      </w:r>
      <w:r w:rsidRPr="00AA69DA">
        <w:rPr>
          <w:rFonts w:ascii="Times New Roman" w:hAnsi="Times New Roman" w:cs="Times New Roman"/>
          <w:sz w:val="24"/>
          <w:szCs w:val="24"/>
          <w:lang w:val="ro-MD"/>
        </w:rPr>
        <w:t xml:space="preserve"> și consumabilele sunt puse la dispoziție doar de către comodantul care transmite în comodat dispozitivul medical. </w:t>
      </w:r>
    </w:p>
    <w:p w:rsidR="00F054D1" w:rsidRPr="00AA69DA" w:rsidRDefault="00F054D1" w:rsidP="00F054D1">
      <w:pPr>
        <w:spacing w:after="0"/>
        <w:jc w:val="both"/>
        <w:rPr>
          <w:rFonts w:ascii="Times New Roman" w:hAnsi="Times New Roman" w:cs="Times New Roman"/>
          <w:color w:val="0070C0"/>
          <w:lang w:val="ro-MD"/>
        </w:rPr>
      </w:pPr>
    </w:p>
    <w:p w:rsidR="00F054D1" w:rsidRPr="001E440F" w:rsidRDefault="00F054D1" w:rsidP="001E440F">
      <w:pPr>
        <w:spacing w:after="0"/>
        <w:jc w:val="both"/>
        <w:rPr>
          <w:rFonts w:ascii="Times New Roman" w:hAnsi="Times New Roman" w:cs="Times New Roman"/>
          <w:b/>
          <w:i/>
          <w:color w:val="002060"/>
          <w:sz w:val="24"/>
          <w:lang w:val="en-US"/>
        </w:rPr>
      </w:pPr>
      <w:r w:rsidRPr="001E440F">
        <w:rPr>
          <w:rFonts w:ascii="Times New Roman" w:hAnsi="Times New Roman" w:cs="Times New Roman"/>
          <w:b/>
          <w:i/>
          <w:color w:val="002060"/>
          <w:sz w:val="24"/>
          <w:lang w:val="ro-MD"/>
        </w:rPr>
        <w:t>4.1.</w:t>
      </w:r>
      <w:r w:rsidR="00936F3E" w:rsidRPr="001E440F">
        <w:rPr>
          <w:rFonts w:ascii="Times New Roman" w:hAnsi="Times New Roman" w:cs="Times New Roman"/>
          <w:b/>
          <w:i/>
          <w:color w:val="002060"/>
          <w:sz w:val="24"/>
          <w:lang w:val="ro-MD"/>
        </w:rPr>
        <w:t>1</w:t>
      </w:r>
      <w:r w:rsidRPr="001E440F">
        <w:rPr>
          <w:rFonts w:ascii="Times New Roman" w:hAnsi="Times New Roman" w:cs="Times New Roman"/>
          <w:b/>
          <w:i/>
          <w:color w:val="002060"/>
          <w:sz w:val="24"/>
          <w:lang w:val="ro-MD"/>
        </w:rPr>
        <w:t xml:space="preserve">4. Dispozitivele medicale </w:t>
      </w:r>
      <w:r w:rsidR="0083655A" w:rsidRPr="001E440F">
        <w:rPr>
          <w:rFonts w:ascii="Times New Roman" w:hAnsi="Times New Roman" w:cs="Times New Roman"/>
          <w:b/>
          <w:i/>
          <w:color w:val="002060"/>
          <w:sz w:val="24"/>
          <w:lang w:val="ro-MD"/>
        </w:rPr>
        <w:t xml:space="preserve">achiziționate au fost puse în funcțiune, </w:t>
      </w:r>
      <w:r w:rsidR="000D37E7">
        <w:rPr>
          <w:rFonts w:ascii="Times New Roman" w:hAnsi="Times New Roman" w:cs="Times New Roman"/>
          <w:b/>
          <w:i/>
          <w:color w:val="002060"/>
          <w:sz w:val="24"/>
          <w:lang w:val="ro-MD"/>
        </w:rPr>
        <w:t xml:space="preserve">iar </w:t>
      </w:r>
      <w:r w:rsidR="0083655A" w:rsidRPr="001E440F">
        <w:rPr>
          <w:rFonts w:ascii="Times New Roman" w:hAnsi="Times New Roman" w:cs="Times New Roman"/>
          <w:b/>
          <w:i/>
          <w:color w:val="002060"/>
          <w:sz w:val="24"/>
          <w:lang w:val="ro-MD"/>
        </w:rPr>
        <w:t>altele</w:t>
      </w:r>
      <w:r w:rsidR="000D37E7">
        <w:rPr>
          <w:rFonts w:ascii="Times New Roman" w:hAnsi="Times New Roman" w:cs="Times New Roman"/>
          <w:b/>
          <w:i/>
          <w:color w:val="002060"/>
          <w:sz w:val="24"/>
          <w:lang w:val="ro-MD"/>
        </w:rPr>
        <w:t>,</w:t>
      </w:r>
      <w:r w:rsidR="0083655A" w:rsidRPr="001E440F">
        <w:rPr>
          <w:rFonts w:ascii="Times New Roman" w:hAnsi="Times New Roman" w:cs="Times New Roman"/>
          <w:b/>
          <w:i/>
          <w:color w:val="002060"/>
          <w:sz w:val="24"/>
          <w:lang w:val="ro-MD"/>
        </w:rPr>
        <w:t xml:space="preserve"> </w:t>
      </w:r>
      <w:r w:rsidR="006060C3" w:rsidRPr="001E440F">
        <w:rPr>
          <w:rFonts w:ascii="Times New Roman" w:hAnsi="Times New Roman" w:cs="Times New Roman"/>
          <w:b/>
          <w:i/>
          <w:color w:val="002060"/>
          <w:sz w:val="24"/>
          <w:lang w:val="ro-MD"/>
        </w:rPr>
        <w:t>în sumă de 11,5</w:t>
      </w:r>
      <w:r w:rsidRPr="001E440F">
        <w:rPr>
          <w:rFonts w:ascii="Times New Roman" w:hAnsi="Times New Roman" w:cs="Times New Roman"/>
          <w:b/>
          <w:i/>
          <w:color w:val="002060"/>
          <w:sz w:val="24"/>
          <w:lang w:val="ro-MD"/>
        </w:rPr>
        <w:t xml:space="preserve"> mil.lei, </w:t>
      </w:r>
      <w:r w:rsidR="0083655A" w:rsidRPr="001E440F">
        <w:rPr>
          <w:rFonts w:ascii="Times New Roman" w:hAnsi="Times New Roman" w:cs="Times New Roman"/>
          <w:b/>
          <w:i/>
          <w:color w:val="002060"/>
          <w:sz w:val="24"/>
          <w:lang w:val="ro-MD"/>
        </w:rPr>
        <w:t>nu sunt utilizate în procesul de prestare a serviciilor medicale</w:t>
      </w:r>
      <w:r w:rsidR="000D37E7">
        <w:rPr>
          <w:rFonts w:ascii="Times New Roman" w:hAnsi="Times New Roman" w:cs="Times New Roman"/>
          <w:b/>
          <w:i/>
          <w:color w:val="002060"/>
          <w:sz w:val="24"/>
          <w:lang w:val="ro-MD"/>
        </w:rPr>
        <w:t>,</w:t>
      </w:r>
      <w:r w:rsidRPr="001E440F">
        <w:rPr>
          <w:rFonts w:ascii="Times New Roman" w:hAnsi="Times New Roman" w:cs="Times New Roman"/>
          <w:b/>
          <w:i/>
          <w:color w:val="002060"/>
          <w:sz w:val="24"/>
          <w:lang w:val="ro-MD"/>
        </w:rPr>
        <w:t xml:space="preserve"> pe motiv</w:t>
      </w:r>
      <w:r w:rsidR="000D37E7">
        <w:rPr>
          <w:rFonts w:ascii="Times New Roman" w:hAnsi="Times New Roman" w:cs="Times New Roman"/>
          <w:b/>
          <w:i/>
          <w:color w:val="002060"/>
          <w:sz w:val="24"/>
          <w:lang w:val="ro-MD"/>
        </w:rPr>
        <w:t xml:space="preserve"> că</w:t>
      </w:r>
      <w:r w:rsidRPr="001E440F">
        <w:rPr>
          <w:rFonts w:ascii="Times New Roman" w:hAnsi="Times New Roman" w:cs="Times New Roman"/>
          <w:b/>
          <w:i/>
          <w:color w:val="002060"/>
          <w:sz w:val="24"/>
          <w:lang w:val="ro-MD"/>
        </w:rPr>
        <w:t xml:space="preserve"> lipse</w:t>
      </w:r>
      <w:r w:rsidR="000D37E7">
        <w:rPr>
          <w:rFonts w:ascii="Times New Roman" w:hAnsi="Times New Roman" w:cs="Times New Roman"/>
          <w:b/>
          <w:i/>
          <w:color w:val="002060"/>
          <w:sz w:val="24"/>
          <w:lang w:val="ro-MD"/>
        </w:rPr>
        <w:t xml:space="preserve">sc </w:t>
      </w:r>
      <w:r w:rsidRPr="001E440F">
        <w:rPr>
          <w:rFonts w:ascii="Times New Roman" w:hAnsi="Times New Roman" w:cs="Times New Roman"/>
          <w:b/>
          <w:i/>
          <w:color w:val="002060"/>
          <w:sz w:val="24"/>
          <w:lang w:val="ro-MD"/>
        </w:rPr>
        <w:t xml:space="preserve"> reactivi</w:t>
      </w:r>
      <w:r w:rsidR="000D37E7">
        <w:rPr>
          <w:rFonts w:ascii="Times New Roman" w:hAnsi="Times New Roman" w:cs="Times New Roman"/>
          <w:b/>
          <w:i/>
          <w:color w:val="002060"/>
          <w:sz w:val="24"/>
          <w:lang w:val="ro-MD"/>
        </w:rPr>
        <w:t>i</w:t>
      </w:r>
      <w:r w:rsidRPr="001E440F">
        <w:rPr>
          <w:rFonts w:ascii="Times New Roman" w:hAnsi="Times New Roman" w:cs="Times New Roman"/>
          <w:b/>
          <w:i/>
          <w:color w:val="002060"/>
          <w:sz w:val="24"/>
          <w:lang w:val="ro-MD"/>
        </w:rPr>
        <w:t>, componentel</w:t>
      </w:r>
      <w:r w:rsidR="000D37E7">
        <w:rPr>
          <w:rFonts w:ascii="Times New Roman" w:hAnsi="Times New Roman" w:cs="Times New Roman"/>
          <w:b/>
          <w:i/>
          <w:color w:val="002060"/>
          <w:sz w:val="24"/>
          <w:lang w:val="ro-MD"/>
        </w:rPr>
        <w:t>e</w:t>
      </w:r>
      <w:r w:rsidRPr="001E440F">
        <w:rPr>
          <w:rFonts w:ascii="Times New Roman" w:hAnsi="Times New Roman" w:cs="Times New Roman"/>
          <w:b/>
          <w:i/>
          <w:color w:val="002060"/>
          <w:sz w:val="24"/>
          <w:lang w:val="ro-MD"/>
        </w:rPr>
        <w:t xml:space="preserve"> sau piesel</w:t>
      </w:r>
      <w:r w:rsidR="000D37E7">
        <w:rPr>
          <w:rFonts w:ascii="Times New Roman" w:hAnsi="Times New Roman" w:cs="Times New Roman"/>
          <w:b/>
          <w:i/>
          <w:color w:val="002060"/>
          <w:sz w:val="24"/>
          <w:lang w:val="ro-MD"/>
        </w:rPr>
        <w:t>e</w:t>
      </w:r>
      <w:r w:rsidRPr="001E440F">
        <w:rPr>
          <w:rFonts w:ascii="Times New Roman" w:hAnsi="Times New Roman" w:cs="Times New Roman"/>
          <w:b/>
          <w:i/>
          <w:color w:val="002060"/>
          <w:sz w:val="24"/>
          <w:lang w:val="ro-MD"/>
        </w:rPr>
        <w:t xml:space="preserve"> de schimb necesare</w:t>
      </w:r>
      <w:r w:rsidR="0083655A" w:rsidRPr="001E440F">
        <w:rPr>
          <w:rFonts w:ascii="Times New Roman" w:hAnsi="Times New Roman" w:cs="Times New Roman"/>
          <w:b/>
          <w:i/>
          <w:color w:val="002060"/>
          <w:sz w:val="24"/>
          <w:lang w:val="ro-MD"/>
        </w:rPr>
        <w:t>.</w:t>
      </w:r>
    </w:p>
    <w:p w:rsidR="0083655A" w:rsidRPr="00AA69DA" w:rsidRDefault="00704696" w:rsidP="001E440F">
      <w:pPr>
        <w:spacing w:after="0"/>
        <w:ind w:firstLine="709"/>
        <w:jc w:val="both"/>
        <w:rPr>
          <w:rFonts w:ascii="Times New Roman" w:eastAsia="Times New Roman" w:hAnsi="Times New Roman" w:cs="Times New Roman"/>
          <w:color w:val="000000"/>
          <w:sz w:val="24"/>
          <w:szCs w:val="24"/>
          <w:lang w:val="ro-MD"/>
        </w:rPr>
      </w:pPr>
      <w:r w:rsidRPr="00AA69DA">
        <w:rPr>
          <w:rFonts w:ascii="Times New Roman" w:eastAsia="Times New Roman" w:hAnsi="Times New Roman" w:cs="Times New Roman"/>
          <w:color w:val="000000"/>
          <w:sz w:val="24"/>
          <w:szCs w:val="24"/>
          <w:lang w:val="ro-MD"/>
        </w:rPr>
        <w:t xml:space="preserve">Auditul public extern a evaluat evidența și gestionarea </w:t>
      </w:r>
      <w:r w:rsidR="000D37E7">
        <w:rPr>
          <w:rFonts w:ascii="Times New Roman" w:eastAsia="Times New Roman" w:hAnsi="Times New Roman" w:cs="Times New Roman"/>
          <w:color w:val="000000"/>
          <w:sz w:val="24"/>
          <w:szCs w:val="24"/>
          <w:lang w:val="ro-MD"/>
        </w:rPr>
        <w:t xml:space="preserve">de </w:t>
      </w:r>
      <w:r w:rsidRPr="00AA69DA">
        <w:rPr>
          <w:rFonts w:ascii="Times New Roman" w:eastAsia="Times New Roman" w:hAnsi="Times New Roman" w:cs="Times New Roman"/>
          <w:color w:val="000000"/>
          <w:sz w:val="24"/>
          <w:szCs w:val="24"/>
          <w:lang w:val="ro-MD"/>
        </w:rPr>
        <w:t>către IMSP Institutul Oncologic a dispozitive</w:t>
      </w:r>
      <w:r w:rsidR="000D37E7">
        <w:rPr>
          <w:rFonts w:ascii="Times New Roman" w:eastAsia="Times New Roman" w:hAnsi="Times New Roman" w:cs="Times New Roman"/>
          <w:color w:val="000000"/>
          <w:sz w:val="24"/>
          <w:szCs w:val="24"/>
          <w:lang w:val="ro-MD"/>
        </w:rPr>
        <w:t>lor</w:t>
      </w:r>
      <w:r w:rsidRPr="00AA69DA">
        <w:rPr>
          <w:rFonts w:ascii="Times New Roman" w:eastAsia="Times New Roman" w:hAnsi="Times New Roman" w:cs="Times New Roman"/>
          <w:color w:val="000000"/>
          <w:sz w:val="24"/>
          <w:szCs w:val="24"/>
          <w:lang w:val="ro-MD"/>
        </w:rPr>
        <w:t xml:space="preserve"> medicale/ echipamente</w:t>
      </w:r>
      <w:r w:rsidR="000D37E7">
        <w:rPr>
          <w:rFonts w:ascii="Times New Roman" w:eastAsia="Times New Roman" w:hAnsi="Times New Roman" w:cs="Times New Roman"/>
          <w:color w:val="000000"/>
          <w:sz w:val="24"/>
          <w:szCs w:val="24"/>
          <w:lang w:val="ro-MD"/>
        </w:rPr>
        <w:t>lor</w:t>
      </w:r>
      <w:r w:rsidRPr="00AA69DA">
        <w:rPr>
          <w:rFonts w:ascii="Times New Roman" w:eastAsia="Times New Roman" w:hAnsi="Times New Roman" w:cs="Times New Roman"/>
          <w:color w:val="000000"/>
          <w:sz w:val="24"/>
          <w:szCs w:val="24"/>
          <w:lang w:val="ro-MD"/>
        </w:rPr>
        <w:t xml:space="preserve"> medicale care au fost achiziționate și donate, precum și </w:t>
      </w:r>
      <w:r w:rsidR="000D37E7">
        <w:rPr>
          <w:rFonts w:ascii="Times New Roman" w:eastAsia="Times New Roman" w:hAnsi="Times New Roman" w:cs="Times New Roman"/>
          <w:color w:val="000000"/>
          <w:sz w:val="24"/>
          <w:szCs w:val="24"/>
          <w:lang w:val="ro-MD"/>
        </w:rPr>
        <w:t xml:space="preserve">a </w:t>
      </w:r>
      <w:r w:rsidRPr="00AA69DA">
        <w:rPr>
          <w:rFonts w:ascii="Times New Roman" w:eastAsia="Times New Roman" w:hAnsi="Times New Roman" w:cs="Times New Roman"/>
          <w:color w:val="000000"/>
          <w:sz w:val="24"/>
          <w:szCs w:val="24"/>
          <w:lang w:val="ro-MD"/>
        </w:rPr>
        <w:t>cel</w:t>
      </w:r>
      <w:r w:rsidR="000D37E7">
        <w:rPr>
          <w:rFonts w:ascii="Times New Roman" w:eastAsia="Times New Roman" w:hAnsi="Times New Roman" w:cs="Times New Roman"/>
          <w:color w:val="000000"/>
          <w:sz w:val="24"/>
          <w:szCs w:val="24"/>
          <w:lang w:val="ro-MD"/>
        </w:rPr>
        <w:t>or</w:t>
      </w:r>
      <w:r w:rsidRPr="00AA69DA">
        <w:rPr>
          <w:rFonts w:ascii="Times New Roman" w:eastAsia="Times New Roman" w:hAnsi="Times New Roman" w:cs="Times New Roman"/>
          <w:color w:val="000000"/>
          <w:sz w:val="24"/>
          <w:szCs w:val="24"/>
          <w:lang w:val="ro-MD"/>
        </w:rPr>
        <w:t xml:space="preserve"> care se aflau la balanța entității, inclusiv prin</w:t>
      </w:r>
      <w:r w:rsidR="001636D6" w:rsidRPr="00AA69DA">
        <w:rPr>
          <w:rFonts w:ascii="Times New Roman" w:eastAsia="Times New Roman" w:hAnsi="Times New Roman" w:cs="Times New Roman"/>
          <w:color w:val="000000"/>
          <w:sz w:val="24"/>
          <w:szCs w:val="24"/>
          <w:lang w:val="ro-MD"/>
        </w:rPr>
        <w:t xml:space="preserve"> </w:t>
      </w:r>
      <w:r w:rsidRPr="00AA69DA">
        <w:rPr>
          <w:rFonts w:ascii="Times New Roman" w:eastAsia="Times New Roman" w:hAnsi="Times New Roman" w:cs="Times New Roman"/>
          <w:color w:val="000000"/>
          <w:sz w:val="24"/>
          <w:szCs w:val="24"/>
          <w:lang w:val="ro-MD"/>
        </w:rPr>
        <w:t>efectuarea procedurii</w:t>
      </w:r>
      <w:r w:rsidR="001636D6" w:rsidRPr="00AA69DA">
        <w:rPr>
          <w:rFonts w:ascii="Times New Roman" w:eastAsia="Times New Roman" w:hAnsi="Times New Roman" w:cs="Times New Roman"/>
          <w:color w:val="000000"/>
          <w:sz w:val="24"/>
          <w:szCs w:val="24"/>
          <w:lang w:val="ro-MD"/>
        </w:rPr>
        <w:t xml:space="preserve"> de inventariere</w:t>
      </w:r>
      <w:r w:rsidRPr="00AA69DA">
        <w:rPr>
          <w:rStyle w:val="af5"/>
          <w:rFonts w:ascii="Times New Roman" w:eastAsia="Times New Roman" w:hAnsi="Times New Roman" w:cs="Times New Roman"/>
          <w:color w:val="000000"/>
          <w:sz w:val="24"/>
          <w:szCs w:val="24"/>
          <w:lang w:val="ro-MD"/>
        </w:rPr>
        <w:footnoteReference w:id="70"/>
      </w:r>
      <w:r w:rsidRPr="00AA69DA">
        <w:rPr>
          <w:rFonts w:ascii="Times New Roman" w:eastAsia="Times New Roman" w:hAnsi="Times New Roman" w:cs="Times New Roman"/>
          <w:color w:val="000000"/>
          <w:sz w:val="24"/>
          <w:szCs w:val="24"/>
          <w:lang w:val="ro-MD"/>
        </w:rPr>
        <w:t>.</w:t>
      </w:r>
      <w:r w:rsidR="001636D6" w:rsidRPr="00AA69DA">
        <w:rPr>
          <w:rFonts w:ascii="Times New Roman" w:eastAsia="Times New Roman" w:hAnsi="Times New Roman" w:cs="Times New Roman"/>
          <w:color w:val="000000"/>
          <w:sz w:val="24"/>
          <w:szCs w:val="24"/>
          <w:lang w:val="ro-MD"/>
        </w:rPr>
        <w:t xml:space="preserve"> </w:t>
      </w:r>
      <w:r w:rsidR="000D37E7">
        <w:rPr>
          <w:rFonts w:ascii="Times New Roman" w:eastAsia="Times New Roman" w:hAnsi="Times New Roman" w:cs="Times New Roman"/>
          <w:color w:val="000000"/>
          <w:sz w:val="24"/>
          <w:szCs w:val="24"/>
          <w:lang w:val="ro-MD"/>
        </w:rPr>
        <w:t>În acest context, a</w:t>
      </w:r>
      <w:r w:rsidR="0083655A" w:rsidRPr="00AA69DA">
        <w:rPr>
          <w:rFonts w:ascii="Times New Roman" w:eastAsia="Times New Roman" w:hAnsi="Times New Roman" w:cs="Times New Roman"/>
          <w:color w:val="000000"/>
          <w:sz w:val="24"/>
          <w:szCs w:val="24"/>
          <w:lang w:val="ro-MD"/>
        </w:rPr>
        <w:t xml:space="preserve">uditul a constatat următoarele: </w:t>
      </w:r>
    </w:p>
    <w:p w:rsidR="00944264" w:rsidRPr="00AA69DA" w:rsidRDefault="0083655A" w:rsidP="00C63CBC">
      <w:pPr>
        <w:pStyle w:val="ac"/>
        <w:numPr>
          <w:ilvl w:val="0"/>
          <w:numId w:val="17"/>
        </w:numPr>
        <w:tabs>
          <w:tab w:val="left" w:pos="284"/>
        </w:tabs>
        <w:spacing w:line="276" w:lineRule="auto"/>
        <w:ind w:left="0" w:firstLine="709"/>
        <w:jc w:val="both"/>
        <w:rPr>
          <w:rFonts w:eastAsia="Times New Roman" w:cs="Times New Roman"/>
          <w:b/>
          <w:i/>
          <w:color w:val="002060"/>
          <w:sz w:val="24"/>
          <w:szCs w:val="16"/>
          <w:lang w:val="ro-MD" w:eastAsia="ru-RU"/>
        </w:rPr>
      </w:pPr>
      <w:r w:rsidRPr="00AA69DA">
        <w:rPr>
          <w:rFonts w:eastAsia="Times New Roman" w:cs="Times New Roman"/>
          <w:b/>
          <w:i/>
          <w:color w:val="002060"/>
          <w:sz w:val="24"/>
          <w:szCs w:val="24"/>
          <w:lang w:eastAsia="ru-RU"/>
        </w:rPr>
        <w:t>dispozitive</w:t>
      </w:r>
      <w:r w:rsidR="00711532">
        <w:rPr>
          <w:rFonts w:eastAsia="Times New Roman" w:cs="Times New Roman"/>
          <w:b/>
          <w:i/>
          <w:color w:val="002060"/>
          <w:sz w:val="24"/>
          <w:szCs w:val="24"/>
          <w:lang w:eastAsia="ru-RU"/>
        </w:rPr>
        <w:t>le</w:t>
      </w:r>
      <w:r w:rsidRPr="00AA69DA">
        <w:rPr>
          <w:rFonts w:eastAsia="Times New Roman" w:cs="Times New Roman"/>
          <w:b/>
          <w:i/>
          <w:color w:val="002060"/>
          <w:sz w:val="24"/>
          <w:szCs w:val="24"/>
          <w:lang w:eastAsia="ru-RU"/>
        </w:rPr>
        <w:t xml:space="preserve"> medicale achiziționate sau primite din donații au fost puse în funcțiune și, respectiv, utilizate în activitatea operațională</w:t>
      </w:r>
      <w:r w:rsidRPr="00AA69DA">
        <w:rPr>
          <w:rStyle w:val="af5"/>
          <w:rFonts w:eastAsia="Times New Roman" w:cs="Times New Roman"/>
          <w:b/>
          <w:i/>
          <w:color w:val="002060"/>
          <w:sz w:val="24"/>
          <w:szCs w:val="24"/>
          <w:lang w:eastAsia="ru-RU"/>
        </w:rPr>
        <w:footnoteReference w:id="71"/>
      </w:r>
      <w:r w:rsidRPr="00AA69DA">
        <w:rPr>
          <w:rFonts w:eastAsia="Times New Roman" w:cs="Times New Roman"/>
          <w:b/>
          <w:i/>
          <w:color w:val="002060"/>
          <w:sz w:val="24"/>
          <w:szCs w:val="24"/>
          <w:lang w:eastAsia="ru-RU"/>
        </w:rPr>
        <w:t xml:space="preserve">. </w:t>
      </w:r>
      <w:r w:rsidRPr="00AA69DA">
        <w:rPr>
          <w:rFonts w:eastAsia="Times New Roman" w:cs="Times New Roman"/>
          <w:color w:val="000000"/>
          <w:sz w:val="24"/>
          <w:szCs w:val="24"/>
          <w:lang w:val="ro-MD" w:eastAsia="ru-RU"/>
        </w:rPr>
        <w:t>IMSP Institutul Oncologic</w:t>
      </w:r>
      <w:r w:rsidR="00711532">
        <w:rPr>
          <w:rFonts w:eastAsia="Times New Roman" w:cs="Times New Roman"/>
          <w:color w:val="000000"/>
          <w:sz w:val="24"/>
          <w:szCs w:val="24"/>
          <w:lang w:val="ro-MD" w:eastAsia="ru-RU"/>
        </w:rPr>
        <w:t>,</w:t>
      </w:r>
      <w:r w:rsidRPr="00AA69DA">
        <w:rPr>
          <w:rFonts w:eastAsia="Times New Roman" w:cs="Times New Roman"/>
          <w:color w:val="000000"/>
          <w:sz w:val="24"/>
          <w:szCs w:val="24"/>
          <w:lang w:val="ro-MD" w:eastAsia="ru-RU"/>
        </w:rPr>
        <w:t xml:space="preserve"> în perioada </w:t>
      </w:r>
      <w:r w:rsidR="00944264" w:rsidRPr="00AA69DA">
        <w:rPr>
          <w:rFonts w:eastAsia="Times New Roman" w:cs="Times New Roman"/>
          <w:i/>
          <w:color w:val="000000"/>
          <w:sz w:val="24"/>
          <w:szCs w:val="24"/>
          <w:lang w:val="ro-MD" w:eastAsia="ru-RU"/>
        </w:rPr>
        <w:t>evaluată</w:t>
      </w:r>
      <w:r w:rsidR="00711532">
        <w:rPr>
          <w:rFonts w:eastAsia="Times New Roman" w:cs="Times New Roman"/>
          <w:i/>
          <w:color w:val="000000"/>
          <w:sz w:val="24"/>
          <w:szCs w:val="24"/>
          <w:lang w:val="ro-MD" w:eastAsia="ru-RU"/>
        </w:rPr>
        <w:t>,</w:t>
      </w:r>
      <w:r w:rsidRPr="00AA69DA">
        <w:rPr>
          <w:rFonts w:eastAsia="Times New Roman" w:cs="Times New Roman"/>
          <w:color w:val="000000"/>
          <w:sz w:val="24"/>
          <w:szCs w:val="24"/>
          <w:lang w:val="ro-MD" w:eastAsia="ru-RU"/>
        </w:rPr>
        <w:t xml:space="preserve"> </w:t>
      </w:r>
      <w:r w:rsidR="002B3AB4" w:rsidRPr="00AA69DA">
        <w:rPr>
          <w:rFonts w:eastAsia="Times New Roman" w:cs="Times New Roman"/>
          <w:color w:val="000000"/>
          <w:sz w:val="24"/>
          <w:szCs w:val="16"/>
          <w:lang w:val="ro-MD" w:eastAsia="ru-RU"/>
        </w:rPr>
        <w:t>a contractat și achiziționat 124</w:t>
      </w:r>
      <w:r w:rsidR="00711532">
        <w:rPr>
          <w:rFonts w:eastAsia="Times New Roman" w:cs="Times New Roman"/>
          <w:color w:val="000000"/>
          <w:sz w:val="24"/>
          <w:szCs w:val="16"/>
          <w:lang w:val="ro-MD" w:eastAsia="ru-RU"/>
        </w:rPr>
        <w:t xml:space="preserve"> de</w:t>
      </w:r>
      <w:r w:rsidRPr="00AA69DA">
        <w:rPr>
          <w:rFonts w:eastAsia="Times New Roman" w:cs="Times New Roman"/>
          <w:color w:val="000000"/>
          <w:sz w:val="24"/>
          <w:szCs w:val="16"/>
          <w:lang w:val="ro-MD" w:eastAsia="ru-RU"/>
        </w:rPr>
        <w:t xml:space="preserve"> dispozitive/utilaje medicale</w:t>
      </w:r>
      <w:r w:rsidRPr="00AA69DA">
        <w:rPr>
          <w:rStyle w:val="af5"/>
          <w:rFonts w:eastAsia="Times New Roman" w:cs="Times New Roman"/>
          <w:color w:val="000000"/>
          <w:sz w:val="24"/>
          <w:szCs w:val="16"/>
          <w:lang w:val="ro-MD" w:eastAsia="ru-RU"/>
        </w:rPr>
        <w:footnoteReference w:id="72"/>
      </w:r>
      <w:r w:rsidR="00944264" w:rsidRPr="00AA69DA">
        <w:rPr>
          <w:rFonts w:eastAsia="Times New Roman" w:cs="Times New Roman"/>
          <w:i/>
          <w:color w:val="000000"/>
          <w:sz w:val="24"/>
          <w:szCs w:val="16"/>
          <w:lang w:val="ro-MD" w:eastAsia="ru-RU"/>
        </w:rPr>
        <w:t xml:space="preserve">, </w:t>
      </w:r>
      <w:r w:rsidR="00944264" w:rsidRPr="00AA69DA">
        <w:rPr>
          <w:rFonts w:eastAsia="Times New Roman" w:cs="Times New Roman"/>
          <w:color w:val="000000"/>
          <w:sz w:val="24"/>
          <w:szCs w:val="16"/>
          <w:lang w:val="ro-MD" w:eastAsia="ru-RU"/>
        </w:rPr>
        <w:t>precum și a beneficiat de donația a</w:t>
      </w:r>
      <w:r w:rsidR="00944264" w:rsidRPr="00AA69DA">
        <w:rPr>
          <w:rFonts w:eastAsia="Times New Roman" w:cs="Times New Roman"/>
          <w:i/>
          <w:color w:val="000000"/>
          <w:sz w:val="24"/>
          <w:szCs w:val="16"/>
          <w:lang w:val="ro-MD" w:eastAsia="ru-RU"/>
        </w:rPr>
        <w:t xml:space="preserve"> </w:t>
      </w:r>
      <w:r w:rsidR="00944264" w:rsidRPr="00AA69DA">
        <w:rPr>
          <w:rFonts w:eastAsia="Times New Roman" w:cs="Times New Roman"/>
          <w:color w:val="000000"/>
          <w:sz w:val="24"/>
          <w:szCs w:val="16"/>
          <w:lang w:eastAsia="ru-RU"/>
        </w:rPr>
        <w:t xml:space="preserve">68 </w:t>
      </w:r>
      <w:r w:rsidR="00944264" w:rsidRPr="00AA69DA">
        <w:rPr>
          <w:rFonts w:eastAsia="Times New Roman" w:cs="Times New Roman"/>
          <w:color w:val="000000"/>
          <w:sz w:val="24"/>
          <w:szCs w:val="16"/>
          <w:lang w:val="ro-MD" w:eastAsia="ru-RU"/>
        </w:rPr>
        <w:t>de dispozitive me</w:t>
      </w:r>
      <w:r w:rsidR="00153751" w:rsidRPr="00AA69DA">
        <w:rPr>
          <w:rFonts w:eastAsia="Times New Roman" w:cs="Times New Roman"/>
          <w:color w:val="000000"/>
          <w:sz w:val="24"/>
          <w:szCs w:val="16"/>
          <w:lang w:val="ro-MD" w:eastAsia="ru-RU"/>
        </w:rPr>
        <w:t>dicale, în valoare de 35,2 mil.</w:t>
      </w:r>
      <w:r w:rsidR="00944264" w:rsidRPr="00AA69DA">
        <w:rPr>
          <w:rFonts w:eastAsia="Times New Roman" w:cs="Times New Roman"/>
          <w:color w:val="000000"/>
          <w:sz w:val="24"/>
          <w:szCs w:val="16"/>
          <w:lang w:val="ro-MD" w:eastAsia="ru-RU"/>
        </w:rPr>
        <w:t>lei.</w:t>
      </w:r>
    </w:p>
    <w:p w:rsidR="00AD0927" w:rsidRPr="00AA69DA" w:rsidRDefault="00AD0927" w:rsidP="00AD0927">
      <w:pPr>
        <w:tabs>
          <w:tab w:val="left" w:pos="284"/>
        </w:tabs>
        <w:spacing w:after="0"/>
        <w:ind w:firstLine="709"/>
        <w:jc w:val="both"/>
        <w:rPr>
          <w:rFonts w:ascii="Times New Roman" w:eastAsia="Times New Roman" w:hAnsi="Times New Roman" w:cs="Times New Roman"/>
          <w:b/>
          <w:i/>
          <w:color w:val="002060"/>
          <w:sz w:val="24"/>
          <w:szCs w:val="16"/>
          <w:lang w:val="ro-MD" w:eastAsia="ru-RU"/>
        </w:rPr>
      </w:pPr>
      <w:r w:rsidRPr="00AA69DA">
        <w:rPr>
          <w:rFonts w:ascii="Times New Roman" w:hAnsi="Times New Roman" w:cs="Times New Roman"/>
          <w:color w:val="000000"/>
          <w:sz w:val="24"/>
          <w:szCs w:val="16"/>
          <w:lang w:val="ro-MD"/>
        </w:rPr>
        <w:t xml:space="preserve">De </w:t>
      </w:r>
      <w:r>
        <w:rPr>
          <w:rFonts w:ascii="Times New Roman" w:hAnsi="Times New Roman" w:cs="Times New Roman"/>
          <w:color w:val="000000"/>
          <w:sz w:val="24"/>
          <w:szCs w:val="16"/>
          <w:lang w:val="ro-MD"/>
        </w:rPr>
        <w:t>menționat că</w:t>
      </w:r>
      <w:r w:rsidRPr="00AA69DA">
        <w:rPr>
          <w:rFonts w:ascii="Times New Roman" w:hAnsi="Times New Roman" w:cs="Times New Roman"/>
          <w:color w:val="000000"/>
          <w:sz w:val="24"/>
          <w:szCs w:val="16"/>
          <w:lang w:val="ro-MD"/>
        </w:rPr>
        <w:t>,</w:t>
      </w:r>
      <w:r w:rsidRPr="00AA69DA">
        <w:rPr>
          <w:rFonts w:ascii="Times New Roman" w:hAnsi="Times New Roman" w:cs="Times New Roman"/>
          <w:color w:val="000000"/>
          <w:sz w:val="24"/>
          <w:szCs w:val="24"/>
          <w:lang w:val="ro-MD"/>
        </w:rPr>
        <w:t xml:space="preserve"> 4 utilaje necesare pentru activitatea laboratorului instituției </w:t>
      </w:r>
      <w:r w:rsidRPr="00AA69DA">
        <w:rPr>
          <w:rFonts w:ascii="Times New Roman" w:hAnsi="Times New Roman" w:cs="Times New Roman"/>
          <w:i/>
          <w:color w:val="000000"/>
          <w:sz w:val="24"/>
          <w:szCs w:val="24"/>
          <w:lang w:val="ro-MD"/>
        </w:rPr>
        <w:t>(Frigider de laborator 190-210L, Congelator de laborator 190-210L, Congelator de laborator vertical 100L, Frigider pentru reactivi, cu ușă verticală transparentă 200L)</w:t>
      </w:r>
      <w:r w:rsidRPr="00AA69DA">
        <w:rPr>
          <w:rFonts w:ascii="Times New Roman" w:hAnsi="Times New Roman" w:cs="Times New Roman"/>
          <w:color w:val="000000"/>
          <w:sz w:val="24"/>
          <w:szCs w:val="24"/>
          <w:lang w:val="ro-MD"/>
        </w:rPr>
        <w:t>, în sumă de 95,2 mii lei, nu au fost livrate către IMSP Institutul Oncologic.</w:t>
      </w:r>
    </w:p>
    <w:p w:rsidR="00AD0927" w:rsidRPr="00AA69DA" w:rsidRDefault="0083655A" w:rsidP="00AC4589">
      <w:pPr>
        <w:tabs>
          <w:tab w:val="left" w:pos="284"/>
        </w:tabs>
        <w:spacing w:after="0"/>
        <w:ind w:firstLine="709"/>
        <w:jc w:val="both"/>
        <w:rPr>
          <w:rFonts w:ascii="Times New Roman" w:hAnsi="Times New Roman" w:cs="Times New Roman"/>
          <w:color w:val="000000"/>
          <w:sz w:val="24"/>
          <w:szCs w:val="16"/>
          <w:lang w:val="ro-MD"/>
        </w:rPr>
      </w:pPr>
      <w:r w:rsidRPr="00AA69DA">
        <w:rPr>
          <w:rFonts w:ascii="Times New Roman" w:eastAsia="Times New Roman" w:hAnsi="Times New Roman" w:cs="Times New Roman"/>
          <w:i/>
          <w:color w:val="000000"/>
          <w:sz w:val="24"/>
          <w:szCs w:val="16"/>
          <w:lang w:val="ro-MD" w:eastAsia="ru-RU"/>
        </w:rPr>
        <w:t>Evaluările auditului cu privire la punerea în funcțiune și u</w:t>
      </w:r>
      <w:r w:rsidR="00F81698" w:rsidRPr="00AA69DA">
        <w:rPr>
          <w:rFonts w:ascii="Times New Roman" w:eastAsia="Times New Roman" w:hAnsi="Times New Roman" w:cs="Times New Roman"/>
          <w:i/>
          <w:color w:val="000000"/>
          <w:sz w:val="24"/>
          <w:szCs w:val="16"/>
          <w:lang w:val="ro-MD" w:eastAsia="ru-RU"/>
        </w:rPr>
        <w:t xml:space="preserve">tilizarea acestora </w:t>
      </w:r>
      <w:r w:rsidR="00F81698" w:rsidRPr="00AA69DA">
        <w:rPr>
          <w:rFonts w:ascii="Times New Roman" w:eastAsia="Times New Roman" w:hAnsi="Times New Roman" w:cs="Times New Roman"/>
          <w:color w:val="000000"/>
          <w:sz w:val="24"/>
          <w:szCs w:val="16"/>
          <w:lang w:val="ro-MD" w:eastAsia="ru-RU"/>
        </w:rPr>
        <w:t xml:space="preserve">relevă că pentru </w:t>
      </w:r>
      <w:r w:rsidRPr="00AA69DA">
        <w:rPr>
          <w:rFonts w:ascii="Times New Roman" w:hAnsi="Times New Roman" w:cs="Times New Roman"/>
          <w:color w:val="000000"/>
          <w:sz w:val="24"/>
          <w:szCs w:val="16"/>
          <w:lang w:val="ro-MD"/>
        </w:rPr>
        <w:t xml:space="preserve">107 dispozitive medicale </w:t>
      </w:r>
      <w:r w:rsidR="00F81698" w:rsidRPr="00AA69DA">
        <w:rPr>
          <w:rFonts w:ascii="Times New Roman" w:hAnsi="Times New Roman" w:cs="Times New Roman"/>
          <w:color w:val="000000"/>
          <w:sz w:val="24"/>
          <w:szCs w:val="16"/>
          <w:lang w:val="ro-MD"/>
        </w:rPr>
        <w:t>achiziționate</w:t>
      </w:r>
      <w:r w:rsidR="00F81698" w:rsidRPr="00AA69DA">
        <w:rPr>
          <w:rStyle w:val="af5"/>
          <w:rFonts w:ascii="Times New Roman" w:hAnsi="Times New Roman" w:cs="Times New Roman"/>
          <w:color w:val="000000"/>
          <w:sz w:val="24"/>
          <w:szCs w:val="16"/>
          <w:lang w:val="ro-MD"/>
        </w:rPr>
        <w:footnoteReference w:id="73"/>
      </w:r>
      <w:r w:rsidR="00F81698" w:rsidRPr="00AA69DA">
        <w:rPr>
          <w:rFonts w:ascii="Times New Roman" w:eastAsia="Times New Roman" w:hAnsi="Times New Roman" w:cs="Times New Roman"/>
          <w:color w:val="000000"/>
          <w:sz w:val="24"/>
          <w:szCs w:val="16"/>
          <w:lang w:val="ro-MD" w:eastAsia="ru-RU"/>
        </w:rPr>
        <w:t xml:space="preserve"> și 65 </w:t>
      </w:r>
      <w:r w:rsidR="00711532">
        <w:rPr>
          <w:rFonts w:ascii="Times New Roman" w:eastAsia="Times New Roman" w:hAnsi="Times New Roman" w:cs="Times New Roman"/>
          <w:color w:val="000000"/>
          <w:sz w:val="24"/>
          <w:szCs w:val="16"/>
          <w:lang w:val="ro-MD" w:eastAsia="ru-RU"/>
        </w:rPr>
        <w:t xml:space="preserve">de </w:t>
      </w:r>
      <w:r w:rsidR="00F81698" w:rsidRPr="00AA69DA">
        <w:rPr>
          <w:rFonts w:ascii="Times New Roman" w:eastAsia="Times New Roman" w:hAnsi="Times New Roman" w:cs="Times New Roman"/>
          <w:color w:val="000000"/>
          <w:sz w:val="24"/>
          <w:szCs w:val="16"/>
          <w:lang w:val="ro-MD" w:eastAsia="ru-RU"/>
        </w:rPr>
        <w:t xml:space="preserve">echipamente medicale donate au fost prezentate Fișele de punere în funcțiune, </w:t>
      </w:r>
      <w:r w:rsidRPr="00AA69DA">
        <w:rPr>
          <w:rFonts w:ascii="Times New Roman" w:hAnsi="Times New Roman" w:cs="Times New Roman"/>
          <w:color w:val="000000"/>
          <w:sz w:val="24"/>
          <w:szCs w:val="16"/>
          <w:lang w:val="ro-MD"/>
        </w:rPr>
        <w:t>conform Proceselor</w:t>
      </w:r>
      <w:r w:rsidR="00F81698" w:rsidRPr="00AA69DA">
        <w:rPr>
          <w:rFonts w:ascii="Times New Roman" w:hAnsi="Times New Roman" w:cs="Times New Roman"/>
          <w:color w:val="000000"/>
          <w:sz w:val="24"/>
          <w:szCs w:val="16"/>
          <w:lang w:val="ro-MD"/>
        </w:rPr>
        <w:t>-verbale de punere în funcțiune.</w:t>
      </w:r>
      <w:r w:rsidR="00457BE4">
        <w:rPr>
          <w:rFonts w:ascii="Times New Roman" w:hAnsi="Times New Roman" w:cs="Times New Roman"/>
          <w:color w:val="000000"/>
          <w:sz w:val="24"/>
          <w:szCs w:val="16"/>
          <w:lang w:val="ro-MD"/>
        </w:rPr>
        <w:t xml:space="preserve"> </w:t>
      </w:r>
    </w:p>
    <w:p w:rsidR="00457BE4" w:rsidRDefault="00F81698" w:rsidP="00AC4589">
      <w:pPr>
        <w:tabs>
          <w:tab w:val="left" w:pos="284"/>
        </w:tabs>
        <w:spacing w:after="0"/>
        <w:ind w:firstLine="709"/>
        <w:jc w:val="both"/>
        <w:rPr>
          <w:rFonts w:ascii="Times New Roman" w:hAnsi="Times New Roman" w:cs="Times New Roman"/>
          <w:color w:val="000000"/>
          <w:sz w:val="24"/>
          <w:szCs w:val="16"/>
          <w:lang w:val="ro-MD"/>
        </w:rPr>
      </w:pPr>
      <w:r w:rsidRPr="00AA69DA">
        <w:rPr>
          <w:rFonts w:ascii="Times New Roman" w:hAnsi="Times New Roman" w:cs="Times New Roman"/>
          <w:color w:val="000000"/>
          <w:sz w:val="24"/>
          <w:szCs w:val="16"/>
          <w:lang w:val="ro-MD"/>
        </w:rPr>
        <w:t xml:space="preserve">În același timp, pentru </w:t>
      </w:r>
      <w:r w:rsidR="002B3AB4" w:rsidRPr="00AA69DA">
        <w:rPr>
          <w:rFonts w:ascii="Times New Roman" w:hAnsi="Times New Roman" w:cs="Times New Roman"/>
          <w:color w:val="000000"/>
          <w:sz w:val="24"/>
          <w:szCs w:val="16"/>
          <w:lang w:val="ro-MD"/>
        </w:rPr>
        <w:t>13</w:t>
      </w:r>
      <w:r w:rsidR="0083655A" w:rsidRPr="00AA69DA">
        <w:rPr>
          <w:rFonts w:ascii="Times New Roman" w:hAnsi="Times New Roman" w:cs="Times New Roman"/>
          <w:color w:val="000000"/>
          <w:sz w:val="24"/>
          <w:szCs w:val="16"/>
          <w:lang w:val="ro-MD"/>
        </w:rPr>
        <w:t xml:space="preserve"> dispozitive medicale</w:t>
      </w:r>
      <w:r w:rsidR="00442C05">
        <w:rPr>
          <w:rFonts w:ascii="Times New Roman" w:hAnsi="Times New Roman" w:cs="Times New Roman"/>
          <w:color w:val="000000"/>
          <w:sz w:val="24"/>
          <w:szCs w:val="16"/>
          <w:lang w:val="ro-MD"/>
        </w:rPr>
        <w:t>,</w:t>
      </w:r>
      <w:r w:rsidR="0083655A" w:rsidRPr="00AA69DA">
        <w:rPr>
          <w:rFonts w:ascii="Times New Roman" w:hAnsi="Times New Roman" w:cs="Times New Roman"/>
          <w:color w:val="000000"/>
          <w:sz w:val="24"/>
          <w:szCs w:val="16"/>
          <w:lang w:val="ro-MD"/>
        </w:rPr>
        <w:t xml:space="preserve"> </w:t>
      </w:r>
      <w:r w:rsidR="002B3AB4" w:rsidRPr="00AA69DA">
        <w:rPr>
          <w:rFonts w:ascii="Times New Roman" w:hAnsi="Times New Roman" w:cs="Times New Roman"/>
          <w:color w:val="000000"/>
          <w:sz w:val="24"/>
          <w:szCs w:val="16"/>
          <w:lang w:val="ro-MD"/>
        </w:rPr>
        <w:t>în sumă de 2,3</w:t>
      </w:r>
      <w:r w:rsidRPr="00AA69DA">
        <w:rPr>
          <w:rFonts w:ascii="Times New Roman" w:hAnsi="Times New Roman" w:cs="Times New Roman"/>
          <w:color w:val="000000"/>
          <w:sz w:val="24"/>
          <w:szCs w:val="16"/>
          <w:lang w:val="ro-MD"/>
        </w:rPr>
        <w:t xml:space="preserve"> mil.lei</w:t>
      </w:r>
      <w:r w:rsidR="00442C05">
        <w:rPr>
          <w:rFonts w:ascii="Times New Roman" w:hAnsi="Times New Roman" w:cs="Times New Roman"/>
          <w:color w:val="000000"/>
          <w:sz w:val="24"/>
          <w:szCs w:val="16"/>
          <w:lang w:val="ro-MD"/>
        </w:rPr>
        <w:t>,</w:t>
      </w:r>
      <w:r w:rsidRPr="00AA69DA">
        <w:rPr>
          <w:rFonts w:ascii="Times New Roman" w:hAnsi="Times New Roman" w:cs="Times New Roman"/>
          <w:color w:val="000000"/>
          <w:sz w:val="24"/>
          <w:szCs w:val="16"/>
          <w:lang w:val="ro-MD"/>
        </w:rPr>
        <w:t xml:space="preserve"> </w:t>
      </w:r>
      <w:r w:rsidR="0083655A" w:rsidRPr="00AA69DA">
        <w:rPr>
          <w:rFonts w:ascii="Times New Roman" w:hAnsi="Times New Roman" w:cs="Times New Roman"/>
          <w:color w:val="000000"/>
          <w:sz w:val="24"/>
          <w:szCs w:val="16"/>
          <w:lang w:val="ro-MD"/>
        </w:rPr>
        <w:t>procurate</w:t>
      </w:r>
      <w:r w:rsidRPr="00AA69DA">
        <w:rPr>
          <w:rStyle w:val="af5"/>
          <w:rFonts w:ascii="Times New Roman" w:hAnsi="Times New Roman" w:cs="Times New Roman"/>
          <w:color w:val="000000"/>
          <w:sz w:val="24"/>
          <w:szCs w:val="16"/>
          <w:lang w:val="ro-MD"/>
        </w:rPr>
        <w:footnoteReference w:id="74"/>
      </w:r>
      <w:r w:rsidRPr="00AA69DA">
        <w:rPr>
          <w:rFonts w:ascii="Times New Roman" w:hAnsi="Times New Roman" w:cs="Times New Roman"/>
          <w:color w:val="000000"/>
          <w:sz w:val="24"/>
          <w:szCs w:val="16"/>
          <w:lang w:val="ro-MD"/>
        </w:rPr>
        <w:t xml:space="preserve"> și </w:t>
      </w:r>
      <w:r w:rsidR="00AC4589" w:rsidRPr="00AA69DA">
        <w:rPr>
          <w:rFonts w:ascii="Times New Roman" w:hAnsi="Times New Roman" w:cs="Times New Roman"/>
          <w:color w:val="000000"/>
          <w:sz w:val="24"/>
          <w:szCs w:val="16"/>
          <w:lang w:val="ro-MD"/>
        </w:rPr>
        <w:t>2</w:t>
      </w:r>
      <w:r w:rsidRPr="00AA69DA">
        <w:rPr>
          <w:rFonts w:ascii="Times New Roman" w:eastAsia="Times New Roman" w:hAnsi="Times New Roman" w:cs="Times New Roman"/>
          <w:color w:val="000000"/>
          <w:sz w:val="24"/>
          <w:szCs w:val="24"/>
          <w:lang w:val="ro-MD" w:eastAsia="ru-RU"/>
        </w:rPr>
        <w:t xml:space="preserve"> ech</w:t>
      </w:r>
      <w:r w:rsidR="00AC4589" w:rsidRPr="00AA69DA">
        <w:rPr>
          <w:rFonts w:ascii="Times New Roman" w:eastAsia="Times New Roman" w:hAnsi="Times New Roman" w:cs="Times New Roman"/>
          <w:color w:val="000000"/>
          <w:sz w:val="24"/>
          <w:szCs w:val="24"/>
          <w:lang w:val="ro-MD" w:eastAsia="ru-RU"/>
        </w:rPr>
        <w:t>ipamente medicale, în sumă de 20</w:t>
      </w:r>
      <w:r w:rsidRPr="00AA69DA">
        <w:rPr>
          <w:rFonts w:ascii="Times New Roman" w:eastAsia="Times New Roman" w:hAnsi="Times New Roman" w:cs="Times New Roman"/>
          <w:color w:val="000000"/>
          <w:sz w:val="24"/>
          <w:szCs w:val="24"/>
          <w:lang w:val="ro-MD" w:eastAsia="ru-RU"/>
        </w:rPr>
        <w:t>,</w:t>
      </w:r>
      <w:r w:rsidR="00AC4589" w:rsidRPr="00AA69DA">
        <w:rPr>
          <w:rFonts w:ascii="Times New Roman" w:eastAsia="Times New Roman" w:hAnsi="Times New Roman" w:cs="Times New Roman"/>
          <w:color w:val="000000"/>
          <w:sz w:val="24"/>
          <w:szCs w:val="24"/>
          <w:lang w:val="ro-MD" w:eastAsia="ru-RU"/>
        </w:rPr>
        <w:t>6</w:t>
      </w:r>
      <w:r w:rsidRPr="00AA69DA">
        <w:rPr>
          <w:rFonts w:ascii="Times New Roman" w:eastAsia="Times New Roman" w:hAnsi="Times New Roman" w:cs="Times New Roman"/>
          <w:color w:val="000000"/>
          <w:sz w:val="24"/>
          <w:szCs w:val="24"/>
          <w:lang w:val="ro-MD" w:eastAsia="ru-RU"/>
        </w:rPr>
        <w:t xml:space="preserve"> mil.lei</w:t>
      </w:r>
      <w:r w:rsidR="0083655A" w:rsidRPr="00AA69DA">
        <w:rPr>
          <w:rFonts w:ascii="Times New Roman" w:hAnsi="Times New Roman" w:cs="Times New Roman"/>
          <w:color w:val="000000"/>
          <w:sz w:val="24"/>
          <w:szCs w:val="16"/>
          <w:lang w:val="ro-MD"/>
        </w:rPr>
        <w:t xml:space="preserve">, nu au fost </w:t>
      </w:r>
      <w:r w:rsidRPr="00AA69DA">
        <w:rPr>
          <w:rFonts w:ascii="Times New Roman" w:hAnsi="Times New Roman" w:cs="Times New Roman"/>
          <w:color w:val="000000"/>
          <w:sz w:val="24"/>
          <w:szCs w:val="16"/>
          <w:lang w:val="ro-MD"/>
        </w:rPr>
        <w:t xml:space="preserve">prezentate actele de punere în funcțiune, ceea ce denotă că acestea </w:t>
      </w:r>
      <w:r w:rsidR="0083655A" w:rsidRPr="00AA69DA">
        <w:rPr>
          <w:rFonts w:ascii="Times New Roman" w:hAnsi="Times New Roman" w:cs="Times New Roman"/>
          <w:color w:val="000000"/>
          <w:sz w:val="24"/>
          <w:szCs w:val="16"/>
          <w:lang w:val="ro-MD"/>
        </w:rPr>
        <w:t>nu se utilizează</w:t>
      </w:r>
      <w:r w:rsidRPr="00AA69DA">
        <w:rPr>
          <w:rFonts w:ascii="Times New Roman" w:hAnsi="Times New Roman" w:cs="Times New Roman"/>
          <w:color w:val="000000"/>
          <w:sz w:val="24"/>
          <w:szCs w:val="16"/>
          <w:lang w:val="ro-MD"/>
        </w:rPr>
        <w:t xml:space="preserve"> în activitatea operațional</w:t>
      </w:r>
      <w:r w:rsidR="002B3AB4" w:rsidRPr="00AA69DA">
        <w:rPr>
          <w:rFonts w:ascii="Times New Roman" w:hAnsi="Times New Roman" w:cs="Times New Roman"/>
          <w:color w:val="000000"/>
          <w:sz w:val="24"/>
          <w:szCs w:val="16"/>
          <w:lang w:val="ro-MD"/>
        </w:rPr>
        <w:t xml:space="preserve">ă. </w:t>
      </w:r>
    </w:p>
    <w:p w:rsidR="001636D6" w:rsidRPr="00AA69DA" w:rsidRDefault="00442C05" w:rsidP="00AC4589">
      <w:pPr>
        <w:tabs>
          <w:tab w:val="left" w:pos="0"/>
          <w:tab w:val="left" w:pos="284"/>
        </w:tabs>
        <w:spacing w:after="0"/>
        <w:ind w:firstLine="709"/>
        <w:jc w:val="both"/>
        <w:rPr>
          <w:rFonts w:ascii="Times New Roman" w:eastAsia="Times New Roman" w:hAnsi="Times New Roman" w:cs="Times New Roman"/>
          <w:i/>
          <w:color w:val="000000"/>
          <w:sz w:val="24"/>
          <w:szCs w:val="24"/>
          <w:shd w:val="clear" w:color="auto" w:fill="FFFFFF" w:themeFill="background1"/>
          <w:lang w:val="ro-MD"/>
        </w:rPr>
      </w:pPr>
      <w:r>
        <w:rPr>
          <w:rFonts w:ascii="Times New Roman" w:eastAsia="Times New Roman" w:hAnsi="Times New Roman" w:cs="Times New Roman"/>
          <w:color w:val="000000"/>
          <w:sz w:val="24"/>
          <w:szCs w:val="24"/>
          <w:lang w:val="ro-MD"/>
        </w:rPr>
        <w:t>Totodată</w:t>
      </w:r>
      <w:r w:rsidR="00F81698" w:rsidRPr="00AA69DA">
        <w:rPr>
          <w:rFonts w:ascii="Times New Roman" w:eastAsia="Times New Roman" w:hAnsi="Times New Roman" w:cs="Times New Roman"/>
          <w:color w:val="000000"/>
          <w:sz w:val="24"/>
          <w:szCs w:val="24"/>
          <w:lang w:val="ro-MD"/>
        </w:rPr>
        <w:t xml:space="preserve">, auditul a constatat că </w:t>
      </w:r>
      <w:r w:rsidR="001636D6" w:rsidRPr="00AA69DA">
        <w:rPr>
          <w:rFonts w:ascii="Times New Roman" w:eastAsia="Times New Roman" w:hAnsi="Times New Roman" w:cs="Times New Roman"/>
          <w:b/>
          <w:i/>
          <w:color w:val="000000"/>
          <w:sz w:val="24"/>
          <w:szCs w:val="24"/>
          <w:shd w:val="clear" w:color="auto" w:fill="FFFFFF" w:themeFill="background1"/>
          <w:lang w:val="ro-MD"/>
        </w:rPr>
        <w:t xml:space="preserve">37 </w:t>
      </w:r>
      <w:r>
        <w:rPr>
          <w:rFonts w:ascii="Times New Roman" w:eastAsia="Times New Roman" w:hAnsi="Times New Roman" w:cs="Times New Roman"/>
          <w:b/>
          <w:i/>
          <w:color w:val="000000"/>
          <w:sz w:val="24"/>
          <w:szCs w:val="24"/>
          <w:shd w:val="clear" w:color="auto" w:fill="FFFFFF" w:themeFill="background1"/>
          <w:lang w:val="ro-MD"/>
        </w:rPr>
        <w:t xml:space="preserve">de </w:t>
      </w:r>
      <w:r w:rsidR="001636D6" w:rsidRPr="00AA69DA">
        <w:rPr>
          <w:rFonts w:ascii="Times New Roman" w:eastAsia="Times New Roman" w:hAnsi="Times New Roman" w:cs="Times New Roman"/>
          <w:b/>
          <w:i/>
          <w:color w:val="000000"/>
          <w:sz w:val="24"/>
          <w:szCs w:val="24"/>
          <w:shd w:val="clear" w:color="auto" w:fill="FFFFFF" w:themeFill="background1"/>
          <w:lang w:val="ro-MD"/>
        </w:rPr>
        <w:t>dispozitive medicale</w:t>
      </w:r>
      <w:r w:rsidR="004436B1" w:rsidRPr="00AA69DA">
        <w:rPr>
          <w:rStyle w:val="af5"/>
          <w:rFonts w:ascii="Times New Roman" w:eastAsia="Times New Roman" w:hAnsi="Times New Roman" w:cs="Times New Roman"/>
          <w:b/>
          <w:i/>
          <w:color w:val="000000"/>
          <w:sz w:val="24"/>
          <w:szCs w:val="24"/>
          <w:shd w:val="clear" w:color="auto" w:fill="FFFFFF" w:themeFill="background1"/>
          <w:lang w:val="ro-MD"/>
        </w:rPr>
        <w:footnoteReference w:id="75"/>
      </w:r>
      <w:r>
        <w:rPr>
          <w:rFonts w:ascii="Times New Roman" w:eastAsia="Times New Roman" w:hAnsi="Times New Roman" w:cs="Times New Roman"/>
          <w:b/>
          <w:i/>
          <w:color w:val="000000"/>
          <w:sz w:val="24"/>
          <w:szCs w:val="24"/>
          <w:shd w:val="clear" w:color="auto" w:fill="FFFFFF" w:themeFill="background1"/>
          <w:lang w:val="ro-MD"/>
        </w:rPr>
        <w:t>,</w:t>
      </w:r>
      <w:r w:rsidR="001636D6" w:rsidRPr="00AA69DA">
        <w:rPr>
          <w:rFonts w:ascii="Times New Roman" w:eastAsia="Times New Roman" w:hAnsi="Times New Roman" w:cs="Times New Roman"/>
          <w:b/>
          <w:i/>
          <w:color w:val="000000"/>
          <w:sz w:val="24"/>
          <w:szCs w:val="24"/>
          <w:shd w:val="clear" w:color="auto" w:fill="FFFFFF" w:themeFill="background1"/>
          <w:lang w:val="ro-MD"/>
        </w:rPr>
        <w:t xml:space="preserve"> în sumă de 11,5 mil.lei (prețul de </w:t>
      </w:r>
      <w:r w:rsidR="00A70CE8" w:rsidRPr="00AA69DA">
        <w:rPr>
          <w:rFonts w:ascii="Times New Roman" w:eastAsia="Times New Roman" w:hAnsi="Times New Roman" w:cs="Times New Roman"/>
          <w:b/>
          <w:i/>
          <w:color w:val="000000"/>
          <w:sz w:val="24"/>
          <w:szCs w:val="24"/>
          <w:shd w:val="clear" w:color="auto" w:fill="FFFFFF" w:themeFill="background1"/>
          <w:lang w:val="ro-MD"/>
        </w:rPr>
        <w:t>intrare</w:t>
      </w:r>
      <w:r w:rsidR="001636D6" w:rsidRPr="00AA69DA">
        <w:rPr>
          <w:rFonts w:ascii="Times New Roman" w:eastAsia="Times New Roman" w:hAnsi="Times New Roman" w:cs="Times New Roman"/>
          <w:b/>
          <w:i/>
          <w:color w:val="000000"/>
          <w:sz w:val="24"/>
          <w:szCs w:val="24"/>
          <w:shd w:val="clear" w:color="auto" w:fill="FFFFFF" w:themeFill="background1"/>
          <w:lang w:val="ro-MD"/>
        </w:rPr>
        <w:t>), nu se utilizează în activitatea ope</w:t>
      </w:r>
      <w:r w:rsidR="004436B1" w:rsidRPr="00AA69DA">
        <w:rPr>
          <w:rFonts w:ascii="Times New Roman" w:eastAsia="Times New Roman" w:hAnsi="Times New Roman" w:cs="Times New Roman"/>
          <w:b/>
          <w:i/>
          <w:color w:val="000000"/>
          <w:sz w:val="24"/>
          <w:szCs w:val="24"/>
          <w:shd w:val="clear" w:color="auto" w:fill="FFFFFF" w:themeFill="background1"/>
          <w:lang w:val="ro-MD"/>
        </w:rPr>
        <w:t xml:space="preserve">rațională, fie sunt conservate </w:t>
      </w:r>
      <w:r w:rsidR="001636D6" w:rsidRPr="00AA69DA">
        <w:rPr>
          <w:rFonts w:ascii="Times New Roman" w:eastAsia="Times New Roman" w:hAnsi="Times New Roman" w:cs="Times New Roman"/>
          <w:b/>
          <w:i/>
          <w:color w:val="000000"/>
          <w:sz w:val="24"/>
          <w:szCs w:val="24"/>
          <w:shd w:val="clear" w:color="auto" w:fill="FFFFFF" w:themeFill="background1"/>
          <w:lang w:val="ro-MD"/>
        </w:rPr>
        <w:t>sau nu pot fi puse în funcțiune</w:t>
      </w:r>
      <w:r>
        <w:rPr>
          <w:rFonts w:ascii="Times New Roman" w:eastAsia="Times New Roman" w:hAnsi="Times New Roman" w:cs="Times New Roman"/>
          <w:b/>
          <w:i/>
          <w:color w:val="000000"/>
          <w:sz w:val="24"/>
          <w:szCs w:val="24"/>
          <w:shd w:val="clear" w:color="auto" w:fill="FFFFFF" w:themeFill="background1"/>
          <w:lang w:val="ro-MD"/>
        </w:rPr>
        <w:t>,</w:t>
      </w:r>
      <w:r w:rsidR="001636D6" w:rsidRPr="00AA69DA">
        <w:rPr>
          <w:rFonts w:ascii="Times New Roman" w:eastAsia="Times New Roman" w:hAnsi="Times New Roman" w:cs="Times New Roman"/>
          <w:b/>
          <w:i/>
          <w:color w:val="000000"/>
          <w:sz w:val="24"/>
          <w:szCs w:val="24"/>
          <w:shd w:val="clear" w:color="auto" w:fill="FFFFFF" w:themeFill="background1"/>
          <w:lang w:val="ro-MD"/>
        </w:rPr>
        <w:t xml:space="preserve"> pe motiv</w:t>
      </w:r>
      <w:r>
        <w:rPr>
          <w:rFonts w:ascii="Times New Roman" w:eastAsia="Times New Roman" w:hAnsi="Times New Roman" w:cs="Times New Roman"/>
          <w:b/>
          <w:i/>
          <w:color w:val="000000"/>
          <w:sz w:val="24"/>
          <w:szCs w:val="24"/>
          <w:shd w:val="clear" w:color="auto" w:fill="FFFFFF" w:themeFill="background1"/>
          <w:lang w:val="ro-MD"/>
        </w:rPr>
        <w:t xml:space="preserve"> că</w:t>
      </w:r>
      <w:r w:rsidR="001636D6" w:rsidRPr="00AA69DA">
        <w:rPr>
          <w:rFonts w:ascii="Times New Roman" w:eastAsia="Times New Roman" w:hAnsi="Times New Roman" w:cs="Times New Roman"/>
          <w:b/>
          <w:i/>
          <w:color w:val="000000"/>
          <w:sz w:val="24"/>
          <w:szCs w:val="24"/>
          <w:shd w:val="clear" w:color="auto" w:fill="FFFFFF" w:themeFill="background1"/>
          <w:lang w:val="ro-MD"/>
        </w:rPr>
        <w:t xml:space="preserve"> lipse</w:t>
      </w:r>
      <w:r>
        <w:rPr>
          <w:rFonts w:ascii="Times New Roman" w:eastAsia="Times New Roman" w:hAnsi="Times New Roman" w:cs="Times New Roman"/>
          <w:b/>
          <w:i/>
          <w:color w:val="000000"/>
          <w:sz w:val="24"/>
          <w:szCs w:val="24"/>
          <w:shd w:val="clear" w:color="auto" w:fill="FFFFFF" w:themeFill="background1"/>
          <w:lang w:val="ro-MD"/>
        </w:rPr>
        <w:t>sc</w:t>
      </w:r>
      <w:r w:rsidR="001636D6" w:rsidRPr="00AA69DA">
        <w:rPr>
          <w:rFonts w:ascii="Times New Roman" w:eastAsia="Times New Roman" w:hAnsi="Times New Roman" w:cs="Times New Roman"/>
          <w:b/>
          <w:i/>
          <w:color w:val="000000"/>
          <w:sz w:val="24"/>
          <w:szCs w:val="24"/>
          <w:shd w:val="clear" w:color="auto" w:fill="FFFFFF" w:themeFill="background1"/>
          <w:lang w:val="ro-MD"/>
        </w:rPr>
        <w:t xml:space="preserve"> reactivi</w:t>
      </w:r>
      <w:r>
        <w:rPr>
          <w:rFonts w:ascii="Times New Roman" w:eastAsia="Times New Roman" w:hAnsi="Times New Roman" w:cs="Times New Roman"/>
          <w:b/>
          <w:i/>
          <w:color w:val="000000"/>
          <w:sz w:val="24"/>
          <w:szCs w:val="24"/>
          <w:shd w:val="clear" w:color="auto" w:fill="FFFFFF" w:themeFill="background1"/>
          <w:lang w:val="ro-MD"/>
        </w:rPr>
        <w:t>i</w:t>
      </w:r>
      <w:r w:rsidR="001636D6" w:rsidRPr="00AA69DA">
        <w:rPr>
          <w:rFonts w:ascii="Times New Roman" w:eastAsia="Times New Roman" w:hAnsi="Times New Roman" w:cs="Times New Roman"/>
          <w:b/>
          <w:i/>
          <w:color w:val="000000"/>
          <w:sz w:val="24"/>
          <w:szCs w:val="24"/>
          <w:shd w:val="clear" w:color="auto" w:fill="FFFFFF" w:themeFill="background1"/>
          <w:lang w:val="ro-MD"/>
        </w:rPr>
        <w:t>, componente</w:t>
      </w:r>
      <w:r>
        <w:rPr>
          <w:rFonts w:ascii="Times New Roman" w:eastAsia="Times New Roman" w:hAnsi="Times New Roman" w:cs="Times New Roman"/>
          <w:b/>
          <w:i/>
          <w:color w:val="000000"/>
          <w:sz w:val="24"/>
          <w:szCs w:val="24"/>
          <w:shd w:val="clear" w:color="auto" w:fill="FFFFFF" w:themeFill="background1"/>
          <w:lang w:val="ro-MD"/>
        </w:rPr>
        <w:t>le</w:t>
      </w:r>
      <w:r w:rsidR="001636D6" w:rsidRPr="00AA69DA">
        <w:rPr>
          <w:rFonts w:ascii="Times New Roman" w:eastAsia="Times New Roman" w:hAnsi="Times New Roman" w:cs="Times New Roman"/>
          <w:b/>
          <w:i/>
          <w:color w:val="000000"/>
          <w:sz w:val="24"/>
          <w:szCs w:val="24"/>
          <w:shd w:val="clear" w:color="auto" w:fill="FFFFFF" w:themeFill="background1"/>
          <w:lang w:val="ro-MD"/>
        </w:rPr>
        <w:t xml:space="preserve"> sau piesel</w:t>
      </w:r>
      <w:r>
        <w:rPr>
          <w:rFonts w:ascii="Times New Roman" w:eastAsia="Times New Roman" w:hAnsi="Times New Roman" w:cs="Times New Roman"/>
          <w:b/>
          <w:i/>
          <w:color w:val="000000"/>
          <w:sz w:val="24"/>
          <w:szCs w:val="24"/>
          <w:shd w:val="clear" w:color="auto" w:fill="FFFFFF" w:themeFill="background1"/>
          <w:lang w:val="ro-MD"/>
        </w:rPr>
        <w:t>e</w:t>
      </w:r>
      <w:r w:rsidR="001636D6" w:rsidRPr="00AA69DA">
        <w:rPr>
          <w:rFonts w:ascii="Times New Roman" w:eastAsia="Times New Roman" w:hAnsi="Times New Roman" w:cs="Times New Roman"/>
          <w:b/>
          <w:i/>
          <w:color w:val="000000"/>
          <w:sz w:val="24"/>
          <w:szCs w:val="24"/>
          <w:shd w:val="clear" w:color="auto" w:fill="FFFFFF" w:themeFill="background1"/>
          <w:lang w:val="ro-MD"/>
        </w:rPr>
        <w:t xml:space="preserve"> de schimb necesare</w:t>
      </w:r>
      <w:r w:rsidR="001636D6" w:rsidRPr="00AA69DA">
        <w:rPr>
          <w:rFonts w:ascii="Times New Roman" w:eastAsia="Times New Roman" w:hAnsi="Times New Roman" w:cs="Times New Roman"/>
          <w:i/>
          <w:color w:val="000000"/>
          <w:sz w:val="24"/>
          <w:szCs w:val="24"/>
          <w:shd w:val="clear" w:color="auto" w:fill="FFFFFF" w:themeFill="background1"/>
          <w:lang w:val="ro-MD"/>
        </w:rPr>
        <w:t xml:space="preserve">. </w:t>
      </w:r>
      <w:r w:rsidR="001636D6" w:rsidRPr="00AA69DA">
        <w:rPr>
          <w:rFonts w:ascii="Times New Roman" w:eastAsia="Times New Roman" w:hAnsi="Times New Roman" w:cs="Times New Roman"/>
          <w:b/>
          <w:color w:val="000000"/>
          <w:sz w:val="24"/>
          <w:szCs w:val="24"/>
          <w:shd w:val="clear" w:color="auto" w:fill="FFFFFF" w:themeFill="background1"/>
          <w:lang w:val="ro-MD"/>
        </w:rPr>
        <w:t>Astfel</w:t>
      </w:r>
      <w:r>
        <w:rPr>
          <w:rFonts w:ascii="Times New Roman" w:eastAsia="Times New Roman" w:hAnsi="Times New Roman" w:cs="Times New Roman"/>
          <w:b/>
          <w:color w:val="000000"/>
          <w:sz w:val="24"/>
          <w:szCs w:val="24"/>
          <w:shd w:val="clear" w:color="auto" w:fill="FFFFFF" w:themeFill="background1"/>
          <w:lang w:val="ro-MD"/>
        </w:rPr>
        <w:t>,</w:t>
      </w:r>
    </w:p>
    <w:p w:rsidR="001636D6" w:rsidRPr="00AA69DA" w:rsidRDefault="001636D6" w:rsidP="00C63CBC">
      <w:pPr>
        <w:pStyle w:val="ac"/>
        <w:numPr>
          <w:ilvl w:val="0"/>
          <w:numId w:val="4"/>
        </w:numPr>
        <w:tabs>
          <w:tab w:val="left" w:pos="0"/>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lang w:val="ro-MD"/>
        </w:rPr>
        <w:t xml:space="preserve">4 aparate de respirație artificiala </w:t>
      </w:r>
      <w:r w:rsidRPr="00AA69DA">
        <w:rPr>
          <w:rFonts w:eastAsia="Times New Roman" w:cs="Times New Roman"/>
          <w:i/>
          <w:color w:val="000000"/>
          <w:sz w:val="24"/>
          <w:szCs w:val="24"/>
          <w:lang w:val="ro-MD"/>
        </w:rPr>
        <w:t>Shangrilla (modelul 590)</w:t>
      </w:r>
      <w:r w:rsidR="00442C05">
        <w:rPr>
          <w:rFonts w:eastAsia="Times New Roman" w:cs="Times New Roman"/>
          <w:i/>
          <w:color w:val="000000"/>
          <w:sz w:val="24"/>
          <w:szCs w:val="24"/>
          <w:lang w:val="ro-MD"/>
        </w:rPr>
        <w:t>,</w:t>
      </w:r>
      <w:r w:rsidRPr="00AA69DA">
        <w:rPr>
          <w:rFonts w:eastAsia="Times New Roman" w:cs="Times New Roman"/>
          <w:i/>
          <w:color w:val="000000"/>
          <w:sz w:val="24"/>
          <w:szCs w:val="24"/>
          <w:lang w:val="ro-MD"/>
        </w:rPr>
        <w:t xml:space="preserve"> </w:t>
      </w:r>
      <w:r w:rsidRPr="00AA69DA">
        <w:rPr>
          <w:rFonts w:eastAsia="Times New Roman" w:cs="Times New Roman"/>
          <w:color w:val="000000"/>
          <w:sz w:val="24"/>
          <w:szCs w:val="24"/>
          <w:lang w:val="ro-MD"/>
        </w:rPr>
        <w:t xml:space="preserve">în sumă de 421,8 mii lei, </w:t>
      </w:r>
      <w:r w:rsidRPr="00F97BE3">
        <w:rPr>
          <w:rFonts w:eastAsia="Times New Roman" w:cs="Times New Roman"/>
          <w:color w:val="000000"/>
          <w:sz w:val="24"/>
          <w:szCs w:val="24"/>
          <w:lang w:val="ro-MD"/>
        </w:rPr>
        <w:t>aferente secției</w:t>
      </w:r>
      <w:r w:rsidRPr="00AA69DA">
        <w:rPr>
          <w:rFonts w:eastAsia="Times New Roman" w:cs="Times New Roman"/>
          <w:color w:val="000000"/>
          <w:sz w:val="24"/>
          <w:szCs w:val="24"/>
          <w:lang w:val="ro-MD"/>
        </w:rPr>
        <w:t xml:space="preserve"> Anesteziologie și terapie intensivă</w:t>
      </w:r>
      <w:r w:rsidR="00442C05">
        <w:rPr>
          <w:rFonts w:eastAsia="Times New Roman" w:cs="Times New Roman"/>
          <w:color w:val="000000"/>
          <w:sz w:val="24"/>
          <w:szCs w:val="24"/>
          <w:lang w:val="ro-MD"/>
        </w:rPr>
        <w:t>,</w:t>
      </w:r>
      <w:r w:rsidRPr="00AA69DA">
        <w:rPr>
          <w:rFonts w:eastAsia="Times New Roman" w:cs="Times New Roman"/>
          <w:color w:val="000000"/>
          <w:sz w:val="24"/>
          <w:szCs w:val="24"/>
          <w:lang w:val="ro-MD"/>
        </w:rPr>
        <w:t xml:space="preserve"> au fost puse în funcțiune în anul 2012, iar începând cu anul 2015 nu </w:t>
      </w:r>
      <w:r w:rsidR="00442C05">
        <w:rPr>
          <w:rFonts w:eastAsia="Times New Roman" w:cs="Times New Roman"/>
          <w:color w:val="000000"/>
          <w:sz w:val="24"/>
          <w:szCs w:val="24"/>
          <w:lang w:val="ro-MD"/>
        </w:rPr>
        <w:t>s-</w:t>
      </w:r>
      <w:r w:rsidRPr="00AA69DA">
        <w:rPr>
          <w:rFonts w:eastAsia="Times New Roman" w:cs="Times New Roman"/>
          <w:color w:val="000000"/>
          <w:sz w:val="24"/>
          <w:szCs w:val="24"/>
          <w:lang w:val="ro-MD"/>
        </w:rPr>
        <w:t xml:space="preserve">au mai utilizat. Funcționalitatea dispozitivelor medicale a fost evaluată la sfârșitul anului 2022, </w:t>
      </w:r>
      <w:r w:rsidR="00442C05">
        <w:rPr>
          <w:rFonts w:eastAsia="Times New Roman" w:cs="Times New Roman"/>
          <w:color w:val="000000"/>
          <w:sz w:val="24"/>
          <w:szCs w:val="24"/>
          <w:lang w:val="ro-MD"/>
        </w:rPr>
        <w:t>dar întrucât</w:t>
      </w:r>
      <w:r w:rsidRPr="00AA69DA">
        <w:rPr>
          <w:rFonts w:eastAsia="Times New Roman" w:cs="Times New Roman"/>
          <w:color w:val="000000"/>
          <w:sz w:val="24"/>
          <w:szCs w:val="24"/>
          <w:lang w:val="ro-MD"/>
        </w:rPr>
        <w:t xml:space="preserve"> nu sunt funcționale, au fost propuse spre casare, inclusiv din cauza uzurii</w:t>
      </w:r>
      <w:r w:rsidRPr="00AA69DA">
        <w:rPr>
          <w:rFonts w:eastAsia="Times New Roman" w:cs="Times New Roman"/>
          <w:color w:val="000000"/>
          <w:sz w:val="24"/>
          <w:szCs w:val="24"/>
        </w:rPr>
        <w:t xml:space="preserve"> fizice și morale, proces care nu a fost realizat și definitivat;</w:t>
      </w:r>
    </w:p>
    <w:p w:rsidR="001636D6" w:rsidRPr="00AA69DA" w:rsidRDefault="001636D6" w:rsidP="00C63CBC">
      <w:pPr>
        <w:pStyle w:val="ac"/>
        <w:numPr>
          <w:ilvl w:val="0"/>
          <w:numId w:val="4"/>
        </w:numPr>
        <w:tabs>
          <w:tab w:val="left" w:pos="-142"/>
          <w:tab w:val="left" w:pos="0"/>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shd w:val="clear" w:color="auto" w:fill="FFFFFF" w:themeFill="background1"/>
        </w:rPr>
        <w:t>1 dispozitiv medical -</w:t>
      </w:r>
      <w:r w:rsidRPr="00AA69DA">
        <w:rPr>
          <w:rFonts w:eastAsia="Times New Roman" w:cs="Times New Roman"/>
          <w:i/>
          <w:color w:val="000000"/>
          <w:sz w:val="24"/>
          <w:szCs w:val="24"/>
          <w:shd w:val="clear" w:color="auto" w:fill="FFFFFF" w:themeFill="background1"/>
        </w:rPr>
        <w:t xml:space="preserve"> Aparat</w:t>
      </w:r>
      <w:r w:rsidR="00442C05">
        <w:rPr>
          <w:rFonts w:eastAsia="Times New Roman" w:cs="Times New Roman"/>
          <w:i/>
          <w:color w:val="000000"/>
          <w:sz w:val="24"/>
          <w:szCs w:val="24"/>
          <w:shd w:val="clear" w:color="auto" w:fill="FFFFFF" w:themeFill="background1"/>
        </w:rPr>
        <w:t>ul</w:t>
      </w:r>
      <w:r w:rsidRPr="00AA69DA">
        <w:rPr>
          <w:rFonts w:eastAsia="Times New Roman" w:cs="Times New Roman"/>
          <w:i/>
          <w:color w:val="000000"/>
          <w:sz w:val="24"/>
          <w:szCs w:val="24"/>
          <w:shd w:val="clear" w:color="auto" w:fill="FFFFFF" w:themeFill="background1"/>
        </w:rPr>
        <w:t xml:space="preserve"> de înghețare a celulelor Ice Cube</w:t>
      </w:r>
      <w:r w:rsidR="00442C05">
        <w:rPr>
          <w:rFonts w:eastAsia="Times New Roman" w:cs="Times New Roman"/>
          <w:i/>
          <w:color w:val="000000"/>
          <w:sz w:val="24"/>
          <w:szCs w:val="24"/>
          <w:shd w:val="clear" w:color="auto" w:fill="FFFFFF" w:themeFill="background1"/>
        </w:rPr>
        <w:t>,</w:t>
      </w:r>
      <w:r w:rsidRPr="00AA69DA">
        <w:rPr>
          <w:rFonts w:eastAsia="Times New Roman" w:cs="Times New Roman"/>
          <w:i/>
          <w:color w:val="000000"/>
          <w:sz w:val="24"/>
          <w:szCs w:val="24"/>
          <w:shd w:val="clear" w:color="auto" w:fill="FFFFFF" w:themeFill="background1"/>
        </w:rPr>
        <w:t xml:space="preserve"> în sumă de 984,3 mii lei</w:t>
      </w:r>
      <w:r w:rsidR="00442C05">
        <w:rPr>
          <w:rFonts w:eastAsia="Times New Roman" w:cs="Times New Roman"/>
          <w:i/>
          <w:color w:val="000000"/>
          <w:sz w:val="24"/>
          <w:szCs w:val="24"/>
          <w:shd w:val="clear" w:color="auto" w:fill="FFFFFF" w:themeFill="background1"/>
        </w:rPr>
        <w:t>,</w:t>
      </w:r>
      <w:r w:rsidRPr="00AA69DA">
        <w:rPr>
          <w:rFonts w:eastAsia="Times New Roman" w:cs="Times New Roman"/>
          <w:i/>
          <w:color w:val="000000"/>
          <w:sz w:val="24"/>
          <w:szCs w:val="24"/>
          <w:shd w:val="clear" w:color="auto" w:fill="FFFFFF" w:themeFill="background1"/>
        </w:rPr>
        <w:t xml:space="preserve"> </w:t>
      </w:r>
      <w:r w:rsidRPr="00AA69DA">
        <w:rPr>
          <w:rFonts w:eastAsia="Times New Roman" w:cs="Times New Roman"/>
          <w:color w:val="000000"/>
          <w:sz w:val="24"/>
          <w:szCs w:val="24"/>
          <w:shd w:val="clear" w:color="auto" w:fill="FFFFFF" w:themeFill="background1"/>
        </w:rPr>
        <w:t>este conservat și nu poate fi utilizat în activitate, deoarece nu dispune de componente</w:t>
      </w:r>
      <w:r w:rsidR="00442C05">
        <w:rPr>
          <w:rFonts w:eastAsia="Times New Roman" w:cs="Times New Roman"/>
          <w:color w:val="000000"/>
          <w:sz w:val="24"/>
          <w:szCs w:val="24"/>
          <w:shd w:val="clear" w:color="auto" w:fill="FFFFFF" w:themeFill="background1"/>
        </w:rPr>
        <w:t>le</w:t>
      </w:r>
      <w:r w:rsidRPr="00AA69DA">
        <w:rPr>
          <w:rFonts w:eastAsia="Times New Roman" w:cs="Times New Roman"/>
          <w:color w:val="000000"/>
          <w:sz w:val="24"/>
          <w:szCs w:val="24"/>
          <w:shd w:val="clear" w:color="auto" w:fill="FFFFFF" w:themeFill="background1"/>
        </w:rPr>
        <w:t xml:space="preserve"> și consumabile</w:t>
      </w:r>
      <w:r w:rsidR="00442C05">
        <w:rPr>
          <w:rFonts w:eastAsia="Times New Roman" w:cs="Times New Roman"/>
          <w:color w:val="000000"/>
          <w:sz w:val="24"/>
          <w:szCs w:val="24"/>
          <w:shd w:val="clear" w:color="auto" w:fill="FFFFFF" w:themeFill="background1"/>
        </w:rPr>
        <w:t>le</w:t>
      </w:r>
      <w:r w:rsidRPr="00AA69DA">
        <w:rPr>
          <w:rFonts w:eastAsia="Times New Roman" w:cs="Times New Roman"/>
          <w:color w:val="000000"/>
          <w:sz w:val="24"/>
          <w:szCs w:val="24"/>
          <w:shd w:val="clear" w:color="auto" w:fill="FFFFFF" w:themeFill="background1"/>
        </w:rPr>
        <w:t xml:space="preserve"> necesare pentru utilizare. De la data punerii în funcțiune, dispozitivul medical </w:t>
      </w:r>
      <w:r w:rsidRPr="00AA69DA">
        <w:rPr>
          <w:rFonts w:eastAsia="Times New Roman" w:cs="Times New Roman"/>
          <w:b/>
          <w:i/>
          <w:color w:val="000000"/>
          <w:sz w:val="24"/>
          <w:szCs w:val="24"/>
          <w:shd w:val="clear" w:color="auto" w:fill="FFFFFF" w:themeFill="background1"/>
        </w:rPr>
        <w:t>a fost utilizat doar timp de 2 luni</w:t>
      </w:r>
      <w:r w:rsidRPr="00AA69DA">
        <w:rPr>
          <w:rFonts w:eastAsia="Times New Roman" w:cs="Times New Roman"/>
          <w:color w:val="000000"/>
          <w:sz w:val="24"/>
          <w:szCs w:val="24"/>
          <w:shd w:val="clear" w:color="auto" w:fill="FFFFFF" w:themeFill="background1"/>
        </w:rPr>
        <w:t xml:space="preserve"> </w:t>
      </w:r>
      <w:r w:rsidRPr="00AA69DA">
        <w:rPr>
          <w:rFonts w:eastAsia="Times New Roman" w:cs="Times New Roman"/>
          <w:i/>
          <w:color w:val="000000"/>
          <w:sz w:val="24"/>
          <w:szCs w:val="24"/>
          <w:shd w:val="clear" w:color="auto" w:fill="FFFFFF" w:themeFill="background1"/>
        </w:rPr>
        <w:t xml:space="preserve">(21.04.2018 - 18.08.2018). </w:t>
      </w:r>
      <w:r w:rsidRPr="00AA69DA">
        <w:rPr>
          <w:rFonts w:eastAsia="Times New Roman" w:cs="Times New Roman"/>
          <w:color w:val="000000"/>
          <w:sz w:val="24"/>
          <w:szCs w:val="24"/>
          <w:shd w:val="clear" w:color="auto" w:fill="FFFFFF" w:themeFill="background1"/>
        </w:rPr>
        <w:t>Astfel, p</w:t>
      </w:r>
      <w:r w:rsidR="00442C05">
        <w:rPr>
          <w:rFonts w:eastAsia="Times New Roman" w:cs="Times New Roman"/>
          <w:color w:val="000000"/>
          <w:sz w:val="24"/>
          <w:szCs w:val="24"/>
          <w:shd w:val="clear" w:color="auto" w:fill="FFFFFF" w:themeFill="background1"/>
        </w:rPr>
        <w:t>â</w:t>
      </w:r>
      <w:r w:rsidRPr="00AA69DA">
        <w:rPr>
          <w:rFonts w:eastAsia="Times New Roman" w:cs="Times New Roman"/>
          <w:color w:val="000000"/>
          <w:sz w:val="24"/>
          <w:szCs w:val="24"/>
          <w:shd w:val="clear" w:color="auto" w:fill="FFFFFF" w:themeFill="background1"/>
        </w:rPr>
        <w:t>nă în prezent, timp de 5 ani dispozitivul medical este conservat</w:t>
      </w:r>
      <w:r w:rsidR="00442C05">
        <w:rPr>
          <w:rFonts w:eastAsia="Times New Roman" w:cs="Times New Roman"/>
          <w:color w:val="000000"/>
          <w:sz w:val="24"/>
          <w:szCs w:val="24"/>
          <w:shd w:val="clear" w:color="auto" w:fill="FFFFFF" w:themeFill="background1"/>
        </w:rPr>
        <w:t>,</w:t>
      </w:r>
      <w:r w:rsidRPr="00AA69DA">
        <w:rPr>
          <w:rFonts w:eastAsia="Times New Roman" w:cs="Times New Roman"/>
          <w:color w:val="000000"/>
          <w:sz w:val="24"/>
          <w:szCs w:val="24"/>
          <w:shd w:val="clear" w:color="auto" w:fill="FFFFFF" w:themeFill="background1"/>
        </w:rPr>
        <w:t xml:space="preserve"> deoarece nu există condiții specifice de utilizare</w:t>
      </w:r>
      <w:r w:rsidR="007D3F01">
        <w:rPr>
          <w:rFonts w:eastAsia="Times New Roman" w:cs="Times New Roman"/>
          <w:color w:val="000000"/>
          <w:sz w:val="24"/>
          <w:szCs w:val="24"/>
          <w:shd w:val="clear" w:color="auto" w:fill="FFFFFF" w:themeFill="background1"/>
        </w:rPr>
        <w:t>.</w:t>
      </w:r>
    </w:p>
    <w:p w:rsidR="001636D6" w:rsidRPr="00AA69DA" w:rsidRDefault="001636D6" w:rsidP="00C63CBC">
      <w:pPr>
        <w:pStyle w:val="ac"/>
        <w:numPr>
          <w:ilvl w:val="0"/>
          <w:numId w:val="4"/>
        </w:numPr>
        <w:tabs>
          <w:tab w:val="left" w:pos="-142"/>
          <w:tab w:val="left" w:pos="0"/>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2 dispozitive medicale - Sistem</w:t>
      </w:r>
      <w:r w:rsidR="00442C05">
        <w:rPr>
          <w:rFonts w:eastAsia="Times New Roman" w:cs="Times New Roman"/>
          <w:color w:val="000000"/>
          <w:sz w:val="24"/>
          <w:szCs w:val="24"/>
        </w:rPr>
        <w:t>ul</w:t>
      </w:r>
      <w:r w:rsidRPr="00AA69DA">
        <w:rPr>
          <w:rFonts w:eastAsia="Times New Roman" w:cs="Times New Roman"/>
          <w:color w:val="000000"/>
          <w:sz w:val="24"/>
          <w:szCs w:val="24"/>
        </w:rPr>
        <w:t xml:space="preserve"> de plasmafareză B,</w:t>
      </w:r>
      <w:r w:rsidRPr="00AA69DA">
        <w:rPr>
          <w:rFonts w:cs="Times New Roman"/>
          <w:sz w:val="24"/>
          <w:szCs w:val="24"/>
        </w:rPr>
        <w:t xml:space="preserve"> </w:t>
      </w:r>
      <w:r w:rsidRPr="00AA69DA">
        <w:rPr>
          <w:rFonts w:eastAsia="Times New Roman" w:cs="Times New Roman"/>
          <w:color w:val="000000"/>
          <w:sz w:val="24"/>
          <w:szCs w:val="24"/>
        </w:rPr>
        <w:t>Aparat</w:t>
      </w:r>
      <w:r w:rsidR="00442C05">
        <w:rPr>
          <w:rFonts w:eastAsia="Times New Roman" w:cs="Times New Roman"/>
          <w:color w:val="000000"/>
          <w:sz w:val="24"/>
          <w:szCs w:val="24"/>
        </w:rPr>
        <w:t>ul</w:t>
      </w:r>
      <w:r w:rsidRPr="00AA69DA">
        <w:rPr>
          <w:rFonts w:eastAsia="Times New Roman" w:cs="Times New Roman"/>
          <w:color w:val="000000"/>
          <w:sz w:val="24"/>
          <w:szCs w:val="24"/>
        </w:rPr>
        <w:t xml:space="preserve"> de anestezie Aisys CareStation, în valoare de 2,5 mil</w:t>
      </w:r>
      <w:r w:rsidR="00442C05">
        <w:rPr>
          <w:rFonts w:eastAsia="Times New Roman" w:cs="Times New Roman"/>
          <w:color w:val="000000"/>
          <w:sz w:val="24"/>
          <w:szCs w:val="24"/>
        </w:rPr>
        <w:t>.</w:t>
      </w:r>
      <w:r w:rsidRPr="00AA69DA">
        <w:rPr>
          <w:rFonts w:eastAsia="Times New Roman" w:cs="Times New Roman"/>
          <w:color w:val="000000"/>
          <w:sz w:val="24"/>
          <w:szCs w:val="24"/>
        </w:rPr>
        <w:t xml:space="preserve"> lei, sunt funcționale</w:t>
      </w:r>
      <w:r w:rsidR="00442C05">
        <w:rPr>
          <w:rFonts w:eastAsia="Times New Roman" w:cs="Times New Roman"/>
          <w:color w:val="000000"/>
          <w:sz w:val="24"/>
          <w:szCs w:val="24"/>
        </w:rPr>
        <w:t>,</w:t>
      </w:r>
      <w:r w:rsidRPr="00AA69DA">
        <w:rPr>
          <w:rFonts w:eastAsia="Times New Roman" w:cs="Times New Roman"/>
          <w:color w:val="000000"/>
          <w:sz w:val="24"/>
          <w:szCs w:val="24"/>
        </w:rPr>
        <w:t xml:space="preserve"> însă neutilizate în activitate, pe motiv</w:t>
      </w:r>
      <w:r w:rsidR="00442C05">
        <w:rPr>
          <w:rFonts w:eastAsia="Times New Roman" w:cs="Times New Roman"/>
          <w:color w:val="000000"/>
          <w:sz w:val="24"/>
          <w:szCs w:val="24"/>
        </w:rPr>
        <w:t xml:space="preserve"> că </w:t>
      </w:r>
      <w:r w:rsidRPr="00AA69DA">
        <w:rPr>
          <w:rFonts w:eastAsia="Times New Roman" w:cs="Times New Roman"/>
          <w:color w:val="000000"/>
          <w:sz w:val="24"/>
          <w:szCs w:val="24"/>
        </w:rPr>
        <w:t xml:space="preserve"> lipse</w:t>
      </w:r>
      <w:r w:rsidR="00442C05">
        <w:rPr>
          <w:rFonts w:eastAsia="Times New Roman" w:cs="Times New Roman"/>
          <w:color w:val="000000"/>
          <w:sz w:val="24"/>
          <w:szCs w:val="24"/>
        </w:rPr>
        <w:t>sc</w:t>
      </w:r>
      <w:r w:rsidRPr="00AA69DA">
        <w:rPr>
          <w:rFonts w:eastAsia="Times New Roman" w:cs="Times New Roman"/>
          <w:color w:val="000000"/>
          <w:sz w:val="24"/>
          <w:szCs w:val="24"/>
        </w:rPr>
        <w:t xml:space="preserve"> reagenți</w:t>
      </w:r>
      <w:r w:rsidR="00442C05">
        <w:rPr>
          <w:rFonts w:eastAsia="Times New Roman" w:cs="Times New Roman"/>
          <w:color w:val="000000"/>
          <w:sz w:val="24"/>
          <w:szCs w:val="24"/>
        </w:rPr>
        <w:t>i</w:t>
      </w:r>
      <w:r w:rsidRPr="00AA69DA">
        <w:rPr>
          <w:rFonts w:eastAsia="Times New Roman" w:cs="Times New Roman"/>
          <w:color w:val="000000"/>
          <w:sz w:val="24"/>
          <w:szCs w:val="24"/>
        </w:rPr>
        <w:t xml:space="preserve"> și kit-</w:t>
      </w:r>
      <w:r w:rsidR="00AD0927" w:rsidRPr="00AA69DA">
        <w:rPr>
          <w:rFonts w:eastAsia="Times New Roman" w:cs="Times New Roman"/>
          <w:color w:val="000000"/>
          <w:sz w:val="24"/>
          <w:szCs w:val="24"/>
        </w:rPr>
        <w:t>uril</w:t>
      </w:r>
      <w:r w:rsidR="00AD0927">
        <w:rPr>
          <w:rFonts w:eastAsia="Times New Roman" w:cs="Times New Roman"/>
          <w:color w:val="000000"/>
          <w:sz w:val="24"/>
          <w:szCs w:val="24"/>
        </w:rPr>
        <w:t>e</w:t>
      </w:r>
      <w:r w:rsidRPr="00AA69DA">
        <w:rPr>
          <w:rFonts w:eastAsia="Times New Roman" w:cs="Times New Roman"/>
          <w:color w:val="000000"/>
          <w:sz w:val="24"/>
          <w:szCs w:val="24"/>
        </w:rPr>
        <w:t xml:space="preserve">. Cu referire la dispozitivul medical </w:t>
      </w:r>
      <w:r w:rsidRPr="00AA69DA">
        <w:rPr>
          <w:rFonts w:eastAsia="Times New Roman" w:cs="Times New Roman"/>
          <w:i/>
          <w:color w:val="000000"/>
          <w:sz w:val="24"/>
          <w:szCs w:val="24"/>
        </w:rPr>
        <w:t>Sistem</w:t>
      </w:r>
      <w:r w:rsidR="007D3F01">
        <w:rPr>
          <w:rFonts w:eastAsia="Times New Roman" w:cs="Times New Roman"/>
          <w:i/>
          <w:color w:val="000000"/>
          <w:sz w:val="24"/>
          <w:szCs w:val="24"/>
        </w:rPr>
        <w:t>ul</w:t>
      </w:r>
      <w:r w:rsidRPr="00AA69DA">
        <w:rPr>
          <w:rFonts w:eastAsia="Times New Roman" w:cs="Times New Roman"/>
          <w:i/>
          <w:color w:val="000000"/>
          <w:sz w:val="24"/>
          <w:szCs w:val="24"/>
        </w:rPr>
        <w:t xml:space="preserve"> de plasmafareză B</w:t>
      </w:r>
      <w:r w:rsidRPr="00AA69DA">
        <w:rPr>
          <w:rFonts w:eastAsia="Times New Roman" w:cs="Times New Roman"/>
          <w:color w:val="000000"/>
          <w:sz w:val="24"/>
          <w:szCs w:val="24"/>
        </w:rPr>
        <w:t xml:space="preserve"> (2,0 mil.lei)</w:t>
      </w:r>
      <w:r w:rsidR="007D3F01">
        <w:rPr>
          <w:rFonts w:eastAsia="Times New Roman" w:cs="Times New Roman"/>
          <w:color w:val="000000"/>
          <w:sz w:val="24"/>
          <w:szCs w:val="24"/>
        </w:rPr>
        <w:t>,</w:t>
      </w:r>
      <w:r w:rsidRPr="00AA69DA">
        <w:rPr>
          <w:rFonts w:eastAsia="Times New Roman" w:cs="Times New Roman"/>
          <w:color w:val="000000"/>
          <w:sz w:val="24"/>
          <w:szCs w:val="24"/>
        </w:rPr>
        <w:t xml:space="preserve"> se relevă că a fost pus în funcțiune la 30.10.2015 </w:t>
      </w:r>
      <w:r w:rsidR="007D3F01">
        <w:rPr>
          <w:rFonts w:eastAsia="Times New Roman" w:cs="Times New Roman"/>
          <w:color w:val="000000"/>
          <w:sz w:val="24"/>
          <w:szCs w:val="24"/>
        </w:rPr>
        <w:t>și</w:t>
      </w:r>
      <w:r w:rsidRPr="00AA69DA">
        <w:rPr>
          <w:rFonts w:eastAsia="Times New Roman" w:cs="Times New Roman"/>
          <w:color w:val="000000"/>
          <w:sz w:val="24"/>
          <w:szCs w:val="24"/>
        </w:rPr>
        <w:t xml:space="preserve"> utilizat în activitate timp de </w:t>
      </w:r>
      <w:r w:rsidRPr="00D47F02">
        <w:rPr>
          <w:rFonts w:eastAsia="Times New Roman" w:cs="Times New Roman"/>
          <w:b/>
          <w:color w:val="000000"/>
          <w:sz w:val="24"/>
          <w:szCs w:val="24"/>
        </w:rPr>
        <w:t>6 luni</w:t>
      </w:r>
      <w:r w:rsidRPr="00AA69DA">
        <w:rPr>
          <w:rFonts w:eastAsia="Times New Roman" w:cs="Times New Roman"/>
          <w:color w:val="000000"/>
          <w:sz w:val="24"/>
          <w:szCs w:val="24"/>
        </w:rPr>
        <w:t>, iar din cauza lipsei de reagenți nu a putut fi utilizat în continuare. Astfel, dat fiind faptul că kit-urile de efectuare a procedurilor de plasmafareză sunt costisitoare, au fost achiziționate alte două dispozitive medicale mai ieftine în utilizare</w:t>
      </w:r>
      <w:r w:rsidR="007D3F01">
        <w:rPr>
          <w:rFonts w:eastAsia="Times New Roman" w:cs="Times New Roman"/>
          <w:color w:val="000000"/>
          <w:sz w:val="24"/>
          <w:szCs w:val="24"/>
        </w:rPr>
        <w:t>.</w:t>
      </w:r>
    </w:p>
    <w:p w:rsidR="001636D6" w:rsidRPr="00AA69DA" w:rsidRDefault="001636D6" w:rsidP="00AC4589">
      <w:pPr>
        <w:tabs>
          <w:tab w:val="left" w:pos="-142"/>
          <w:tab w:val="left" w:pos="0"/>
          <w:tab w:val="left" w:pos="567"/>
        </w:tabs>
        <w:spacing w:after="0"/>
        <w:ind w:firstLine="709"/>
        <w:jc w:val="both"/>
        <w:rPr>
          <w:rFonts w:ascii="Times New Roman" w:eastAsia="Times New Roman" w:hAnsi="Times New Roman" w:cs="Times New Roman"/>
          <w:color w:val="000000"/>
          <w:sz w:val="24"/>
          <w:szCs w:val="24"/>
          <w:lang w:val="ro-MD"/>
        </w:rPr>
      </w:pPr>
      <w:r w:rsidRPr="00AA69DA">
        <w:rPr>
          <w:rFonts w:ascii="Times New Roman" w:eastAsia="Times New Roman" w:hAnsi="Times New Roman" w:cs="Times New Roman"/>
          <w:color w:val="000000"/>
          <w:sz w:val="24"/>
          <w:szCs w:val="24"/>
          <w:lang w:val="ro-MD"/>
        </w:rPr>
        <w:t>Dispozitivul de anestezie mobil Aisys CareStation (508,7 mii lei), deși este funcțional, nu este utilizat pe motivul necesității procurării unui ki</w:t>
      </w:r>
      <w:r w:rsidR="00D76A81" w:rsidRPr="00AA69DA">
        <w:rPr>
          <w:rFonts w:ascii="Times New Roman" w:eastAsia="Times New Roman" w:hAnsi="Times New Roman" w:cs="Times New Roman"/>
          <w:color w:val="000000"/>
          <w:sz w:val="24"/>
          <w:szCs w:val="24"/>
          <w:lang w:val="ro-MD"/>
        </w:rPr>
        <w:t>t de mentenanță</w:t>
      </w:r>
      <w:r w:rsidR="00AD0927">
        <w:rPr>
          <w:rFonts w:ascii="Times New Roman" w:eastAsia="Times New Roman" w:hAnsi="Times New Roman" w:cs="Times New Roman"/>
          <w:color w:val="000000"/>
          <w:sz w:val="24"/>
          <w:szCs w:val="24"/>
          <w:lang w:val="ro-MD"/>
        </w:rPr>
        <w:t xml:space="preserve"> și</w:t>
      </w:r>
      <w:r w:rsidR="00D76A81" w:rsidRPr="00AA69DA">
        <w:rPr>
          <w:rFonts w:ascii="Times New Roman" w:eastAsia="Times New Roman" w:hAnsi="Times New Roman" w:cs="Times New Roman"/>
          <w:color w:val="000000"/>
          <w:sz w:val="24"/>
          <w:szCs w:val="24"/>
          <w:lang w:val="ro-MD"/>
        </w:rPr>
        <w:t xml:space="preserve"> datorită</w:t>
      </w:r>
      <w:r w:rsidRPr="00AA69DA">
        <w:rPr>
          <w:rFonts w:ascii="Times New Roman" w:eastAsia="Times New Roman" w:hAnsi="Times New Roman" w:cs="Times New Roman"/>
          <w:color w:val="000000"/>
          <w:sz w:val="24"/>
          <w:szCs w:val="24"/>
          <w:lang w:val="ro-MD"/>
        </w:rPr>
        <w:t xml:space="preserve"> faptului că secția medicală este dotată cu altă unitate de anestezie.</w:t>
      </w:r>
    </w:p>
    <w:p w:rsidR="001636D6" w:rsidRPr="00AA69DA" w:rsidRDefault="001636D6" w:rsidP="00C63CBC">
      <w:pPr>
        <w:pStyle w:val="ac"/>
        <w:numPr>
          <w:ilvl w:val="0"/>
          <w:numId w:val="4"/>
        </w:numPr>
        <w:tabs>
          <w:tab w:val="left" w:pos="0"/>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 xml:space="preserve"> 14 dispozitive medicale </w:t>
      </w:r>
      <w:r w:rsidRPr="00AA69DA">
        <w:rPr>
          <w:rFonts w:eastAsia="Times New Roman" w:cs="Times New Roman"/>
          <w:i/>
          <w:color w:val="000000"/>
          <w:sz w:val="24"/>
          <w:szCs w:val="24"/>
        </w:rPr>
        <w:t xml:space="preserve">(9 sterilizatoare GP-80-400, 1 sterilizator GP-40-400, 4 sterilizatoare cu aer uscat SS-80) </w:t>
      </w:r>
      <w:r w:rsidRPr="00AA69DA">
        <w:rPr>
          <w:rFonts w:eastAsia="Times New Roman" w:cs="Times New Roman"/>
          <w:color w:val="000000"/>
          <w:sz w:val="24"/>
          <w:szCs w:val="24"/>
        </w:rPr>
        <w:t xml:space="preserve">sunt funcționale (145,3 mii lei), însă nu se utilizează în activitatea operațională. Acestea se păstrează </w:t>
      </w:r>
      <w:r w:rsidR="007D3F01">
        <w:rPr>
          <w:rFonts w:eastAsia="Times New Roman" w:cs="Times New Roman"/>
          <w:color w:val="000000"/>
          <w:sz w:val="24"/>
          <w:szCs w:val="24"/>
        </w:rPr>
        <w:t>ca</w:t>
      </w:r>
      <w:r w:rsidRPr="00AA69DA">
        <w:rPr>
          <w:rFonts w:eastAsia="Times New Roman" w:cs="Times New Roman"/>
          <w:color w:val="000000"/>
          <w:sz w:val="24"/>
          <w:szCs w:val="24"/>
        </w:rPr>
        <w:t xml:space="preserve"> rezervă, pentru situații excepționale. Dispozitivele medicale au fost puse în funcțiune în anul 2011-2012, iar începând cu anul 2018 nu se utilizează, deoarece a fost modificată tehnologia de sterilizare în cadrul secțiilor.</w:t>
      </w:r>
      <w:r w:rsidRPr="00AA69DA">
        <w:rPr>
          <w:rFonts w:cs="Times New Roman"/>
          <w:sz w:val="24"/>
          <w:szCs w:val="24"/>
        </w:rPr>
        <w:t xml:space="preserve"> </w:t>
      </w:r>
      <w:r w:rsidRPr="00AA69DA">
        <w:rPr>
          <w:rFonts w:eastAsia="Times New Roman" w:cs="Times New Roman"/>
          <w:color w:val="000000"/>
          <w:sz w:val="24"/>
          <w:szCs w:val="24"/>
        </w:rPr>
        <w:t>Aceste dispozitive medicale sunt amortizate și depășite moral, nu s</w:t>
      </w:r>
      <w:r w:rsidR="007D3F01">
        <w:rPr>
          <w:rFonts w:eastAsia="Times New Roman" w:cs="Times New Roman"/>
          <w:color w:val="000000"/>
          <w:sz w:val="24"/>
          <w:szCs w:val="24"/>
        </w:rPr>
        <w:t>e</w:t>
      </w:r>
      <w:r w:rsidRPr="00AA69DA">
        <w:rPr>
          <w:rFonts w:eastAsia="Times New Roman" w:cs="Times New Roman"/>
          <w:color w:val="000000"/>
          <w:sz w:val="24"/>
          <w:szCs w:val="24"/>
        </w:rPr>
        <w:t xml:space="preserve"> utiliz</w:t>
      </w:r>
      <w:r w:rsidR="007D3F01">
        <w:rPr>
          <w:rFonts w:eastAsia="Times New Roman" w:cs="Times New Roman"/>
          <w:color w:val="000000"/>
          <w:sz w:val="24"/>
          <w:szCs w:val="24"/>
        </w:rPr>
        <w:t>ează</w:t>
      </w:r>
      <w:r w:rsidRPr="00AA69DA">
        <w:rPr>
          <w:rFonts w:eastAsia="Times New Roman" w:cs="Times New Roman"/>
          <w:color w:val="000000"/>
          <w:sz w:val="24"/>
          <w:szCs w:val="24"/>
        </w:rPr>
        <w:t xml:space="preserve"> în procesul de prestare a serviciilor și </w:t>
      </w:r>
      <w:r w:rsidR="007D3F01" w:rsidRPr="001D0F51">
        <w:rPr>
          <w:rFonts w:eastAsia="Times New Roman" w:cs="Times New Roman"/>
          <w:color w:val="000000"/>
          <w:sz w:val="24"/>
          <w:szCs w:val="24"/>
          <w:lang w:val="en-US"/>
        </w:rPr>
        <w:t>până la moment</w:t>
      </w:r>
      <w:r w:rsidR="007D3F01" w:rsidRPr="00AA69DA">
        <w:rPr>
          <w:rFonts w:eastAsia="Times New Roman" w:cs="Times New Roman"/>
          <w:color w:val="000000"/>
          <w:sz w:val="24"/>
          <w:szCs w:val="24"/>
          <w:lang w:val="ro-MD"/>
        </w:rPr>
        <w:t xml:space="preserve"> </w:t>
      </w:r>
      <w:r w:rsidRPr="00AA69DA">
        <w:rPr>
          <w:rFonts w:eastAsia="Times New Roman" w:cs="Times New Roman"/>
          <w:color w:val="000000"/>
          <w:sz w:val="24"/>
          <w:szCs w:val="24"/>
        </w:rPr>
        <w:t>nu au fost reevaluate.</w:t>
      </w:r>
    </w:p>
    <w:p w:rsidR="001636D6" w:rsidRPr="00AA69DA" w:rsidRDefault="001636D6" w:rsidP="00C63CBC">
      <w:pPr>
        <w:pStyle w:val="ac"/>
        <w:numPr>
          <w:ilvl w:val="0"/>
          <w:numId w:val="4"/>
        </w:numPr>
        <w:tabs>
          <w:tab w:val="left" w:pos="0"/>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 xml:space="preserve">6 ventilatoare (MonnalT75) </w:t>
      </w:r>
      <w:r w:rsidRPr="00F97BE3">
        <w:rPr>
          <w:rFonts w:eastAsia="Times New Roman" w:cs="Times New Roman"/>
          <w:color w:val="000000"/>
          <w:sz w:val="24"/>
          <w:szCs w:val="24"/>
        </w:rPr>
        <w:t xml:space="preserve">aferente </w:t>
      </w:r>
      <w:r w:rsidR="007D3F01" w:rsidRPr="00E26C14">
        <w:rPr>
          <w:rFonts w:eastAsia="Times New Roman" w:cs="Times New Roman"/>
          <w:color w:val="000000"/>
          <w:sz w:val="24"/>
          <w:szCs w:val="24"/>
        </w:rPr>
        <w:t>S</w:t>
      </w:r>
      <w:r w:rsidRPr="00F97BE3">
        <w:rPr>
          <w:rFonts w:eastAsia="Times New Roman" w:cs="Times New Roman"/>
          <w:color w:val="000000"/>
          <w:sz w:val="24"/>
          <w:szCs w:val="24"/>
        </w:rPr>
        <w:t>ecției</w:t>
      </w:r>
      <w:r w:rsidRPr="00AA69DA">
        <w:rPr>
          <w:rFonts w:eastAsia="Times New Roman" w:cs="Times New Roman"/>
          <w:color w:val="000000"/>
          <w:sz w:val="24"/>
          <w:szCs w:val="24"/>
        </w:rPr>
        <w:t xml:space="preserve"> anestezie și terapie intensivă Nr.1, în sumă de 2,2 mil.lei, </w:t>
      </w:r>
      <w:r w:rsidRPr="00AA69DA">
        <w:rPr>
          <w:rFonts w:eastAsia="Times New Roman" w:cs="Times New Roman"/>
          <w:i/>
          <w:color w:val="000000"/>
          <w:sz w:val="24"/>
          <w:szCs w:val="24"/>
        </w:rPr>
        <w:t>nu sunt funcționale (defectate).</w:t>
      </w:r>
      <w:r w:rsidRPr="00AA69DA">
        <w:rPr>
          <w:rFonts w:eastAsia="Times New Roman" w:cs="Times New Roman"/>
          <w:color w:val="000000"/>
          <w:sz w:val="24"/>
          <w:szCs w:val="24"/>
        </w:rPr>
        <w:t xml:space="preserve"> Dispozitivele medicale au fost puse în funcțiune în anul 2015 (07.10.2015), </w:t>
      </w:r>
      <w:r w:rsidR="007D3F01">
        <w:rPr>
          <w:rFonts w:eastAsia="Times New Roman" w:cs="Times New Roman"/>
          <w:color w:val="000000"/>
          <w:sz w:val="24"/>
          <w:szCs w:val="24"/>
        </w:rPr>
        <w:t>d</w:t>
      </w:r>
      <w:r w:rsidRPr="00AA69DA">
        <w:rPr>
          <w:rFonts w:eastAsia="Times New Roman" w:cs="Times New Roman"/>
          <w:color w:val="000000"/>
          <w:sz w:val="24"/>
          <w:szCs w:val="24"/>
        </w:rPr>
        <w:t>ar din an</w:t>
      </w:r>
      <w:r w:rsidR="007D3F01">
        <w:rPr>
          <w:rFonts w:eastAsia="Times New Roman" w:cs="Times New Roman"/>
          <w:color w:val="000000"/>
          <w:sz w:val="24"/>
          <w:szCs w:val="24"/>
        </w:rPr>
        <w:t>ii</w:t>
      </w:r>
      <w:r w:rsidRPr="00AA69DA">
        <w:rPr>
          <w:rFonts w:eastAsia="Times New Roman" w:cs="Times New Roman"/>
          <w:color w:val="000000"/>
          <w:sz w:val="24"/>
          <w:szCs w:val="24"/>
        </w:rPr>
        <w:t xml:space="preserve"> 2021</w:t>
      </w:r>
      <w:r w:rsidRPr="00AA69DA">
        <w:rPr>
          <w:rStyle w:val="af5"/>
          <w:rFonts w:eastAsia="Times New Roman" w:cs="Times New Roman"/>
          <w:color w:val="000000"/>
          <w:sz w:val="24"/>
          <w:szCs w:val="24"/>
        </w:rPr>
        <w:footnoteReference w:id="76"/>
      </w:r>
      <w:r w:rsidRPr="00AA69DA">
        <w:rPr>
          <w:rFonts w:eastAsia="Times New Roman" w:cs="Times New Roman"/>
          <w:color w:val="000000"/>
          <w:sz w:val="24"/>
          <w:szCs w:val="24"/>
        </w:rPr>
        <w:t xml:space="preserve"> și 2022</w:t>
      </w:r>
      <w:r w:rsidRPr="00AA69DA">
        <w:rPr>
          <w:rStyle w:val="af5"/>
          <w:rFonts w:eastAsia="Times New Roman" w:cs="Times New Roman"/>
          <w:color w:val="000000"/>
          <w:sz w:val="24"/>
          <w:szCs w:val="24"/>
        </w:rPr>
        <w:footnoteReference w:id="77"/>
      </w:r>
      <w:r w:rsidRPr="00AA69DA">
        <w:rPr>
          <w:rFonts w:eastAsia="Times New Roman" w:cs="Times New Roman"/>
          <w:color w:val="000000"/>
          <w:sz w:val="24"/>
          <w:szCs w:val="24"/>
        </w:rPr>
        <w:t xml:space="preserve"> nu mai sunt utilizate, din cauza defectelor, erorilor și scurgerilor de oxigen. Pentru aceste dispozitive medicale IMSP Institutul Oncologic a dispus necesitatea de intervenție a unei companii specializate</w:t>
      </w:r>
      <w:r w:rsidR="007D3F01">
        <w:rPr>
          <w:rFonts w:eastAsia="Times New Roman" w:cs="Times New Roman"/>
          <w:color w:val="000000"/>
          <w:sz w:val="24"/>
          <w:szCs w:val="24"/>
        </w:rPr>
        <w:t>,</w:t>
      </w:r>
      <w:r w:rsidRPr="00AA69DA">
        <w:rPr>
          <w:rFonts w:eastAsia="Times New Roman" w:cs="Times New Roman"/>
          <w:color w:val="000000"/>
          <w:sz w:val="24"/>
          <w:szCs w:val="24"/>
        </w:rPr>
        <w:t xml:space="preserve"> cu preconizarea efectuării mentenanței corective în anul 2023, proces care nu a fost realizat;</w:t>
      </w:r>
    </w:p>
    <w:p w:rsidR="001636D6" w:rsidRPr="00AA69DA" w:rsidRDefault="001636D6" w:rsidP="00C63CBC">
      <w:pPr>
        <w:pStyle w:val="ac"/>
        <w:numPr>
          <w:ilvl w:val="0"/>
          <w:numId w:val="4"/>
        </w:numPr>
        <w:tabs>
          <w:tab w:val="left" w:pos="0"/>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10 dispozitive medicale (9 videocolonoscoape, 1 laringoscop)</w:t>
      </w:r>
      <w:r w:rsidR="00233B6D">
        <w:rPr>
          <w:rFonts w:eastAsia="Times New Roman" w:cs="Times New Roman"/>
          <w:color w:val="000000"/>
          <w:sz w:val="24"/>
          <w:szCs w:val="24"/>
        </w:rPr>
        <w:t>,</w:t>
      </w:r>
      <w:r w:rsidRPr="00AA69DA">
        <w:rPr>
          <w:rFonts w:eastAsia="Times New Roman" w:cs="Times New Roman"/>
          <w:color w:val="000000"/>
          <w:sz w:val="24"/>
          <w:szCs w:val="24"/>
        </w:rPr>
        <w:t xml:space="preserve"> în sumă de 5,2 mil.lei, sunt defectate, iar costul reparației per unitate</w:t>
      </w:r>
      <w:r w:rsidR="00FB71D2">
        <w:rPr>
          <w:rFonts w:eastAsia="Times New Roman" w:cs="Times New Roman"/>
          <w:color w:val="000000"/>
          <w:sz w:val="24"/>
          <w:szCs w:val="24"/>
        </w:rPr>
        <w:t xml:space="preserve"> este</w:t>
      </w:r>
      <w:r w:rsidRPr="00AA69DA">
        <w:rPr>
          <w:rFonts w:eastAsia="Times New Roman" w:cs="Times New Roman"/>
          <w:color w:val="000000"/>
          <w:sz w:val="24"/>
          <w:szCs w:val="24"/>
        </w:rPr>
        <w:t xml:space="preserve"> de circa 258,0 mii lei,</w:t>
      </w:r>
      <w:r w:rsidR="00FB71D2">
        <w:rPr>
          <w:rFonts w:eastAsia="Times New Roman" w:cs="Times New Roman"/>
          <w:color w:val="000000"/>
          <w:sz w:val="24"/>
          <w:szCs w:val="24"/>
        </w:rPr>
        <w:t xml:space="preserve"> </w:t>
      </w:r>
      <w:r w:rsidRPr="00AA69DA">
        <w:rPr>
          <w:rFonts w:eastAsia="Times New Roman" w:cs="Times New Roman"/>
          <w:color w:val="000000"/>
          <w:sz w:val="24"/>
          <w:szCs w:val="24"/>
        </w:rPr>
        <w:t>ce constituie 50% din prețul de achiziționare a dispozitivelor medicale. Nefuncționalitatea acestora a fost stabilită de către entitate pe parcursul anilor 2020-2022, iar până în prezent (23.11.2023) dispozitivele medicale sunt conservate și neutilizate în activitate.</w:t>
      </w:r>
    </w:p>
    <w:p w:rsidR="004436B1" w:rsidRPr="00AA69DA" w:rsidRDefault="004436B1" w:rsidP="00AC4589">
      <w:pPr>
        <w:pStyle w:val="ac"/>
        <w:tabs>
          <w:tab w:val="left" w:pos="0"/>
          <w:tab w:val="left" w:pos="142"/>
        </w:tabs>
        <w:spacing w:line="276" w:lineRule="auto"/>
        <w:ind w:left="0" w:firstLine="709"/>
        <w:jc w:val="both"/>
        <w:rPr>
          <w:rFonts w:eastAsia="Times New Roman" w:cs="Times New Roman"/>
          <w:i/>
          <w:color w:val="000000"/>
          <w:sz w:val="24"/>
          <w:szCs w:val="24"/>
          <w:shd w:val="clear" w:color="auto" w:fill="FFFFFF" w:themeFill="background1"/>
          <w:lang w:val="ro-MD"/>
        </w:rPr>
      </w:pPr>
      <w:r w:rsidRPr="00AA69DA">
        <w:rPr>
          <w:rFonts w:eastAsia="Times New Roman" w:cs="Times New Roman"/>
          <w:i/>
          <w:color w:val="000000"/>
          <w:sz w:val="24"/>
          <w:szCs w:val="24"/>
          <w:lang w:val="ro-MD"/>
        </w:rPr>
        <w:t xml:space="preserve">Astfel, entitatea are la evidență dispozitive medicale </w:t>
      </w:r>
      <w:r w:rsidR="007F0CA8">
        <w:rPr>
          <w:rFonts w:eastAsia="Times New Roman" w:cs="Times New Roman"/>
          <w:i/>
          <w:color w:val="000000"/>
          <w:sz w:val="24"/>
          <w:szCs w:val="24"/>
          <w:lang w:val="ro-MD"/>
        </w:rPr>
        <w:t>cu</w:t>
      </w:r>
      <w:r w:rsidRPr="00AA69DA">
        <w:rPr>
          <w:rFonts w:eastAsia="Times New Roman" w:cs="Times New Roman"/>
          <w:i/>
          <w:color w:val="000000"/>
          <w:sz w:val="24"/>
          <w:szCs w:val="24"/>
          <w:lang w:val="ro-MD"/>
        </w:rPr>
        <w:t xml:space="preserve"> valoare</w:t>
      </w:r>
      <w:r w:rsidR="007F0CA8">
        <w:rPr>
          <w:rFonts w:eastAsia="Times New Roman" w:cs="Times New Roman"/>
          <w:i/>
          <w:color w:val="000000"/>
          <w:sz w:val="24"/>
          <w:szCs w:val="24"/>
          <w:lang w:val="ro-MD"/>
        </w:rPr>
        <w:t>a</w:t>
      </w:r>
      <w:r w:rsidRPr="00AA69DA">
        <w:rPr>
          <w:rFonts w:eastAsia="Times New Roman" w:cs="Times New Roman"/>
          <w:i/>
          <w:color w:val="000000"/>
          <w:sz w:val="24"/>
          <w:szCs w:val="24"/>
          <w:lang w:val="ro-MD"/>
        </w:rPr>
        <w:t xml:space="preserve"> de intrare </w:t>
      </w:r>
      <w:r w:rsidR="007F0CA8">
        <w:rPr>
          <w:rFonts w:eastAsia="Times New Roman" w:cs="Times New Roman"/>
          <w:i/>
          <w:color w:val="000000"/>
          <w:sz w:val="24"/>
          <w:szCs w:val="24"/>
          <w:lang w:val="ro-MD"/>
        </w:rPr>
        <w:t>de</w:t>
      </w:r>
      <w:r w:rsidRPr="00AA69DA">
        <w:rPr>
          <w:rFonts w:eastAsia="Times New Roman" w:cs="Times New Roman"/>
          <w:i/>
          <w:color w:val="000000"/>
          <w:sz w:val="24"/>
          <w:szCs w:val="24"/>
          <w:lang w:val="ro-MD"/>
        </w:rPr>
        <w:t xml:space="preserve"> 11,5 mil.lei, care se află în stare nefuncțională/uzată și majorează neîntemeiat soldul mijloacelor fixe. Totodată, deși nu sunt utilizate în activitatea operațională, pentru unele</w:t>
      </w:r>
      <w:r w:rsidRPr="00AA69DA">
        <w:rPr>
          <w:rFonts w:eastAsia="Times New Roman" w:cs="Times New Roman"/>
          <w:i/>
          <w:color w:val="000000"/>
          <w:sz w:val="24"/>
          <w:szCs w:val="24"/>
          <w:shd w:val="clear" w:color="auto" w:fill="FFFFFF" w:themeFill="background1"/>
          <w:lang w:val="ro-MD"/>
        </w:rPr>
        <w:t xml:space="preserve"> dispozitive medicale </w:t>
      </w:r>
      <w:r w:rsidR="0073427F" w:rsidRPr="00AA69DA">
        <w:rPr>
          <w:rFonts w:eastAsia="Times New Roman" w:cs="Times New Roman"/>
          <w:i/>
          <w:color w:val="000000"/>
          <w:sz w:val="24"/>
          <w:szCs w:val="24"/>
          <w:shd w:val="clear" w:color="auto" w:fill="FFFFFF" w:themeFill="background1"/>
          <w:lang w:val="ro-MD"/>
        </w:rPr>
        <w:t>s</w:t>
      </w:r>
      <w:r w:rsidR="0073427F">
        <w:rPr>
          <w:rFonts w:eastAsia="Times New Roman" w:cs="Times New Roman"/>
          <w:i/>
          <w:color w:val="000000"/>
          <w:sz w:val="24"/>
          <w:szCs w:val="24"/>
          <w:shd w:val="clear" w:color="auto" w:fill="FFFFFF" w:themeFill="background1"/>
          <w:lang w:val="ro-MD"/>
        </w:rPr>
        <w:t>-a</w:t>
      </w:r>
      <w:r w:rsidR="0073427F" w:rsidRPr="00AA69DA">
        <w:rPr>
          <w:rFonts w:eastAsia="Times New Roman" w:cs="Times New Roman"/>
          <w:i/>
          <w:color w:val="000000"/>
          <w:sz w:val="24"/>
          <w:szCs w:val="24"/>
          <w:shd w:val="clear" w:color="auto" w:fill="FFFFFF" w:themeFill="background1"/>
          <w:lang w:val="ro-MD"/>
        </w:rPr>
        <w:t xml:space="preserve"> </w:t>
      </w:r>
      <w:r w:rsidRPr="00AA69DA">
        <w:rPr>
          <w:rFonts w:eastAsia="Times New Roman" w:cs="Times New Roman"/>
          <w:i/>
          <w:color w:val="000000"/>
          <w:sz w:val="24"/>
          <w:szCs w:val="24"/>
          <w:shd w:val="clear" w:color="auto" w:fill="FFFFFF" w:themeFill="background1"/>
          <w:lang w:val="ro-MD"/>
        </w:rPr>
        <w:t>calcula</w:t>
      </w:r>
      <w:r w:rsidR="0073427F">
        <w:rPr>
          <w:rFonts w:eastAsia="Times New Roman" w:cs="Times New Roman"/>
          <w:i/>
          <w:color w:val="000000"/>
          <w:sz w:val="24"/>
          <w:szCs w:val="24"/>
          <w:shd w:val="clear" w:color="auto" w:fill="FFFFFF" w:themeFill="background1"/>
          <w:lang w:val="ro-MD"/>
        </w:rPr>
        <w:t>t</w:t>
      </w:r>
      <w:r w:rsidRPr="00AA69DA">
        <w:rPr>
          <w:rFonts w:eastAsia="Times New Roman" w:cs="Times New Roman"/>
          <w:i/>
          <w:color w:val="000000"/>
          <w:sz w:val="24"/>
          <w:szCs w:val="24"/>
          <w:shd w:val="clear" w:color="auto" w:fill="FFFFFF" w:themeFill="background1"/>
          <w:lang w:val="ro-MD"/>
        </w:rPr>
        <w:t xml:space="preserve"> uzura în sumă de 3,2 mil.lei</w:t>
      </w:r>
      <w:r w:rsidR="00E74E74" w:rsidRPr="00AA69DA">
        <w:rPr>
          <w:rStyle w:val="af5"/>
          <w:rFonts w:eastAsia="Times New Roman" w:cs="Times New Roman"/>
          <w:i/>
          <w:color w:val="000000"/>
          <w:sz w:val="24"/>
          <w:szCs w:val="24"/>
          <w:shd w:val="clear" w:color="auto" w:fill="FFFFFF" w:themeFill="background1"/>
          <w:lang w:val="ro-MD"/>
        </w:rPr>
        <w:footnoteReference w:id="78"/>
      </w:r>
      <w:r w:rsidRPr="00AA69DA">
        <w:rPr>
          <w:rFonts w:eastAsia="Times New Roman" w:cs="Times New Roman"/>
          <w:i/>
          <w:color w:val="000000"/>
          <w:sz w:val="24"/>
          <w:szCs w:val="24"/>
          <w:shd w:val="clear" w:color="auto" w:fill="FFFFFF" w:themeFill="background1"/>
          <w:lang w:val="ro-MD"/>
        </w:rPr>
        <w:t>, care constituie element în determinarea costului serviciilor medicale.</w:t>
      </w:r>
    </w:p>
    <w:p w:rsidR="001636D6" w:rsidRPr="00AA69DA" w:rsidRDefault="00093F4F" w:rsidP="00D47F02">
      <w:pPr>
        <w:spacing w:after="0"/>
        <w:ind w:firstLine="709"/>
        <w:jc w:val="both"/>
        <w:rPr>
          <w:rFonts w:ascii="Times New Roman" w:hAnsi="Times New Roman" w:cs="Times New Roman"/>
          <w:color w:val="000000"/>
          <w:sz w:val="24"/>
          <w:szCs w:val="24"/>
          <w:lang w:val="ro-MD"/>
        </w:rPr>
      </w:pPr>
      <w:r w:rsidRPr="00AA69DA">
        <w:rPr>
          <w:rFonts w:ascii="Times New Roman" w:eastAsia="Times New Roman" w:hAnsi="Times New Roman" w:cs="Times New Roman"/>
          <w:color w:val="000000"/>
          <w:sz w:val="24"/>
          <w:szCs w:val="24"/>
          <w:shd w:val="clear" w:color="auto" w:fill="FFFFFF" w:themeFill="background1"/>
          <w:lang w:val="ro-MD"/>
        </w:rPr>
        <w:t xml:space="preserve">În rezultatul </w:t>
      </w:r>
      <w:r w:rsidR="00D76A81" w:rsidRPr="00AA69DA">
        <w:rPr>
          <w:rFonts w:ascii="Times New Roman" w:eastAsia="Times New Roman" w:hAnsi="Times New Roman" w:cs="Times New Roman"/>
          <w:color w:val="000000"/>
          <w:sz w:val="24"/>
          <w:szCs w:val="24"/>
          <w:shd w:val="clear" w:color="auto" w:fill="FFFFFF" w:themeFill="background1"/>
          <w:lang w:val="ro-MD"/>
        </w:rPr>
        <w:t xml:space="preserve">inventarierii inopinate efectuate în prezența echipei de audit </w:t>
      </w:r>
      <w:r w:rsidRPr="00AA69DA">
        <w:rPr>
          <w:rStyle w:val="af5"/>
          <w:rFonts w:ascii="Times New Roman" w:eastAsia="Times New Roman" w:hAnsi="Times New Roman" w:cs="Times New Roman"/>
          <w:color w:val="000000"/>
          <w:sz w:val="24"/>
          <w:szCs w:val="24"/>
          <w:shd w:val="clear" w:color="auto" w:fill="FFFFFF" w:themeFill="background1"/>
          <w:lang w:val="ro-MD"/>
        </w:rPr>
        <w:footnoteReference w:id="79"/>
      </w:r>
      <w:r w:rsidRPr="00AA69DA">
        <w:rPr>
          <w:rFonts w:ascii="Times New Roman" w:eastAsia="Times New Roman" w:hAnsi="Times New Roman" w:cs="Times New Roman"/>
          <w:color w:val="000000"/>
          <w:sz w:val="24"/>
          <w:szCs w:val="24"/>
          <w:shd w:val="clear" w:color="auto" w:fill="FFFFFF" w:themeFill="background1"/>
          <w:lang w:val="ro-MD"/>
        </w:rPr>
        <w:t xml:space="preserve"> </w:t>
      </w:r>
      <w:r w:rsidR="007F0CA8">
        <w:rPr>
          <w:rFonts w:ascii="Times New Roman" w:eastAsia="Times New Roman" w:hAnsi="Times New Roman" w:cs="Times New Roman"/>
          <w:color w:val="000000"/>
          <w:sz w:val="24"/>
          <w:szCs w:val="24"/>
          <w:shd w:val="clear" w:color="auto" w:fill="FFFFFF" w:themeFill="background1"/>
          <w:lang w:val="ro-MD"/>
        </w:rPr>
        <w:t xml:space="preserve">, </w:t>
      </w:r>
      <w:r w:rsidRPr="00AA69DA">
        <w:rPr>
          <w:rFonts w:ascii="Times New Roman" w:eastAsia="Times New Roman" w:hAnsi="Times New Roman" w:cs="Times New Roman"/>
          <w:color w:val="000000"/>
          <w:sz w:val="24"/>
          <w:szCs w:val="24"/>
          <w:shd w:val="clear" w:color="auto" w:fill="FFFFFF" w:themeFill="background1"/>
          <w:lang w:val="ro-MD"/>
        </w:rPr>
        <w:t>s-a atestat</w:t>
      </w:r>
      <w:r w:rsidR="004436B1" w:rsidRPr="00AA69DA">
        <w:rPr>
          <w:rFonts w:ascii="Times New Roman" w:eastAsia="Times New Roman" w:hAnsi="Times New Roman" w:cs="Times New Roman"/>
          <w:color w:val="000000"/>
          <w:sz w:val="24"/>
          <w:szCs w:val="24"/>
          <w:shd w:val="clear" w:color="auto" w:fill="FFFFFF" w:themeFill="background1"/>
          <w:lang w:val="ro-MD"/>
        </w:rPr>
        <w:t xml:space="preserve"> că </w:t>
      </w:r>
      <w:r w:rsidR="00751AA3" w:rsidRPr="00AA69DA">
        <w:rPr>
          <w:rFonts w:ascii="Times New Roman" w:eastAsia="Times New Roman" w:hAnsi="Times New Roman" w:cs="Times New Roman"/>
          <w:color w:val="000000"/>
          <w:sz w:val="24"/>
          <w:szCs w:val="24"/>
          <w:shd w:val="clear" w:color="auto" w:fill="FFFFFF" w:themeFill="background1"/>
          <w:lang w:val="ro-MD"/>
        </w:rPr>
        <w:t>2 dispozitive medicale sunt noi (păstrate în cutii)</w:t>
      </w:r>
      <w:r w:rsidR="00751AA3" w:rsidRPr="00AA69DA">
        <w:rPr>
          <w:rStyle w:val="af5"/>
          <w:rFonts w:ascii="Times New Roman" w:eastAsia="Times New Roman" w:hAnsi="Times New Roman" w:cs="Times New Roman"/>
          <w:color w:val="000000"/>
          <w:sz w:val="24"/>
          <w:szCs w:val="24"/>
          <w:shd w:val="clear" w:color="auto" w:fill="FFFFFF" w:themeFill="background1"/>
          <w:lang w:val="ro-MD"/>
        </w:rPr>
        <w:t xml:space="preserve"> </w:t>
      </w:r>
      <w:r w:rsidR="00751AA3" w:rsidRPr="00AA69DA">
        <w:rPr>
          <w:rStyle w:val="af5"/>
          <w:rFonts w:ascii="Times New Roman" w:eastAsia="Times New Roman" w:hAnsi="Times New Roman" w:cs="Times New Roman"/>
          <w:color w:val="000000"/>
          <w:sz w:val="24"/>
          <w:szCs w:val="24"/>
          <w:shd w:val="clear" w:color="auto" w:fill="FFFFFF" w:themeFill="background1"/>
          <w:lang w:val="ro-MD"/>
        </w:rPr>
        <w:footnoteReference w:id="80"/>
      </w:r>
      <w:r w:rsidR="00751AA3" w:rsidRPr="00AA69DA">
        <w:rPr>
          <w:rFonts w:ascii="Times New Roman" w:eastAsia="Times New Roman" w:hAnsi="Times New Roman" w:cs="Times New Roman"/>
          <w:color w:val="000000"/>
          <w:sz w:val="24"/>
          <w:szCs w:val="24"/>
          <w:shd w:val="clear" w:color="auto" w:fill="FFFFFF" w:themeFill="background1"/>
          <w:lang w:val="ro-MD"/>
        </w:rPr>
        <w:t>,</w:t>
      </w:r>
      <w:r w:rsidR="007F0CA8">
        <w:rPr>
          <w:rFonts w:ascii="Times New Roman" w:eastAsia="Times New Roman" w:hAnsi="Times New Roman" w:cs="Times New Roman"/>
          <w:color w:val="000000"/>
          <w:sz w:val="24"/>
          <w:szCs w:val="24"/>
          <w:shd w:val="clear" w:color="auto" w:fill="FFFFFF" w:themeFill="background1"/>
          <w:lang w:val="ro-MD"/>
        </w:rPr>
        <w:t xml:space="preserve"> </w:t>
      </w:r>
      <w:r w:rsidR="00751AA3" w:rsidRPr="00AA69DA">
        <w:rPr>
          <w:rFonts w:ascii="Times New Roman" w:eastAsia="Times New Roman" w:hAnsi="Times New Roman" w:cs="Times New Roman"/>
          <w:color w:val="000000"/>
          <w:sz w:val="24"/>
          <w:szCs w:val="24"/>
          <w:shd w:val="clear" w:color="auto" w:fill="FFFFFF" w:themeFill="background1"/>
          <w:lang w:val="ro-MD"/>
        </w:rPr>
        <w:t>în sumă de 26,3 mii lei, și se află la păstrare, fie în cadrul s</w:t>
      </w:r>
      <w:r w:rsidR="004436B1" w:rsidRPr="00AA69DA">
        <w:rPr>
          <w:rFonts w:ascii="Times New Roman" w:eastAsia="Times New Roman" w:hAnsi="Times New Roman" w:cs="Times New Roman"/>
          <w:color w:val="000000"/>
          <w:sz w:val="24"/>
          <w:szCs w:val="24"/>
          <w:shd w:val="clear" w:color="auto" w:fill="FFFFFF" w:themeFill="background1"/>
          <w:lang w:val="ro-MD"/>
        </w:rPr>
        <w:t xml:space="preserve">ecțiilor medicale </w:t>
      </w:r>
      <w:r w:rsidR="00751AA3" w:rsidRPr="00AA69DA">
        <w:rPr>
          <w:rFonts w:ascii="Times New Roman" w:eastAsia="Times New Roman" w:hAnsi="Times New Roman" w:cs="Times New Roman"/>
          <w:color w:val="000000"/>
          <w:sz w:val="24"/>
          <w:szCs w:val="24"/>
          <w:shd w:val="clear" w:color="auto" w:fill="FFFFFF" w:themeFill="background1"/>
          <w:lang w:val="ro-MD"/>
        </w:rPr>
        <w:t xml:space="preserve">și/sau la depozitul instituției medicale. Totodată, </w:t>
      </w:r>
      <w:r w:rsidR="007F0CA8">
        <w:rPr>
          <w:rFonts w:ascii="Times New Roman" w:eastAsia="Times New Roman" w:hAnsi="Times New Roman" w:cs="Times New Roman"/>
          <w:color w:val="000000"/>
          <w:sz w:val="24"/>
          <w:szCs w:val="24"/>
          <w:shd w:val="clear" w:color="auto" w:fill="FFFFFF" w:themeFill="background1"/>
          <w:lang w:val="ro-MD"/>
        </w:rPr>
        <w:t>referitor la</w:t>
      </w:r>
      <w:r w:rsidR="00751AA3" w:rsidRPr="00AA69DA">
        <w:rPr>
          <w:rFonts w:ascii="Times New Roman" w:eastAsia="Times New Roman" w:hAnsi="Times New Roman" w:cs="Times New Roman"/>
          <w:color w:val="000000"/>
          <w:sz w:val="24"/>
          <w:szCs w:val="24"/>
          <w:shd w:val="clear" w:color="auto" w:fill="FFFFFF" w:themeFill="background1"/>
          <w:lang w:val="ro-MD"/>
        </w:rPr>
        <w:t xml:space="preserve"> alte 3 dispozitive medicale</w:t>
      </w:r>
      <w:r w:rsidR="00751AA3" w:rsidRPr="00AA69DA">
        <w:rPr>
          <w:rStyle w:val="af5"/>
          <w:rFonts w:ascii="Times New Roman" w:eastAsia="Times New Roman" w:hAnsi="Times New Roman" w:cs="Times New Roman"/>
          <w:color w:val="000000"/>
          <w:sz w:val="24"/>
          <w:szCs w:val="24"/>
          <w:shd w:val="clear" w:color="auto" w:fill="FFFFFF" w:themeFill="background1"/>
          <w:lang w:val="ro-MD"/>
        </w:rPr>
        <w:footnoteReference w:id="81"/>
      </w:r>
      <w:r w:rsidR="007F0CA8">
        <w:rPr>
          <w:rFonts w:ascii="Times New Roman" w:eastAsia="Times New Roman" w:hAnsi="Times New Roman" w:cs="Times New Roman"/>
          <w:color w:val="000000"/>
          <w:sz w:val="24"/>
          <w:szCs w:val="24"/>
          <w:shd w:val="clear" w:color="auto" w:fill="FFFFFF" w:themeFill="background1"/>
          <w:lang w:val="ro-MD"/>
        </w:rPr>
        <w:t>,</w:t>
      </w:r>
      <w:r w:rsidR="00751AA3" w:rsidRPr="00AA69DA">
        <w:rPr>
          <w:rFonts w:ascii="Times New Roman" w:eastAsia="Times New Roman" w:hAnsi="Times New Roman" w:cs="Times New Roman"/>
          <w:color w:val="000000"/>
          <w:sz w:val="24"/>
          <w:szCs w:val="24"/>
          <w:shd w:val="clear" w:color="auto" w:fill="FFFFFF" w:themeFill="background1"/>
          <w:lang w:val="ro-MD"/>
        </w:rPr>
        <w:t xml:space="preserve"> cu prețul de achiziție – 157,3 mii lei, auditul a fost în imposibilitatea de a se expune asupra faptului </w:t>
      </w:r>
      <w:r w:rsidR="00D76A81" w:rsidRPr="00AA69DA">
        <w:rPr>
          <w:rFonts w:ascii="Times New Roman" w:eastAsia="Times New Roman" w:hAnsi="Times New Roman" w:cs="Times New Roman"/>
          <w:color w:val="000000"/>
          <w:sz w:val="24"/>
          <w:szCs w:val="24"/>
          <w:shd w:val="clear" w:color="auto" w:fill="FFFFFF" w:themeFill="background1"/>
          <w:lang w:val="ro-MD"/>
        </w:rPr>
        <w:t>dacă acestea se</w:t>
      </w:r>
      <w:r w:rsidR="00751AA3" w:rsidRPr="00AA69DA">
        <w:rPr>
          <w:rFonts w:ascii="Times New Roman" w:eastAsia="Times New Roman" w:hAnsi="Times New Roman" w:cs="Times New Roman"/>
          <w:color w:val="000000"/>
          <w:sz w:val="24"/>
          <w:szCs w:val="24"/>
          <w:shd w:val="clear" w:color="auto" w:fill="FFFFFF" w:themeFill="background1"/>
          <w:lang w:val="ro-MD"/>
        </w:rPr>
        <w:t xml:space="preserve"> utilizează în activitate</w:t>
      </w:r>
      <w:r w:rsidR="00D76A81" w:rsidRPr="00AA69DA">
        <w:rPr>
          <w:rFonts w:ascii="Times New Roman" w:eastAsia="Times New Roman" w:hAnsi="Times New Roman" w:cs="Times New Roman"/>
          <w:color w:val="000000"/>
          <w:sz w:val="24"/>
          <w:szCs w:val="24"/>
          <w:shd w:val="clear" w:color="auto" w:fill="FFFFFF" w:themeFill="background1"/>
          <w:lang w:val="ro-MD"/>
        </w:rPr>
        <w:t xml:space="preserve"> sau nu</w:t>
      </w:r>
      <w:r w:rsidR="00751AA3" w:rsidRPr="00AA69DA">
        <w:rPr>
          <w:rFonts w:ascii="Times New Roman" w:eastAsia="Times New Roman" w:hAnsi="Times New Roman" w:cs="Times New Roman"/>
          <w:color w:val="000000"/>
          <w:sz w:val="24"/>
          <w:szCs w:val="24"/>
          <w:shd w:val="clear" w:color="auto" w:fill="FFFFFF" w:themeFill="background1"/>
          <w:lang w:val="ro-MD"/>
        </w:rPr>
        <w:t xml:space="preserve">. Astfel, deși la data inventarierii </w:t>
      </w:r>
      <w:r w:rsidR="007F0CA8">
        <w:rPr>
          <w:rFonts w:ascii="Times New Roman" w:eastAsia="Times New Roman" w:hAnsi="Times New Roman" w:cs="Times New Roman"/>
          <w:color w:val="000000"/>
          <w:sz w:val="24"/>
          <w:szCs w:val="24"/>
          <w:shd w:val="clear" w:color="auto" w:fill="FFFFFF" w:themeFill="background1"/>
          <w:lang w:val="ro-MD"/>
        </w:rPr>
        <w:t xml:space="preserve">acestea </w:t>
      </w:r>
      <w:r w:rsidR="00751AA3" w:rsidRPr="00AA69DA">
        <w:rPr>
          <w:rFonts w:ascii="Times New Roman" w:eastAsia="Times New Roman" w:hAnsi="Times New Roman" w:cs="Times New Roman"/>
          <w:color w:val="000000"/>
          <w:sz w:val="24"/>
          <w:szCs w:val="24"/>
          <w:shd w:val="clear" w:color="auto" w:fill="FFFFFF" w:themeFill="background1"/>
          <w:lang w:val="ro-MD"/>
        </w:rPr>
        <w:t>se aflau în cutii, responsabilii entității au menționat că se utilizează în activitate.</w:t>
      </w:r>
      <w:r w:rsidR="00751AA3" w:rsidRPr="00AA69DA">
        <w:rPr>
          <w:rFonts w:ascii="Times New Roman" w:eastAsia="Times New Roman" w:hAnsi="Times New Roman" w:cs="Times New Roman"/>
          <w:i/>
          <w:color w:val="000000"/>
          <w:sz w:val="24"/>
          <w:szCs w:val="24"/>
          <w:shd w:val="clear" w:color="auto" w:fill="FFFFFF" w:themeFill="background1"/>
          <w:lang w:val="ro-MD"/>
        </w:rPr>
        <w:t xml:space="preserve"> </w:t>
      </w:r>
      <w:r w:rsidR="007F0CA8">
        <w:rPr>
          <w:rFonts w:ascii="Times New Roman" w:eastAsia="Times New Roman" w:hAnsi="Times New Roman" w:cs="Times New Roman"/>
          <w:color w:val="000000"/>
          <w:sz w:val="24"/>
          <w:szCs w:val="24"/>
          <w:shd w:val="clear" w:color="auto" w:fill="FFFFFF" w:themeFill="background1"/>
          <w:lang w:val="ro-MD"/>
        </w:rPr>
        <w:t>Cu toate că</w:t>
      </w:r>
      <w:r w:rsidR="00751AA3" w:rsidRPr="00AA69DA">
        <w:rPr>
          <w:rFonts w:ascii="Times New Roman" w:eastAsia="Times New Roman" w:hAnsi="Times New Roman" w:cs="Times New Roman"/>
          <w:color w:val="000000"/>
          <w:sz w:val="24"/>
          <w:szCs w:val="24"/>
          <w:shd w:val="clear" w:color="auto" w:fill="FFFFFF" w:themeFill="background1"/>
          <w:lang w:val="ro-MD"/>
        </w:rPr>
        <w:t xml:space="preserve"> dispozitivele medicale sunt noi și n</w:t>
      </w:r>
      <w:r w:rsidR="007F0CA8">
        <w:rPr>
          <w:rFonts w:ascii="Times New Roman" w:eastAsia="Times New Roman" w:hAnsi="Times New Roman" w:cs="Times New Roman"/>
          <w:color w:val="000000"/>
          <w:sz w:val="24"/>
          <w:szCs w:val="24"/>
          <w:shd w:val="clear" w:color="auto" w:fill="FFFFFF" w:themeFill="background1"/>
          <w:lang w:val="ro-MD"/>
        </w:rPr>
        <w:t xml:space="preserve">u se </w:t>
      </w:r>
      <w:r w:rsidR="00751AA3" w:rsidRPr="00AA69DA">
        <w:rPr>
          <w:rFonts w:ascii="Times New Roman" w:eastAsia="Times New Roman" w:hAnsi="Times New Roman" w:cs="Times New Roman"/>
          <w:color w:val="000000"/>
          <w:sz w:val="24"/>
          <w:szCs w:val="24"/>
          <w:shd w:val="clear" w:color="auto" w:fill="FFFFFF" w:themeFill="background1"/>
          <w:lang w:val="ro-MD"/>
        </w:rPr>
        <w:t>utiliz</w:t>
      </w:r>
      <w:r w:rsidR="007F0CA8">
        <w:rPr>
          <w:rFonts w:ascii="Times New Roman" w:eastAsia="Times New Roman" w:hAnsi="Times New Roman" w:cs="Times New Roman"/>
          <w:color w:val="000000"/>
          <w:sz w:val="24"/>
          <w:szCs w:val="24"/>
          <w:shd w:val="clear" w:color="auto" w:fill="FFFFFF" w:themeFill="background1"/>
          <w:lang w:val="ro-MD"/>
        </w:rPr>
        <w:t>ează</w:t>
      </w:r>
      <w:r w:rsidR="00751AA3" w:rsidRPr="00AA69DA">
        <w:rPr>
          <w:rFonts w:ascii="Times New Roman" w:eastAsia="Times New Roman" w:hAnsi="Times New Roman" w:cs="Times New Roman"/>
          <w:color w:val="000000"/>
          <w:sz w:val="24"/>
          <w:szCs w:val="24"/>
          <w:shd w:val="clear" w:color="auto" w:fill="FFFFFF" w:themeFill="background1"/>
          <w:lang w:val="ro-MD"/>
        </w:rPr>
        <w:t xml:space="preserve"> în activitatea operațională, potrivit datelor din evidența conta</w:t>
      </w:r>
      <w:r w:rsidR="004436B1" w:rsidRPr="00AA69DA">
        <w:rPr>
          <w:rFonts w:ascii="Times New Roman" w:eastAsia="Times New Roman" w:hAnsi="Times New Roman" w:cs="Times New Roman"/>
          <w:color w:val="000000"/>
          <w:sz w:val="24"/>
          <w:szCs w:val="24"/>
          <w:shd w:val="clear" w:color="auto" w:fill="FFFFFF" w:themeFill="background1"/>
          <w:lang w:val="ro-MD"/>
        </w:rPr>
        <w:t>bilă</w:t>
      </w:r>
      <w:r w:rsidR="007F0CA8">
        <w:rPr>
          <w:rFonts w:ascii="Times New Roman" w:eastAsia="Times New Roman" w:hAnsi="Times New Roman" w:cs="Times New Roman"/>
          <w:color w:val="000000"/>
          <w:sz w:val="24"/>
          <w:szCs w:val="24"/>
          <w:shd w:val="clear" w:color="auto" w:fill="FFFFFF" w:themeFill="background1"/>
          <w:lang w:val="ro-MD"/>
        </w:rPr>
        <w:t>,</w:t>
      </w:r>
      <w:r w:rsidR="004436B1" w:rsidRPr="00AA69DA">
        <w:rPr>
          <w:rFonts w:ascii="Times New Roman" w:eastAsia="Times New Roman" w:hAnsi="Times New Roman" w:cs="Times New Roman"/>
          <w:color w:val="000000"/>
          <w:sz w:val="24"/>
          <w:szCs w:val="24"/>
          <w:shd w:val="clear" w:color="auto" w:fill="FFFFFF" w:themeFill="background1"/>
          <w:lang w:val="ro-MD"/>
        </w:rPr>
        <w:t xml:space="preserve"> acestea </w:t>
      </w:r>
      <w:r w:rsidR="00751AA3" w:rsidRPr="00AA69DA">
        <w:rPr>
          <w:rFonts w:ascii="Times New Roman" w:eastAsia="Times New Roman" w:hAnsi="Times New Roman" w:cs="Times New Roman"/>
          <w:color w:val="000000"/>
          <w:sz w:val="24"/>
          <w:szCs w:val="24"/>
          <w:shd w:val="clear" w:color="auto" w:fill="FFFFFF" w:themeFill="background1"/>
          <w:lang w:val="ro-MD"/>
        </w:rPr>
        <w:t>sunt reflectate la contul contabil 123 (mijloace fixe) și au fost puse în funcțiune începând cu anul 2021 și pe parcursul anului 2022</w:t>
      </w:r>
      <w:r w:rsidR="004436B1" w:rsidRPr="00AA69DA">
        <w:rPr>
          <w:rStyle w:val="af5"/>
          <w:rFonts w:ascii="Times New Roman" w:eastAsia="Times New Roman" w:hAnsi="Times New Roman" w:cs="Times New Roman"/>
          <w:color w:val="000000"/>
          <w:sz w:val="24"/>
          <w:szCs w:val="24"/>
          <w:shd w:val="clear" w:color="auto" w:fill="FFFFFF" w:themeFill="background1"/>
          <w:lang w:val="ro-MD"/>
        </w:rPr>
        <w:footnoteReference w:id="82"/>
      </w:r>
      <w:r w:rsidR="006060C3" w:rsidRPr="00AA69DA">
        <w:rPr>
          <w:rFonts w:ascii="Times New Roman" w:eastAsia="Times New Roman" w:hAnsi="Times New Roman" w:cs="Times New Roman"/>
          <w:color w:val="000000"/>
          <w:sz w:val="24"/>
          <w:szCs w:val="24"/>
          <w:shd w:val="clear" w:color="auto" w:fill="FFFFFF" w:themeFill="background1"/>
          <w:lang w:val="ro-MD"/>
        </w:rPr>
        <w:t xml:space="preserve">. </w:t>
      </w:r>
      <w:r w:rsidR="00751AA3" w:rsidRPr="00AA69DA">
        <w:rPr>
          <w:rFonts w:ascii="Times New Roman" w:eastAsia="Times New Roman" w:hAnsi="Times New Roman" w:cs="Times New Roman"/>
          <w:color w:val="000000"/>
          <w:sz w:val="24"/>
          <w:szCs w:val="24"/>
          <w:lang w:val="ro-MD"/>
        </w:rPr>
        <w:t xml:space="preserve">Se denotă că la acest cont (123) </w:t>
      </w:r>
      <w:r w:rsidR="0073427F" w:rsidRPr="00AA69DA">
        <w:rPr>
          <w:rFonts w:ascii="Times New Roman" w:eastAsia="Times New Roman" w:hAnsi="Times New Roman" w:cs="Times New Roman"/>
          <w:color w:val="000000"/>
          <w:sz w:val="24"/>
          <w:szCs w:val="24"/>
          <w:lang w:val="ro-MD"/>
        </w:rPr>
        <w:t>s</w:t>
      </w:r>
      <w:r w:rsidR="0073427F">
        <w:rPr>
          <w:rFonts w:ascii="Times New Roman" w:eastAsia="Times New Roman" w:hAnsi="Times New Roman" w:cs="Times New Roman"/>
          <w:color w:val="000000"/>
          <w:sz w:val="24"/>
          <w:szCs w:val="24"/>
          <w:lang w:val="ro-MD"/>
        </w:rPr>
        <w:t>e</w:t>
      </w:r>
      <w:r w:rsidR="0073427F" w:rsidRPr="00AA69DA">
        <w:rPr>
          <w:rFonts w:ascii="Times New Roman" w:eastAsia="Times New Roman" w:hAnsi="Times New Roman" w:cs="Times New Roman"/>
          <w:color w:val="000000"/>
          <w:sz w:val="24"/>
          <w:szCs w:val="24"/>
          <w:lang w:val="ro-MD"/>
        </w:rPr>
        <w:t xml:space="preserve"> </w:t>
      </w:r>
      <w:r w:rsidR="00751AA3" w:rsidRPr="00AA69DA">
        <w:rPr>
          <w:rFonts w:ascii="Times New Roman" w:eastAsia="Times New Roman" w:hAnsi="Times New Roman" w:cs="Times New Roman"/>
          <w:color w:val="000000"/>
          <w:sz w:val="24"/>
          <w:szCs w:val="24"/>
          <w:lang w:val="ro-MD"/>
        </w:rPr>
        <w:t>înregistr</w:t>
      </w:r>
      <w:r w:rsidR="0073427F">
        <w:rPr>
          <w:rFonts w:ascii="Times New Roman" w:eastAsia="Times New Roman" w:hAnsi="Times New Roman" w:cs="Times New Roman"/>
          <w:color w:val="000000"/>
          <w:sz w:val="24"/>
          <w:szCs w:val="24"/>
          <w:lang w:val="ro-MD"/>
        </w:rPr>
        <w:t>e</w:t>
      </w:r>
      <w:r w:rsidR="00751AA3" w:rsidRPr="00AA69DA">
        <w:rPr>
          <w:rFonts w:ascii="Times New Roman" w:eastAsia="Times New Roman" w:hAnsi="Times New Roman" w:cs="Times New Roman"/>
          <w:color w:val="000000"/>
          <w:sz w:val="24"/>
          <w:szCs w:val="24"/>
          <w:lang w:val="ro-MD"/>
        </w:rPr>
        <w:t>a</w:t>
      </w:r>
      <w:r w:rsidR="0073427F">
        <w:rPr>
          <w:rFonts w:ascii="Times New Roman" w:eastAsia="Times New Roman" w:hAnsi="Times New Roman" w:cs="Times New Roman"/>
          <w:color w:val="000000"/>
          <w:sz w:val="24"/>
          <w:szCs w:val="24"/>
          <w:lang w:val="ro-MD"/>
        </w:rPr>
        <w:t>ză</w:t>
      </w:r>
      <w:r w:rsidR="00751AA3" w:rsidRPr="00AA69DA">
        <w:rPr>
          <w:rFonts w:ascii="Times New Roman" w:eastAsia="Times New Roman" w:hAnsi="Times New Roman" w:cs="Times New Roman"/>
          <w:color w:val="000000"/>
          <w:sz w:val="24"/>
          <w:szCs w:val="24"/>
          <w:lang w:val="ro-MD"/>
        </w:rPr>
        <w:t xml:space="preserve"> doar mijloacele fixe care sunt puse în funcțiune și s</w:t>
      </w:r>
      <w:r w:rsidR="007F0CA8">
        <w:rPr>
          <w:rFonts w:ascii="Times New Roman" w:eastAsia="Times New Roman" w:hAnsi="Times New Roman" w:cs="Times New Roman"/>
          <w:color w:val="000000"/>
          <w:sz w:val="24"/>
          <w:szCs w:val="24"/>
          <w:lang w:val="ro-MD"/>
        </w:rPr>
        <w:t>e</w:t>
      </w:r>
      <w:r w:rsidR="00751AA3" w:rsidRPr="00AA69DA">
        <w:rPr>
          <w:rFonts w:ascii="Times New Roman" w:eastAsia="Times New Roman" w:hAnsi="Times New Roman" w:cs="Times New Roman"/>
          <w:color w:val="000000"/>
          <w:sz w:val="24"/>
          <w:szCs w:val="24"/>
          <w:lang w:val="ro-MD"/>
        </w:rPr>
        <w:t xml:space="preserve"> utiliz</w:t>
      </w:r>
      <w:r w:rsidR="007F0CA8">
        <w:rPr>
          <w:rFonts w:ascii="Times New Roman" w:eastAsia="Times New Roman" w:hAnsi="Times New Roman" w:cs="Times New Roman"/>
          <w:color w:val="000000"/>
          <w:sz w:val="24"/>
          <w:szCs w:val="24"/>
          <w:lang w:val="ro-MD"/>
        </w:rPr>
        <w:t xml:space="preserve">ează </w:t>
      </w:r>
      <w:r w:rsidR="00751AA3" w:rsidRPr="00AA69DA">
        <w:rPr>
          <w:rFonts w:ascii="Times New Roman" w:eastAsia="Times New Roman" w:hAnsi="Times New Roman" w:cs="Times New Roman"/>
          <w:color w:val="000000"/>
          <w:sz w:val="24"/>
          <w:szCs w:val="24"/>
          <w:lang w:val="ro-MD"/>
        </w:rPr>
        <w:t xml:space="preserve"> în activitatea operațională,</w:t>
      </w:r>
      <w:r w:rsidR="00D76A81" w:rsidRPr="00AA69DA">
        <w:rPr>
          <w:rFonts w:ascii="Times New Roman" w:eastAsia="Times New Roman" w:hAnsi="Times New Roman" w:cs="Times New Roman"/>
          <w:color w:val="000000"/>
          <w:sz w:val="24"/>
          <w:szCs w:val="24"/>
          <w:lang w:val="ro-MD"/>
        </w:rPr>
        <w:t xml:space="preserve"> iar cele care nu au fost puse în utilizare</w:t>
      </w:r>
      <w:r w:rsidR="00751AA3" w:rsidRPr="00AA69DA">
        <w:rPr>
          <w:rFonts w:ascii="Times New Roman" w:eastAsia="Times New Roman" w:hAnsi="Times New Roman" w:cs="Times New Roman"/>
          <w:color w:val="000000"/>
          <w:sz w:val="24"/>
          <w:szCs w:val="24"/>
          <w:lang w:val="ro-MD"/>
        </w:rPr>
        <w:t xml:space="preserve"> </w:t>
      </w:r>
      <w:r w:rsidR="0073427F" w:rsidRPr="00AA69DA">
        <w:rPr>
          <w:rFonts w:ascii="Times New Roman" w:eastAsia="Times New Roman" w:hAnsi="Times New Roman" w:cs="Times New Roman"/>
          <w:color w:val="000000"/>
          <w:sz w:val="24"/>
          <w:szCs w:val="24"/>
          <w:lang w:val="ro-MD"/>
        </w:rPr>
        <w:t>urm</w:t>
      </w:r>
      <w:r w:rsidR="0073427F">
        <w:rPr>
          <w:rFonts w:ascii="Times New Roman" w:eastAsia="Times New Roman" w:hAnsi="Times New Roman" w:cs="Times New Roman"/>
          <w:color w:val="000000"/>
          <w:sz w:val="24"/>
          <w:szCs w:val="24"/>
          <w:lang w:val="ro-MD"/>
        </w:rPr>
        <w:t>ează</w:t>
      </w:r>
      <w:r w:rsidR="0073427F" w:rsidRPr="00AA69DA">
        <w:rPr>
          <w:rFonts w:ascii="Times New Roman" w:eastAsia="Times New Roman" w:hAnsi="Times New Roman" w:cs="Times New Roman"/>
          <w:color w:val="000000"/>
          <w:sz w:val="24"/>
          <w:szCs w:val="24"/>
          <w:lang w:val="ro-MD"/>
        </w:rPr>
        <w:t xml:space="preserve"> </w:t>
      </w:r>
      <w:r w:rsidR="00751AA3" w:rsidRPr="00AA69DA">
        <w:rPr>
          <w:rFonts w:ascii="Times New Roman" w:eastAsia="Times New Roman" w:hAnsi="Times New Roman" w:cs="Times New Roman"/>
          <w:color w:val="000000"/>
          <w:sz w:val="24"/>
          <w:szCs w:val="24"/>
          <w:lang w:val="ro-MD"/>
        </w:rPr>
        <w:t xml:space="preserve">a fi înregistrate la contul 121. </w:t>
      </w:r>
      <w:r w:rsidR="00751AA3" w:rsidRPr="00AA69DA">
        <w:rPr>
          <w:rFonts w:ascii="Times New Roman" w:hAnsi="Times New Roman" w:cs="Times New Roman"/>
          <w:sz w:val="24"/>
          <w:szCs w:val="24"/>
          <w:lang w:val="ro-MD"/>
        </w:rPr>
        <w:t xml:space="preserve">Este </w:t>
      </w:r>
      <w:r w:rsidR="007F0CA8">
        <w:rPr>
          <w:rFonts w:ascii="Times New Roman" w:hAnsi="Times New Roman" w:cs="Times New Roman"/>
          <w:sz w:val="24"/>
          <w:szCs w:val="24"/>
          <w:lang w:val="ro-MD"/>
        </w:rPr>
        <w:t xml:space="preserve">necesar </w:t>
      </w:r>
      <w:r w:rsidR="00751AA3" w:rsidRPr="00AA69DA">
        <w:rPr>
          <w:rFonts w:ascii="Times New Roman" w:hAnsi="Times New Roman" w:cs="Times New Roman"/>
          <w:sz w:val="24"/>
          <w:szCs w:val="24"/>
          <w:lang w:val="ro-MD"/>
        </w:rPr>
        <w:t xml:space="preserve">de menționat că pentru aceste dispozitive medicale se calculează neconform amortizarea, care este inclusă în costul serviciilor medicale, în sumă de 28,2 mii lei </w:t>
      </w:r>
      <w:r w:rsidR="00751AA3" w:rsidRPr="00AA69DA">
        <w:rPr>
          <w:rFonts w:ascii="Times New Roman" w:hAnsi="Times New Roman" w:cs="Times New Roman"/>
          <w:i/>
          <w:sz w:val="24"/>
          <w:szCs w:val="24"/>
          <w:lang w:val="ro-MD"/>
        </w:rPr>
        <w:t>(uzura cumulată la data de 31.10.2023)</w:t>
      </w:r>
      <w:r w:rsidR="00751AA3" w:rsidRPr="00AA69DA">
        <w:rPr>
          <w:rFonts w:ascii="Times New Roman" w:hAnsi="Times New Roman" w:cs="Times New Roman"/>
          <w:color w:val="000000"/>
          <w:sz w:val="24"/>
          <w:szCs w:val="24"/>
          <w:lang w:val="ro-MD"/>
        </w:rPr>
        <w:t>.</w:t>
      </w:r>
    </w:p>
    <w:p w:rsidR="006060C3" w:rsidRDefault="006060C3">
      <w:pPr>
        <w:pStyle w:val="aa"/>
        <w:tabs>
          <w:tab w:val="left" w:pos="284"/>
        </w:tabs>
        <w:spacing w:before="0" w:beforeAutospacing="0" w:after="0" w:afterAutospacing="0" w:line="276" w:lineRule="auto"/>
        <w:ind w:firstLine="709"/>
        <w:jc w:val="both"/>
        <w:rPr>
          <w:b/>
          <w:i/>
          <w:lang w:val="ro-MD"/>
        </w:rPr>
      </w:pPr>
      <w:r w:rsidRPr="00AA69DA">
        <w:rPr>
          <w:b/>
          <w:i/>
          <w:lang w:val="ro-MD"/>
        </w:rPr>
        <w:t>Aceste situații denotă necesitatea unei evaluări complexe a dispozitivelor medicale gestionate de instituție, inclusiv în cadrul procesului de inventariere anuală, ceea ce ar asigura evidența conformă, accesul atât al pacienților la servicii medicale, cât și al personalului la util</w:t>
      </w:r>
      <w:r w:rsidR="004D250A" w:rsidRPr="00AA69DA">
        <w:rPr>
          <w:b/>
          <w:i/>
          <w:lang w:val="ro-MD"/>
        </w:rPr>
        <w:t>izarea dispozitivelor medicale.</w:t>
      </w:r>
    </w:p>
    <w:p w:rsidR="001E440F" w:rsidRPr="00AA69DA" w:rsidRDefault="001E440F" w:rsidP="00AC4589">
      <w:pPr>
        <w:pStyle w:val="aa"/>
        <w:tabs>
          <w:tab w:val="left" w:pos="284"/>
        </w:tabs>
        <w:spacing w:before="0" w:beforeAutospacing="0" w:after="0" w:afterAutospacing="0" w:line="276" w:lineRule="auto"/>
        <w:ind w:firstLine="709"/>
        <w:jc w:val="both"/>
        <w:rPr>
          <w:b/>
          <w:i/>
          <w:lang w:val="ro-MD"/>
        </w:rPr>
      </w:pPr>
    </w:p>
    <w:p w:rsidR="001636D6" w:rsidRPr="001E440F" w:rsidRDefault="004D250A" w:rsidP="001E440F">
      <w:pPr>
        <w:spacing w:after="0"/>
        <w:jc w:val="both"/>
        <w:rPr>
          <w:rFonts w:ascii="Times New Roman" w:hAnsi="Times New Roman" w:cs="Times New Roman"/>
          <w:b/>
          <w:i/>
          <w:color w:val="002060"/>
          <w:sz w:val="24"/>
          <w:lang w:val="en-US"/>
        </w:rPr>
      </w:pPr>
      <w:r w:rsidRPr="001E440F">
        <w:rPr>
          <w:rFonts w:ascii="Times New Roman" w:hAnsi="Times New Roman" w:cs="Times New Roman"/>
          <w:b/>
          <w:i/>
          <w:color w:val="002060"/>
          <w:sz w:val="24"/>
          <w:lang w:val="ro-MD"/>
        </w:rPr>
        <w:t>4.1.15</w:t>
      </w:r>
      <w:r w:rsidR="00DA4901" w:rsidRPr="001E440F">
        <w:rPr>
          <w:rFonts w:ascii="Times New Roman" w:hAnsi="Times New Roman" w:cs="Times New Roman"/>
          <w:b/>
          <w:i/>
          <w:color w:val="002060"/>
          <w:sz w:val="24"/>
          <w:lang w:val="ro-MD"/>
        </w:rPr>
        <w:t xml:space="preserve">. </w:t>
      </w:r>
      <w:r w:rsidR="00657F53" w:rsidRPr="001E440F">
        <w:rPr>
          <w:rFonts w:ascii="Times New Roman" w:hAnsi="Times New Roman" w:cs="Times New Roman"/>
          <w:b/>
          <w:i/>
          <w:color w:val="002060"/>
          <w:sz w:val="24"/>
          <w:lang w:val="ro-MD"/>
        </w:rPr>
        <w:t>Unele dispozitive medicale</w:t>
      </w:r>
      <w:r w:rsidR="00E26C14">
        <w:rPr>
          <w:rFonts w:ascii="Times New Roman" w:hAnsi="Times New Roman" w:cs="Times New Roman"/>
          <w:b/>
          <w:i/>
          <w:color w:val="002060"/>
          <w:sz w:val="24"/>
          <w:lang w:val="ro-MD"/>
        </w:rPr>
        <w:t xml:space="preserve"> nu </w:t>
      </w:r>
      <w:r w:rsidR="00657F53" w:rsidRPr="001E440F">
        <w:rPr>
          <w:rFonts w:ascii="Times New Roman" w:hAnsi="Times New Roman" w:cs="Times New Roman"/>
          <w:b/>
          <w:i/>
          <w:color w:val="002060"/>
          <w:sz w:val="24"/>
          <w:lang w:val="ro-MD"/>
        </w:rPr>
        <w:t xml:space="preserve">au fost verificate periodic, deoarece </w:t>
      </w:r>
      <w:r w:rsidR="007511D3" w:rsidRPr="001E440F">
        <w:rPr>
          <w:rFonts w:ascii="Times New Roman" w:hAnsi="Times New Roman" w:cs="Times New Roman"/>
          <w:b/>
          <w:i/>
          <w:color w:val="002060"/>
          <w:sz w:val="24"/>
          <w:lang w:val="ro-MD"/>
        </w:rPr>
        <w:t>nu sunt organisme de inspecție acreditate</w:t>
      </w:r>
      <w:r w:rsidR="00657F53" w:rsidRPr="001E440F">
        <w:rPr>
          <w:rFonts w:ascii="Times New Roman" w:hAnsi="Times New Roman" w:cs="Times New Roman"/>
          <w:b/>
          <w:i/>
          <w:color w:val="002060"/>
          <w:sz w:val="24"/>
          <w:lang w:val="ro-MD"/>
        </w:rPr>
        <w:t xml:space="preserve">, ceea ce nu asigură siguranța pacienților și </w:t>
      </w:r>
      <w:r w:rsidR="00DA4901" w:rsidRPr="001E440F">
        <w:rPr>
          <w:rFonts w:ascii="Times New Roman" w:hAnsi="Times New Roman" w:cs="Times New Roman"/>
          <w:b/>
          <w:i/>
          <w:color w:val="002060"/>
          <w:sz w:val="24"/>
          <w:lang w:val="ro-MD"/>
        </w:rPr>
        <w:t>poate afecta și rezultatul serviciilor prestate.</w:t>
      </w:r>
    </w:p>
    <w:p w:rsidR="00DA4901" w:rsidRPr="00AA69DA" w:rsidRDefault="00657F53" w:rsidP="001E440F">
      <w:pPr>
        <w:spacing w:after="0"/>
        <w:ind w:firstLine="709"/>
        <w:jc w:val="both"/>
        <w:rPr>
          <w:rFonts w:ascii="Times New Roman" w:hAnsi="Times New Roman" w:cs="Times New Roman"/>
          <w:color w:val="000000" w:themeColor="text1"/>
          <w:sz w:val="24"/>
          <w:szCs w:val="24"/>
          <w:shd w:val="clear" w:color="auto" w:fill="FFFFFF"/>
          <w:lang w:val="ro-MD"/>
        </w:rPr>
      </w:pPr>
      <w:r w:rsidRPr="00AA69DA">
        <w:rPr>
          <w:rFonts w:ascii="Times New Roman" w:hAnsi="Times New Roman" w:cs="Times New Roman"/>
          <w:sz w:val="24"/>
          <w:szCs w:val="24"/>
          <w:lang w:val="ro-MD"/>
        </w:rPr>
        <w:t xml:space="preserve">Conform </w:t>
      </w:r>
      <w:r w:rsidR="001F526E" w:rsidRPr="00AA69DA">
        <w:rPr>
          <w:rFonts w:ascii="Times New Roman" w:hAnsi="Times New Roman" w:cs="Times New Roman"/>
          <w:sz w:val="24"/>
          <w:szCs w:val="24"/>
          <w:lang w:val="ro-MD"/>
        </w:rPr>
        <w:t>cadrului legal</w:t>
      </w:r>
      <w:r w:rsidRPr="00AA69DA">
        <w:rPr>
          <w:rStyle w:val="af5"/>
          <w:rFonts w:ascii="Times New Roman" w:hAnsi="Times New Roman" w:cs="Times New Roman"/>
          <w:sz w:val="24"/>
          <w:szCs w:val="24"/>
          <w:lang w:val="ro-MD"/>
        </w:rPr>
        <w:footnoteReference w:id="83"/>
      </w:r>
      <w:r w:rsidR="007E6530">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dispozitivele medicale puse în funcțiune și aflate în utilizare se supun verificărilor periodice de către organismele de evaluare a conformității</w:t>
      </w:r>
      <w:r w:rsidR="007E6530">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acreditate și recunoscute în domeniul dispozitivelor medicale</w:t>
      </w:r>
      <w:r w:rsidRPr="00AA69DA">
        <w:rPr>
          <w:rStyle w:val="af5"/>
          <w:rFonts w:ascii="Times New Roman" w:hAnsi="Times New Roman" w:cs="Times New Roman"/>
          <w:sz w:val="24"/>
          <w:szCs w:val="24"/>
          <w:lang w:val="ro-MD"/>
        </w:rPr>
        <w:footnoteReference w:id="84"/>
      </w:r>
      <w:r w:rsidR="007071EA" w:rsidRPr="00AA69DA">
        <w:rPr>
          <w:rFonts w:ascii="Times New Roman" w:hAnsi="Times New Roman" w:cs="Times New Roman"/>
          <w:color w:val="000000" w:themeColor="text1"/>
          <w:sz w:val="24"/>
          <w:szCs w:val="24"/>
          <w:shd w:val="clear" w:color="auto" w:fill="FFFFFF"/>
          <w:lang w:val="ro-MD"/>
        </w:rPr>
        <w:t xml:space="preserve">. </w:t>
      </w:r>
      <w:r w:rsidRPr="00AA69DA">
        <w:rPr>
          <w:rFonts w:ascii="Times New Roman" w:hAnsi="Times New Roman" w:cs="Times New Roman"/>
          <w:color w:val="000000" w:themeColor="text1"/>
          <w:sz w:val="24"/>
          <w:szCs w:val="24"/>
          <w:shd w:val="clear" w:color="auto" w:fill="FFFFFF"/>
          <w:lang w:val="ro-MD"/>
        </w:rPr>
        <w:t xml:space="preserve">Activitățile de verificare periodică evaluează cerințele de performanță, de securitate a dispozitivelor medicale, inclusiv </w:t>
      </w:r>
      <w:r w:rsidR="007E6530">
        <w:rPr>
          <w:rFonts w:ascii="Times New Roman" w:hAnsi="Times New Roman" w:cs="Times New Roman"/>
          <w:color w:val="000000" w:themeColor="text1"/>
          <w:sz w:val="24"/>
          <w:szCs w:val="24"/>
          <w:shd w:val="clear" w:color="auto" w:fill="FFFFFF"/>
          <w:lang w:val="ro-MD"/>
        </w:rPr>
        <w:t xml:space="preserve">aspectul </w:t>
      </w:r>
      <w:r w:rsidRPr="00AA69DA">
        <w:rPr>
          <w:rFonts w:ascii="Times New Roman" w:hAnsi="Times New Roman" w:cs="Times New Roman"/>
          <w:color w:val="000000" w:themeColor="text1"/>
          <w:sz w:val="24"/>
          <w:szCs w:val="24"/>
          <w:shd w:val="clear" w:color="auto" w:fill="FFFFFF"/>
          <w:lang w:val="ro-MD"/>
        </w:rPr>
        <w:t>dacă acestea își mențin caracteristicile stabilite de producător</w:t>
      </w:r>
      <w:r w:rsidRPr="00AA69DA">
        <w:rPr>
          <w:rStyle w:val="af5"/>
          <w:rFonts w:ascii="Times New Roman" w:hAnsi="Times New Roman" w:cs="Times New Roman"/>
          <w:color w:val="000000" w:themeColor="text1"/>
          <w:sz w:val="24"/>
          <w:szCs w:val="24"/>
          <w:shd w:val="clear" w:color="auto" w:fill="FFFFFF"/>
          <w:lang w:val="ro-MD"/>
        </w:rPr>
        <w:footnoteReference w:id="85"/>
      </w:r>
      <w:r w:rsidRPr="00AA69DA">
        <w:rPr>
          <w:rFonts w:ascii="Times New Roman" w:hAnsi="Times New Roman" w:cs="Times New Roman"/>
          <w:color w:val="000000" w:themeColor="text1"/>
          <w:sz w:val="24"/>
          <w:szCs w:val="24"/>
          <w:shd w:val="clear" w:color="auto" w:fill="FFFFFF"/>
          <w:lang w:val="ro-MD"/>
        </w:rPr>
        <w:t xml:space="preserve">. </w:t>
      </w:r>
      <w:r w:rsidR="00ED7931" w:rsidRPr="00AA69DA">
        <w:rPr>
          <w:rFonts w:ascii="Times New Roman" w:hAnsi="Times New Roman" w:cs="Times New Roman"/>
          <w:sz w:val="24"/>
          <w:szCs w:val="24"/>
          <w:lang w:val="ro-MD"/>
        </w:rPr>
        <w:t xml:space="preserve">Verificările auditului au </w:t>
      </w:r>
      <w:r w:rsidR="007E6530">
        <w:rPr>
          <w:rFonts w:ascii="Times New Roman" w:hAnsi="Times New Roman" w:cs="Times New Roman"/>
          <w:sz w:val="24"/>
          <w:szCs w:val="24"/>
          <w:lang w:val="ro-MD"/>
        </w:rPr>
        <w:t>relev</w:t>
      </w:r>
      <w:r w:rsidR="00ED7931" w:rsidRPr="00AA69DA">
        <w:rPr>
          <w:rFonts w:ascii="Times New Roman" w:hAnsi="Times New Roman" w:cs="Times New Roman"/>
          <w:sz w:val="24"/>
          <w:szCs w:val="24"/>
          <w:lang w:val="ro-MD"/>
        </w:rPr>
        <w:t>at</w:t>
      </w:r>
      <w:r w:rsidR="00ED7931" w:rsidRPr="00AA69DA">
        <w:rPr>
          <w:rStyle w:val="af5"/>
          <w:rFonts w:ascii="Times New Roman" w:hAnsi="Times New Roman" w:cs="Times New Roman"/>
          <w:sz w:val="24"/>
          <w:szCs w:val="24"/>
          <w:lang w:val="ro-MD"/>
        </w:rPr>
        <w:footnoteReference w:id="86"/>
      </w:r>
      <w:r w:rsidR="00ED7931" w:rsidRPr="00AA69DA">
        <w:rPr>
          <w:rFonts w:ascii="Times New Roman" w:hAnsi="Times New Roman" w:cs="Times New Roman"/>
          <w:sz w:val="24"/>
          <w:szCs w:val="24"/>
          <w:lang w:val="ro-MD"/>
        </w:rPr>
        <w:t xml:space="preserve"> că IMSP Institutul Oncologic a asigurat v</w:t>
      </w:r>
      <w:r w:rsidR="001636D6" w:rsidRPr="00AA69DA">
        <w:rPr>
          <w:rFonts w:ascii="Times New Roman" w:hAnsi="Times New Roman" w:cs="Times New Roman"/>
          <w:sz w:val="24"/>
          <w:szCs w:val="24"/>
          <w:lang w:val="ro-MD"/>
        </w:rPr>
        <w:t xml:space="preserve">erificarea </w:t>
      </w:r>
      <w:r w:rsidR="00ED7931" w:rsidRPr="00AA69DA">
        <w:rPr>
          <w:rFonts w:ascii="Times New Roman" w:hAnsi="Times New Roman" w:cs="Times New Roman"/>
          <w:sz w:val="24"/>
          <w:szCs w:val="24"/>
          <w:lang w:val="ro-MD"/>
        </w:rPr>
        <w:t xml:space="preserve">periodică a </w:t>
      </w:r>
      <w:r w:rsidR="00ED7931" w:rsidRPr="00AA69DA">
        <w:rPr>
          <w:rFonts w:ascii="Times New Roman" w:hAnsi="Times New Roman" w:cs="Times New Roman"/>
          <w:color w:val="000000"/>
          <w:sz w:val="24"/>
          <w:szCs w:val="24"/>
          <w:lang w:val="ro-MD"/>
        </w:rPr>
        <w:t xml:space="preserve">137 </w:t>
      </w:r>
      <w:r w:rsidR="007E6530">
        <w:rPr>
          <w:rFonts w:ascii="Times New Roman" w:hAnsi="Times New Roman" w:cs="Times New Roman"/>
          <w:color w:val="000000"/>
          <w:sz w:val="24"/>
          <w:szCs w:val="24"/>
          <w:lang w:val="ro-MD"/>
        </w:rPr>
        <w:t xml:space="preserve">de </w:t>
      </w:r>
      <w:r w:rsidR="00ED7931" w:rsidRPr="00AA69DA">
        <w:rPr>
          <w:rFonts w:ascii="Times New Roman" w:hAnsi="Times New Roman" w:cs="Times New Roman"/>
          <w:color w:val="000000"/>
          <w:sz w:val="24"/>
          <w:szCs w:val="24"/>
          <w:lang w:val="ro-MD"/>
        </w:rPr>
        <w:t>dispozitive medicale, fiind respectată periodicitatea de verificare de 2 ani de la data punerii în funcțiune.</w:t>
      </w:r>
      <w:r w:rsidR="00ED7931" w:rsidRPr="00AA69DA">
        <w:rPr>
          <w:rFonts w:cs="Times New Roman"/>
          <w:color w:val="000000"/>
          <w:sz w:val="24"/>
          <w:szCs w:val="24"/>
          <w:lang w:val="en-US"/>
        </w:rPr>
        <w:t xml:space="preserve"> </w:t>
      </w:r>
    </w:p>
    <w:p w:rsidR="00ED7931" w:rsidRPr="00AA69DA" w:rsidRDefault="00ED7931" w:rsidP="00AC4589">
      <w:pPr>
        <w:pStyle w:val="ac"/>
        <w:tabs>
          <w:tab w:val="left" w:pos="142"/>
        </w:tabs>
        <w:spacing w:line="276" w:lineRule="auto"/>
        <w:ind w:left="0" w:firstLine="709"/>
        <w:jc w:val="both"/>
        <w:rPr>
          <w:rFonts w:cs="Times New Roman"/>
          <w:color w:val="000000"/>
          <w:sz w:val="24"/>
          <w:szCs w:val="24"/>
        </w:rPr>
      </w:pPr>
      <w:r w:rsidRPr="00AA69DA">
        <w:rPr>
          <w:rFonts w:cs="Times New Roman"/>
          <w:color w:val="000000"/>
          <w:sz w:val="24"/>
          <w:szCs w:val="24"/>
        </w:rPr>
        <w:t xml:space="preserve">Totodată, pentru 42 de dispozitive medicale (37 microscoape și 5 analizatoare) nu </w:t>
      </w:r>
      <w:r w:rsidR="002E767E">
        <w:rPr>
          <w:rFonts w:cs="Times New Roman"/>
          <w:color w:val="000000"/>
          <w:sz w:val="24"/>
          <w:szCs w:val="24"/>
        </w:rPr>
        <w:t xml:space="preserve">există </w:t>
      </w:r>
      <w:r w:rsidRPr="00AA69DA">
        <w:rPr>
          <w:rFonts w:cs="Times New Roman"/>
          <w:color w:val="000000"/>
          <w:sz w:val="24"/>
          <w:szCs w:val="24"/>
        </w:rPr>
        <w:t xml:space="preserve"> organisme de inspecție acreditate care să presteze servicii de verificare/inspecție periodică a dispozitivelor medicale. Pentru 11 dispozitive medicale nu a fost respectată periodicitatea verificărilor periodice</w:t>
      </w:r>
      <w:r w:rsidR="002E767E">
        <w:rPr>
          <w:rFonts w:cs="Times New Roman"/>
          <w:color w:val="000000"/>
          <w:sz w:val="24"/>
          <w:szCs w:val="24"/>
        </w:rPr>
        <w:t>.</w:t>
      </w:r>
      <w:r w:rsidRPr="00AA69DA">
        <w:rPr>
          <w:rFonts w:cs="Times New Roman"/>
          <w:color w:val="000000"/>
          <w:sz w:val="24"/>
          <w:szCs w:val="24"/>
        </w:rPr>
        <w:t xml:space="preserve"> </w:t>
      </w:r>
      <w:r w:rsidR="002E767E">
        <w:rPr>
          <w:rFonts w:cs="Times New Roman"/>
          <w:color w:val="000000"/>
          <w:sz w:val="24"/>
          <w:szCs w:val="24"/>
        </w:rPr>
        <w:t>De</w:t>
      </w:r>
      <w:r w:rsidRPr="00AA69DA">
        <w:rPr>
          <w:rFonts w:cs="Times New Roman"/>
          <w:color w:val="000000"/>
          <w:sz w:val="24"/>
          <w:szCs w:val="24"/>
        </w:rPr>
        <w:t xml:space="preserve"> exemplu:</w:t>
      </w:r>
    </w:p>
    <w:p w:rsidR="00ED7931" w:rsidRPr="00AA69DA" w:rsidRDefault="00ED7931" w:rsidP="00C63CBC">
      <w:pPr>
        <w:pStyle w:val="ac"/>
        <w:numPr>
          <w:ilvl w:val="0"/>
          <w:numId w:val="13"/>
        </w:numPr>
        <w:tabs>
          <w:tab w:val="left" w:pos="142"/>
          <w:tab w:val="left" w:pos="284"/>
        </w:tabs>
        <w:spacing w:line="276" w:lineRule="auto"/>
        <w:ind w:left="0" w:firstLine="709"/>
        <w:jc w:val="both"/>
        <w:rPr>
          <w:rFonts w:cs="Times New Roman"/>
          <w:color w:val="000000"/>
          <w:sz w:val="24"/>
          <w:szCs w:val="24"/>
        </w:rPr>
      </w:pPr>
      <w:r w:rsidRPr="00AA69DA">
        <w:rPr>
          <w:rFonts w:cs="Times New Roman"/>
          <w:color w:val="000000"/>
          <w:sz w:val="24"/>
          <w:szCs w:val="24"/>
        </w:rPr>
        <w:t xml:space="preserve">3 aparate de anestezie, dintre </w:t>
      </w:r>
      <w:r w:rsidR="00DA4901" w:rsidRPr="00AA69DA">
        <w:rPr>
          <w:rFonts w:cs="Times New Roman"/>
          <w:color w:val="000000"/>
          <w:sz w:val="24"/>
          <w:szCs w:val="24"/>
        </w:rPr>
        <w:t>care</w:t>
      </w:r>
      <w:r w:rsidRPr="00AA69DA">
        <w:rPr>
          <w:rFonts w:cs="Times New Roman"/>
          <w:color w:val="000000"/>
          <w:sz w:val="24"/>
          <w:szCs w:val="24"/>
        </w:rPr>
        <w:t xml:space="preserve"> 1 </w:t>
      </w:r>
      <w:r w:rsidRPr="00AA69DA">
        <w:rPr>
          <w:rFonts w:cs="Times New Roman"/>
          <w:i/>
          <w:color w:val="000000"/>
          <w:sz w:val="24"/>
          <w:szCs w:val="24"/>
        </w:rPr>
        <w:t>Aparat de anestezie Drager</w:t>
      </w:r>
      <w:r w:rsidRPr="00AA69DA">
        <w:rPr>
          <w:rFonts w:cs="Times New Roman"/>
          <w:color w:val="000000"/>
          <w:sz w:val="24"/>
          <w:szCs w:val="24"/>
        </w:rPr>
        <w:t xml:space="preserve">, cu numărul de inventar 12373010014, care a fost pus în funcțiune la 19.02.2013, a fost supus verificării periodice în anul 2020. În anul 2022 </w:t>
      </w:r>
      <w:r w:rsidR="002E767E">
        <w:rPr>
          <w:rFonts w:cs="Times New Roman"/>
          <w:color w:val="000000"/>
          <w:sz w:val="24"/>
          <w:szCs w:val="24"/>
        </w:rPr>
        <w:t xml:space="preserve">acesta </w:t>
      </w:r>
      <w:r w:rsidRPr="00AA69DA">
        <w:rPr>
          <w:rFonts w:cs="Times New Roman"/>
          <w:color w:val="000000"/>
          <w:sz w:val="24"/>
          <w:szCs w:val="24"/>
        </w:rPr>
        <w:t>nu a fost supus verificărilor periodice, astfel nerespectându-se periodicitatea de verificare, care</w:t>
      </w:r>
      <w:r w:rsidR="002E767E">
        <w:rPr>
          <w:rFonts w:cs="Times New Roman"/>
          <w:color w:val="000000"/>
          <w:sz w:val="24"/>
          <w:szCs w:val="24"/>
        </w:rPr>
        <w:t>,</w:t>
      </w:r>
      <w:r w:rsidRPr="00AA69DA">
        <w:rPr>
          <w:rFonts w:cs="Times New Roman"/>
          <w:color w:val="000000"/>
          <w:sz w:val="24"/>
          <w:szCs w:val="24"/>
        </w:rPr>
        <w:t xml:space="preserve"> </w:t>
      </w:r>
      <w:r w:rsidR="002E767E">
        <w:rPr>
          <w:rFonts w:cs="Times New Roman"/>
          <w:color w:val="000000"/>
          <w:sz w:val="24"/>
          <w:szCs w:val="24"/>
        </w:rPr>
        <w:t>potrivit</w:t>
      </w:r>
      <w:r w:rsidRPr="00AA69DA">
        <w:rPr>
          <w:rFonts w:cs="Times New Roman"/>
          <w:color w:val="000000"/>
          <w:sz w:val="24"/>
          <w:szCs w:val="24"/>
        </w:rPr>
        <w:t xml:space="preserve"> cerințelor</w:t>
      </w:r>
      <w:r w:rsidR="002E767E">
        <w:rPr>
          <w:rFonts w:cs="Times New Roman"/>
          <w:color w:val="000000"/>
          <w:sz w:val="24"/>
          <w:szCs w:val="24"/>
        </w:rPr>
        <w:t>,</w:t>
      </w:r>
      <w:r w:rsidRPr="00AA69DA">
        <w:rPr>
          <w:rFonts w:cs="Times New Roman"/>
          <w:color w:val="000000"/>
          <w:sz w:val="24"/>
          <w:szCs w:val="24"/>
        </w:rPr>
        <w:t xml:space="preserve"> necesita a fi realizată o dată la 2 ani. De asemenea, alte 2 </w:t>
      </w:r>
      <w:r w:rsidRPr="00AA69DA">
        <w:rPr>
          <w:rFonts w:cs="Times New Roman"/>
          <w:i/>
          <w:color w:val="000000"/>
          <w:sz w:val="24"/>
          <w:szCs w:val="24"/>
        </w:rPr>
        <w:t>Aparate pentru anestezie B</w:t>
      </w:r>
      <w:r w:rsidR="00DA4901" w:rsidRPr="00AA69DA">
        <w:rPr>
          <w:rFonts w:cs="Times New Roman"/>
          <w:color w:val="000000"/>
          <w:sz w:val="24"/>
          <w:szCs w:val="24"/>
        </w:rPr>
        <w:t xml:space="preserve">, </w:t>
      </w:r>
      <w:r w:rsidRPr="00AA69DA">
        <w:rPr>
          <w:rFonts w:cs="Times New Roman"/>
          <w:color w:val="000000"/>
          <w:sz w:val="24"/>
          <w:szCs w:val="24"/>
        </w:rPr>
        <w:t xml:space="preserve">deși au fost puse în funcțiune </w:t>
      </w:r>
      <w:r w:rsidR="002E767E">
        <w:rPr>
          <w:rFonts w:cs="Times New Roman"/>
          <w:color w:val="000000"/>
          <w:sz w:val="24"/>
          <w:szCs w:val="24"/>
        </w:rPr>
        <w:t xml:space="preserve">la </w:t>
      </w:r>
      <w:r w:rsidRPr="00AA69DA">
        <w:rPr>
          <w:rFonts w:cs="Times New Roman"/>
          <w:color w:val="000000"/>
          <w:sz w:val="24"/>
          <w:szCs w:val="24"/>
        </w:rPr>
        <w:t>28.10.2015, nu au fost supuse verificărilor periodice în anul 2019, ci doar în an</w:t>
      </w:r>
      <w:r w:rsidR="002E767E">
        <w:rPr>
          <w:rFonts w:cs="Times New Roman"/>
          <w:color w:val="000000"/>
          <w:sz w:val="24"/>
          <w:szCs w:val="24"/>
        </w:rPr>
        <w:t>ii</w:t>
      </w:r>
      <w:r w:rsidRPr="00AA69DA">
        <w:rPr>
          <w:rFonts w:cs="Times New Roman"/>
          <w:color w:val="000000"/>
          <w:sz w:val="24"/>
          <w:szCs w:val="24"/>
        </w:rPr>
        <w:t xml:space="preserve"> 2021 și 2023, de asemenea</w:t>
      </w:r>
      <w:r w:rsidR="002E767E">
        <w:rPr>
          <w:rFonts w:cs="Times New Roman"/>
          <w:color w:val="000000"/>
          <w:sz w:val="24"/>
          <w:szCs w:val="24"/>
        </w:rPr>
        <w:t>,</w:t>
      </w:r>
      <w:r w:rsidRPr="00AA69DA">
        <w:rPr>
          <w:rFonts w:cs="Times New Roman"/>
          <w:color w:val="000000"/>
          <w:sz w:val="24"/>
          <w:szCs w:val="24"/>
        </w:rPr>
        <w:t xml:space="preserve"> nerespectându-se periodicitatea de verificare a dispozitivelor medicale o dată la 2 ani;</w:t>
      </w:r>
    </w:p>
    <w:p w:rsidR="00ED7931" w:rsidRPr="00AA69DA" w:rsidRDefault="002E767E" w:rsidP="00C63CBC">
      <w:pPr>
        <w:pStyle w:val="ac"/>
        <w:numPr>
          <w:ilvl w:val="0"/>
          <w:numId w:val="13"/>
        </w:numPr>
        <w:tabs>
          <w:tab w:val="left" w:pos="142"/>
          <w:tab w:val="left" w:pos="284"/>
        </w:tabs>
        <w:spacing w:line="276" w:lineRule="auto"/>
        <w:ind w:left="0" w:firstLine="709"/>
        <w:jc w:val="both"/>
        <w:rPr>
          <w:rFonts w:cs="Times New Roman"/>
          <w:color w:val="000000"/>
          <w:sz w:val="24"/>
          <w:szCs w:val="24"/>
        </w:rPr>
      </w:pPr>
      <w:r>
        <w:rPr>
          <w:rFonts w:cs="Times New Roman"/>
          <w:color w:val="000000"/>
          <w:sz w:val="24"/>
          <w:szCs w:val="24"/>
        </w:rPr>
        <w:t xml:space="preserve">la </w:t>
      </w:r>
      <w:r w:rsidR="00ED7931" w:rsidRPr="00AA69DA">
        <w:rPr>
          <w:rFonts w:cs="Times New Roman"/>
          <w:color w:val="000000"/>
          <w:sz w:val="24"/>
          <w:szCs w:val="24"/>
        </w:rPr>
        <w:t xml:space="preserve">3 </w:t>
      </w:r>
      <w:r w:rsidR="00ED7931" w:rsidRPr="00AA69DA">
        <w:rPr>
          <w:rFonts w:cs="Times New Roman"/>
          <w:i/>
          <w:color w:val="000000"/>
          <w:sz w:val="24"/>
          <w:szCs w:val="24"/>
        </w:rPr>
        <w:t>monitoare pentru pacient BT-770</w:t>
      </w:r>
      <w:r w:rsidR="00ED7931" w:rsidRPr="00AA69DA">
        <w:rPr>
          <w:rFonts w:cs="Times New Roman"/>
          <w:sz w:val="24"/>
          <w:szCs w:val="24"/>
        </w:rPr>
        <w:t xml:space="preserve">, puse în funcțiune la </w:t>
      </w:r>
      <w:r w:rsidR="00936F3E" w:rsidRPr="00AA69DA">
        <w:rPr>
          <w:rFonts w:cs="Times New Roman"/>
          <w:color w:val="000000"/>
          <w:sz w:val="24"/>
          <w:szCs w:val="24"/>
        </w:rPr>
        <w:t>27.10.2020, nu a fost respectată periodicitatea</w:t>
      </w:r>
      <w:r w:rsidR="00ED7931" w:rsidRPr="00AA69DA">
        <w:rPr>
          <w:rFonts w:cs="Times New Roman"/>
          <w:color w:val="000000"/>
          <w:sz w:val="24"/>
          <w:szCs w:val="24"/>
        </w:rPr>
        <w:t xml:space="preserve"> de verificare de 2 ani de la data punerii în funcțiune, întrucât prima verificare periodic</w:t>
      </w:r>
      <w:r>
        <w:rPr>
          <w:rFonts w:cs="Times New Roman"/>
          <w:color w:val="000000"/>
          <w:sz w:val="24"/>
          <w:szCs w:val="24"/>
        </w:rPr>
        <w:t>ă</w:t>
      </w:r>
      <w:r w:rsidR="00ED7931" w:rsidRPr="00AA69DA">
        <w:rPr>
          <w:rFonts w:cs="Times New Roman"/>
          <w:color w:val="000000"/>
          <w:sz w:val="24"/>
          <w:szCs w:val="24"/>
        </w:rPr>
        <w:t xml:space="preserve"> urmă să fie desfășurată în anul 2022, însă aceasta </w:t>
      </w:r>
      <w:r>
        <w:rPr>
          <w:rFonts w:cs="Times New Roman"/>
          <w:color w:val="000000"/>
          <w:sz w:val="24"/>
          <w:szCs w:val="24"/>
        </w:rPr>
        <w:t>s-a</w:t>
      </w:r>
      <w:r w:rsidR="00ED7931" w:rsidRPr="00AA69DA">
        <w:rPr>
          <w:rFonts w:cs="Times New Roman"/>
          <w:color w:val="000000"/>
          <w:sz w:val="24"/>
          <w:szCs w:val="24"/>
        </w:rPr>
        <w:t xml:space="preserve"> desfășurat în anul 2023</w:t>
      </w:r>
      <w:r>
        <w:rPr>
          <w:rFonts w:cs="Times New Roman"/>
          <w:color w:val="000000"/>
          <w:sz w:val="24"/>
          <w:szCs w:val="24"/>
        </w:rPr>
        <w:t>;</w:t>
      </w:r>
      <w:r w:rsidR="00ED7931" w:rsidRPr="00AA69DA">
        <w:rPr>
          <w:rFonts w:cs="Times New Roman"/>
          <w:color w:val="000000"/>
          <w:sz w:val="24"/>
          <w:szCs w:val="24"/>
        </w:rPr>
        <w:t xml:space="preserve"> </w:t>
      </w:r>
    </w:p>
    <w:p w:rsidR="00ED7931" w:rsidRPr="00AA69DA" w:rsidRDefault="002E767E" w:rsidP="00C63CBC">
      <w:pPr>
        <w:pStyle w:val="ac"/>
        <w:numPr>
          <w:ilvl w:val="0"/>
          <w:numId w:val="13"/>
        </w:numPr>
        <w:tabs>
          <w:tab w:val="left" w:pos="142"/>
          <w:tab w:val="left" w:pos="284"/>
        </w:tabs>
        <w:spacing w:line="276" w:lineRule="auto"/>
        <w:ind w:left="0" w:firstLine="709"/>
        <w:jc w:val="both"/>
        <w:rPr>
          <w:rFonts w:cs="Times New Roman"/>
          <w:color w:val="000000"/>
          <w:sz w:val="24"/>
          <w:szCs w:val="24"/>
        </w:rPr>
      </w:pPr>
      <w:r>
        <w:rPr>
          <w:rFonts w:cs="Times New Roman"/>
          <w:color w:val="000000"/>
          <w:sz w:val="24"/>
          <w:szCs w:val="24"/>
        </w:rPr>
        <w:t xml:space="preserve">la </w:t>
      </w:r>
      <w:r w:rsidR="00ED7931" w:rsidRPr="00AA69DA">
        <w:rPr>
          <w:rFonts w:cs="Times New Roman"/>
          <w:color w:val="000000"/>
          <w:sz w:val="24"/>
          <w:szCs w:val="24"/>
        </w:rPr>
        <w:t>3 ultrasonografe</w:t>
      </w:r>
      <w:r w:rsidR="00ED7931" w:rsidRPr="00AA69DA">
        <w:rPr>
          <w:rStyle w:val="af5"/>
          <w:rFonts w:cs="Times New Roman"/>
          <w:color w:val="000000"/>
          <w:sz w:val="24"/>
          <w:szCs w:val="24"/>
        </w:rPr>
        <w:footnoteReference w:id="87"/>
      </w:r>
      <w:r w:rsidR="00DA4901" w:rsidRPr="00AA69DA">
        <w:rPr>
          <w:rFonts w:cs="Times New Roman"/>
          <w:color w:val="000000"/>
          <w:sz w:val="24"/>
          <w:szCs w:val="24"/>
        </w:rPr>
        <w:t xml:space="preserve"> </w:t>
      </w:r>
      <w:r w:rsidR="00ED7931" w:rsidRPr="00AA69DA">
        <w:rPr>
          <w:rFonts w:cs="Times New Roman"/>
          <w:color w:val="000000"/>
          <w:sz w:val="24"/>
          <w:szCs w:val="24"/>
        </w:rPr>
        <w:t>nu a fost respectată periodicitatea de verificare periodică</w:t>
      </w:r>
      <w:r>
        <w:rPr>
          <w:rFonts w:cs="Times New Roman"/>
          <w:color w:val="000000"/>
          <w:sz w:val="24"/>
          <w:szCs w:val="24"/>
        </w:rPr>
        <w:t>,</w:t>
      </w:r>
      <w:r w:rsidR="00ED7931" w:rsidRPr="00AA69DA">
        <w:rPr>
          <w:rFonts w:cs="Times New Roman"/>
          <w:color w:val="000000"/>
          <w:sz w:val="24"/>
          <w:szCs w:val="24"/>
        </w:rPr>
        <w:t xml:space="preserve"> întrucât</w:t>
      </w:r>
      <w:r>
        <w:rPr>
          <w:rFonts w:cs="Times New Roman"/>
          <w:color w:val="000000"/>
          <w:sz w:val="24"/>
          <w:szCs w:val="24"/>
        </w:rPr>
        <w:t>,</w:t>
      </w:r>
      <w:r w:rsidR="00ED7931" w:rsidRPr="00AA69DA">
        <w:rPr>
          <w:rFonts w:cs="Times New Roman"/>
          <w:color w:val="000000"/>
          <w:sz w:val="24"/>
          <w:szCs w:val="24"/>
        </w:rPr>
        <w:t xml:space="preserve"> prin scrisoarea ÎS „Centrul de Metrologie Aplicată și Certificare” cu nr.16-01/478 din 24 septembrie 2021, </w:t>
      </w:r>
      <w:r>
        <w:rPr>
          <w:rFonts w:cs="Times New Roman"/>
          <w:color w:val="000000"/>
          <w:sz w:val="24"/>
          <w:szCs w:val="24"/>
        </w:rPr>
        <w:t>i s-</w:t>
      </w:r>
      <w:r w:rsidR="00ED7931" w:rsidRPr="00AA69DA">
        <w:rPr>
          <w:rFonts w:cs="Times New Roman"/>
          <w:color w:val="000000"/>
          <w:sz w:val="24"/>
          <w:szCs w:val="24"/>
        </w:rPr>
        <w:t>a comunicat IMSP Institutul Oncologic despre defecțiunile echipamentului necesar pentru procedura de verificare a dispozitivelor ultrasonografice diagnostice și dopller.</w:t>
      </w:r>
    </w:p>
    <w:p w:rsidR="001636D6" w:rsidRPr="00AA69DA" w:rsidRDefault="00DA4901" w:rsidP="00AC4589">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Alte 39 de </w:t>
      </w:r>
      <w:r w:rsidR="001636D6" w:rsidRPr="00AA69DA">
        <w:rPr>
          <w:rFonts w:ascii="Times New Roman" w:hAnsi="Times New Roman" w:cs="Times New Roman"/>
          <w:color w:val="000000"/>
          <w:sz w:val="24"/>
          <w:szCs w:val="24"/>
          <w:lang w:val="ro-MD"/>
        </w:rPr>
        <w:t>dispozitive medicale</w:t>
      </w:r>
      <w:r w:rsidRPr="00AA69DA">
        <w:rPr>
          <w:rStyle w:val="af5"/>
          <w:rFonts w:ascii="Times New Roman" w:hAnsi="Times New Roman" w:cs="Times New Roman"/>
          <w:color w:val="000000"/>
          <w:sz w:val="24"/>
          <w:szCs w:val="24"/>
          <w:lang w:val="ro-MD"/>
        </w:rPr>
        <w:footnoteReference w:id="88"/>
      </w:r>
      <w:r w:rsidR="001636D6" w:rsidRPr="00AA69DA">
        <w:rPr>
          <w:rFonts w:ascii="Times New Roman" w:hAnsi="Times New Roman" w:cs="Times New Roman"/>
          <w:color w:val="000000"/>
          <w:sz w:val="24"/>
          <w:szCs w:val="24"/>
          <w:lang w:val="ro-MD"/>
        </w:rPr>
        <w:t xml:space="preserve"> nu au fost supuse verificării, </w:t>
      </w:r>
      <w:r w:rsidR="002E767E">
        <w:rPr>
          <w:rFonts w:ascii="Times New Roman" w:hAnsi="Times New Roman" w:cs="Times New Roman"/>
          <w:color w:val="000000"/>
          <w:sz w:val="24"/>
          <w:szCs w:val="24"/>
          <w:lang w:val="ro-MD"/>
        </w:rPr>
        <w:t>deoarece</w:t>
      </w:r>
      <w:r w:rsidR="001636D6" w:rsidRPr="00AA69DA">
        <w:rPr>
          <w:rFonts w:ascii="Times New Roman" w:hAnsi="Times New Roman" w:cs="Times New Roman"/>
          <w:color w:val="000000"/>
          <w:sz w:val="24"/>
          <w:szCs w:val="24"/>
          <w:lang w:val="ro-MD"/>
        </w:rPr>
        <w:t xml:space="preserve"> acestea se află în rezervă</w:t>
      </w:r>
      <w:r w:rsidRPr="00AA69DA">
        <w:rPr>
          <w:rFonts w:ascii="Times New Roman" w:hAnsi="Times New Roman" w:cs="Times New Roman"/>
          <w:color w:val="000000"/>
          <w:sz w:val="24"/>
          <w:szCs w:val="24"/>
          <w:lang w:val="ro-MD"/>
        </w:rPr>
        <w:t xml:space="preserve"> sau </w:t>
      </w:r>
      <w:r w:rsidR="002E767E">
        <w:rPr>
          <w:rFonts w:ascii="Times New Roman" w:hAnsi="Times New Roman" w:cs="Times New Roman"/>
          <w:color w:val="000000"/>
          <w:sz w:val="24"/>
          <w:szCs w:val="24"/>
          <w:lang w:val="ro-MD"/>
        </w:rPr>
        <w:t>sunt</w:t>
      </w:r>
      <w:r w:rsidRPr="00AA69DA">
        <w:rPr>
          <w:rFonts w:ascii="Times New Roman" w:hAnsi="Times New Roman" w:cs="Times New Roman"/>
          <w:color w:val="000000"/>
          <w:sz w:val="24"/>
          <w:szCs w:val="24"/>
          <w:lang w:val="ro-MD"/>
        </w:rPr>
        <w:t xml:space="preserve"> casate.</w:t>
      </w:r>
    </w:p>
    <w:p w:rsidR="0083655A" w:rsidRDefault="001636D6" w:rsidP="00AC4589">
      <w:pPr>
        <w:spacing w:after="0"/>
        <w:ind w:firstLine="709"/>
        <w:jc w:val="both"/>
        <w:rPr>
          <w:rFonts w:ascii="Times New Roman" w:hAnsi="Times New Roman" w:cs="Times New Roman"/>
          <w:i/>
          <w:sz w:val="24"/>
          <w:szCs w:val="24"/>
          <w:lang w:val="ro-MD"/>
        </w:rPr>
      </w:pPr>
      <w:r w:rsidRPr="00AA69DA">
        <w:rPr>
          <w:rFonts w:ascii="Times New Roman" w:hAnsi="Times New Roman" w:cs="Times New Roman"/>
          <w:i/>
          <w:sz w:val="24"/>
          <w:szCs w:val="24"/>
          <w:lang w:val="ro-MD"/>
        </w:rPr>
        <w:t>Auditul denotă că neasigurarea verificărilor periodice obligatorii a</w:t>
      </w:r>
      <w:r w:rsidR="00FB5754">
        <w:rPr>
          <w:rFonts w:ascii="Times New Roman" w:hAnsi="Times New Roman" w:cs="Times New Roman"/>
          <w:i/>
          <w:sz w:val="24"/>
          <w:szCs w:val="24"/>
          <w:lang w:val="ro-MD"/>
        </w:rPr>
        <w:t>le</w:t>
      </w:r>
      <w:r w:rsidRPr="00AA69DA">
        <w:rPr>
          <w:rFonts w:ascii="Times New Roman" w:hAnsi="Times New Roman" w:cs="Times New Roman"/>
          <w:i/>
          <w:sz w:val="24"/>
          <w:szCs w:val="24"/>
          <w:lang w:val="ro-MD"/>
        </w:rPr>
        <w:t xml:space="preserve"> dispozitivelor medicale, inclusiv nerespectarea periodicității verificării acestora, nu </w:t>
      </w:r>
      <w:r w:rsidR="00DA4901" w:rsidRPr="00AA69DA">
        <w:rPr>
          <w:rFonts w:ascii="Times New Roman" w:hAnsi="Times New Roman" w:cs="Times New Roman"/>
          <w:i/>
          <w:sz w:val="24"/>
          <w:szCs w:val="24"/>
          <w:lang w:val="ro-MD"/>
        </w:rPr>
        <w:t>contribuie la siguranța stabilirii inofensivității</w:t>
      </w:r>
      <w:r w:rsidRPr="00AA69DA">
        <w:rPr>
          <w:rFonts w:ascii="Times New Roman" w:hAnsi="Times New Roman" w:cs="Times New Roman"/>
          <w:i/>
          <w:sz w:val="24"/>
          <w:szCs w:val="24"/>
          <w:lang w:val="ro-MD"/>
        </w:rPr>
        <w:t xml:space="preserve"> dispozitivelor medicale puse în funcțiune și aflate în utilizare, precum și verid</w:t>
      </w:r>
      <w:r w:rsidR="006D2561" w:rsidRPr="00AA69DA">
        <w:rPr>
          <w:rFonts w:ascii="Times New Roman" w:hAnsi="Times New Roman" w:cs="Times New Roman"/>
          <w:i/>
          <w:sz w:val="24"/>
          <w:szCs w:val="24"/>
          <w:lang w:val="ro-MD"/>
        </w:rPr>
        <w:t>icit</w:t>
      </w:r>
      <w:r w:rsidR="00FB5754">
        <w:rPr>
          <w:rFonts w:ascii="Times New Roman" w:hAnsi="Times New Roman" w:cs="Times New Roman"/>
          <w:i/>
          <w:sz w:val="24"/>
          <w:szCs w:val="24"/>
          <w:lang w:val="ro-MD"/>
        </w:rPr>
        <w:t>ății</w:t>
      </w:r>
      <w:r w:rsidR="006D2561" w:rsidRPr="00AA69DA">
        <w:rPr>
          <w:rFonts w:ascii="Times New Roman" w:hAnsi="Times New Roman" w:cs="Times New Roman"/>
          <w:i/>
          <w:sz w:val="24"/>
          <w:szCs w:val="24"/>
          <w:lang w:val="ro-MD"/>
        </w:rPr>
        <w:t xml:space="preserve"> rezultatelor acestora.</w:t>
      </w:r>
    </w:p>
    <w:p w:rsidR="001E440F" w:rsidRPr="00AA69DA" w:rsidRDefault="001E440F" w:rsidP="00AE3C5C">
      <w:pPr>
        <w:spacing w:after="0"/>
        <w:jc w:val="both"/>
        <w:rPr>
          <w:rFonts w:ascii="Times New Roman" w:hAnsi="Times New Roman" w:cs="Times New Roman"/>
          <w:i/>
          <w:sz w:val="24"/>
          <w:szCs w:val="24"/>
          <w:lang w:val="ro-MD"/>
        </w:rPr>
      </w:pPr>
    </w:p>
    <w:p w:rsidR="0083655A" w:rsidRPr="001E440F" w:rsidRDefault="00BA1533" w:rsidP="001E440F">
      <w:pPr>
        <w:spacing w:after="0"/>
        <w:jc w:val="both"/>
        <w:rPr>
          <w:rFonts w:ascii="Times New Roman" w:hAnsi="Times New Roman" w:cs="Times New Roman"/>
          <w:b/>
          <w:i/>
          <w:color w:val="002060"/>
          <w:sz w:val="24"/>
          <w:lang w:val="ro-MD"/>
        </w:rPr>
      </w:pPr>
      <w:r w:rsidRPr="001E440F">
        <w:rPr>
          <w:rFonts w:ascii="Times New Roman" w:hAnsi="Times New Roman" w:cs="Times New Roman"/>
          <w:b/>
          <w:i/>
          <w:color w:val="002060"/>
          <w:sz w:val="24"/>
          <w:lang w:val="ro-MD"/>
        </w:rPr>
        <w:t>4.1.16</w:t>
      </w:r>
      <w:r w:rsidR="00AC4589" w:rsidRPr="001E440F">
        <w:rPr>
          <w:rFonts w:ascii="Times New Roman" w:hAnsi="Times New Roman" w:cs="Times New Roman"/>
          <w:b/>
          <w:i/>
          <w:color w:val="002060"/>
          <w:sz w:val="24"/>
          <w:lang w:val="ro-MD"/>
        </w:rPr>
        <w:t>.</w:t>
      </w:r>
      <w:r w:rsidR="00CE2418" w:rsidRPr="001E440F">
        <w:rPr>
          <w:rFonts w:ascii="Times New Roman" w:hAnsi="Times New Roman" w:cs="Times New Roman"/>
          <w:b/>
          <w:i/>
          <w:color w:val="002060"/>
          <w:sz w:val="24"/>
          <w:lang w:val="ro-MD"/>
        </w:rPr>
        <w:t xml:space="preserve"> </w:t>
      </w:r>
      <w:r w:rsidR="0049734A" w:rsidRPr="001E440F">
        <w:rPr>
          <w:rFonts w:ascii="Times New Roman" w:hAnsi="Times New Roman" w:cs="Times New Roman"/>
          <w:b/>
          <w:i/>
          <w:color w:val="002060"/>
          <w:sz w:val="24"/>
          <w:lang w:val="ro-MD"/>
        </w:rPr>
        <w:t>Procesul de organizare și desfășurare a alimentației în cadrul IMSP Institutul Oncologic necesită îmbunătățiri.</w:t>
      </w:r>
    </w:p>
    <w:p w:rsidR="00EC2ED4" w:rsidRPr="00AA69DA" w:rsidRDefault="00EC2ED4" w:rsidP="001E440F">
      <w:pPr>
        <w:spacing w:after="0"/>
        <w:ind w:firstLine="709"/>
        <w:jc w:val="both"/>
        <w:rPr>
          <w:rFonts w:ascii="Times New Roman" w:hAnsi="Times New Roman" w:cs="Times New Roman"/>
          <w:sz w:val="24"/>
          <w:szCs w:val="24"/>
          <w:shd w:val="clear" w:color="auto" w:fill="FFFFFF"/>
          <w:lang w:val="ro-MD"/>
        </w:rPr>
      </w:pPr>
      <w:r w:rsidRPr="00AA69DA">
        <w:rPr>
          <w:rFonts w:ascii="Times New Roman" w:hAnsi="Times New Roman" w:cs="Times New Roman"/>
          <w:sz w:val="24"/>
          <w:szCs w:val="24"/>
          <w:shd w:val="clear" w:color="auto" w:fill="FFFFFF"/>
          <w:lang w:val="ro-MD"/>
        </w:rPr>
        <w:t>În rezultatul verificării</w:t>
      </w:r>
      <w:r w:rsidR="006D2561" w:rsidRPr="00AA69DA">
        <w:rPr>
          <w:rStyle w:val="af5"/>
          <w:rFonts w:ascii="Times New Roman" w:hAnsi="Times New Roman" w:cs="Times New Roman"/>
          <w:sz w:val="24"/>
          <w:szCs w:val="24"/>
          <w:shd w:val="clear" w:color="auto" w:fill="FFFFFF"/>
          <w:lang w:val="ro-MD"/>
        </w:rPr>
        <w:footnoteReference w:id="89"/>
      </w:r>
      <w:r w:rsidRPr="00AA69DA">
        <w:rPr>
          <w:rFonts w:ascii="Times New Roman" w:hAnsi="Times New Roman" w:cs="Times New Roman"/>
          <w:sz w:val="24"/>
          <w:szCs w:val="24"/>
          <w:shd w:val="clear" w:color="auto" w:fill="FFFFFF"/>
          <w:lang w:val="ro-MD"/>
        </w:rPr>
        <w:t xml:space="preserve"> </w:t>
      </w:r>
      <w:r w:rsidR="00FB5754">
        <w:rPr>
          <w:rFonts w:ascii="Times New Roman" w:hAnsi="Times New Roman" w:cs="Times New Roman"/>
          <w:sz w:val="24"/>
          <w:szCs w:val="24"/>
          <w:shd w:val="clear" w:color="auto" w:fill="FFFFFF"/>
          <w:lang w:val="ro-MD"/>
        </w:rPr>
        <w:t xml:space="preserve">aspectului </w:t>
      </w:r>
      <w:r w:rsidRPr="00AA69DA">
        <w:rPr>
          <w:rFonts w:ascii="Times New Roman" w:hAnsi="Times New Roman" w:cs="Times New Roman"/>
          <w:sz w:val="24"/>
          <w:szCs w:val="24"/>
          <w:shd w:val="clear" w:color="auto" w:fill="FFFFFF"/>
          <w:lang w:val="ro-MD"/>
        </w:rPr>
        <w:t>dacă toate persoanele spitalizate au beneficiat de alimentație potrivit dietei recomandate de către medicul curant, precum și contrapunerii datelor din documentele prezentate</w:t>
      </w:r>
      <w:r w:rsidR="001D7EFC" w:rsidRPr="00AA69DA">
        <w:rPr>
          <w:rFonts w:ascii="Times New Roman" w:hAnsi="Times New Roman" w:cs="Times New Roman"/>
          <w:sz w:val="24"/>
          <w:szCs w:val="24"/>
          <w:shd w:val="clear" w:color="auto" w:fill="FFFFFF"/>
          <w:lang w:val="ro-MD"/>
        </w:rPr>
        <w:t xml:space="preserve"> </w:t>
      </w:r>
      <w:r w:rsidR="001D7EFC" w:rsidRPr="00AA69DA">
        <w:rPr>
          <w:rFonts w:ascii="Times New Roman" w:hAnsi="Times New Roman" w:cs="Times New Roman"/>
          <w:i/>
          <w:sz w:val="24"/>
          <w:szCs w:val="24"/>
          <w:shd w:val="clear" w:color="auto" w:fill="FFFFFF"/>
          <w:lang w:val="ro-MD"/>
        </w:rPr>
        <w:t>(pentru februarie 2023 și iulie 2023)</w:t>
      </w:r>
      <w:r w:rsidR="00FB5754">
        <w:rPr>
          <w:rFonts w:ascii="Times New Roman" w:hAnsi="Times New Roman" w:cs="Times New Roman"/>
          <w:i/>
          <w:sz w:val="24"/>
          <w:szCs w:val="24"/>
          <w:shd w:val="clear" w:color="auto" w:fill="FFFFFF"/>
          <w:lang w:val="ro-MD"/>
        </w:rPr>
        <w:t>,</w:t>
      </w:r>
      <w:r w:rsidRPr="00AA69DA">
        <w:rPr>
          <w:rFonts w:ascii="Times New Roman" w:hAnsi="Times New Roman" w:cs="Times New Roman"/>
          <w:sz w:val="24"/>
          <w:szCs w:val="24"/>
          <w:shd w:val="clear" w:color="auto" w:fill="FFFFFF"/>
          <w:lang w:val="ro-MD"/>
        </w:rPr>
        <w:t xml:space="preserve"> s-au con</w:t>
      </w:r>
      <w:r w:rsidR="001D511D" w:rsidRPr="00AA69DA">
        <w:rPr>
          <w:rFonts w:ascii="Times New Roman" w:hAnsi="Times New Roman" w:cs="Times New Roman"/>
          <w:sz w:val="24"/>
          <w:szCs w:val="24"/>
          <w:shd w:val="clear" w:color="auto" w:fill="FFFFFF"/>
          <w:lang w:val="ro-MD"/>
        </w:rPr>
        <w:t>statat următoarele deficiențe</w:t>
      </w:r>
      <w:r w:rsidRPr="00AA69DA">
        <w:rPr>
          <w:rFonts w:ascii="Times New Roman" w:hAnsi="Times New Roman" w:cs="Times New Roman"/>
          <w:sz w:val="24"/>
          <w:szCs w:val="24"/>
          <w:shd w:val="clear" w:color="auto" w:fill="FFFFFF"/>
          <w:lang w:val="ro-MD"/>
        </w:rPr>
        <w:t>:</w:t>
      </w:r>
    </w:p>
    <w:p w:rsidR="00971143" w:rsidRPr="00AA69DA" w:rsidRDefault="00EC2ED4" w:rsidP="00C63CBC">
      <w:pPr>
        <w:pStyle w:val="ac"/>
        <w:numPr>
          <w:ilvl w:val="0"/>
          <w:numId w:val="15"/>
        </w:numPr>
        <w:tabs>
          <w:tab w:val="left" w:pos="29"/>
          <w:tab w:val="left" w:pos="192"/>
        </w:tabs>
        <w:spacing w:line="276" w:lineRule="auto"/>
        <w:ind w:left="0" w:firstLine="709"/>
        <w:jc w:val="both"/>
        <w:rPr>
          <w:rFonts w:cs="Times New Roman"/>
          <w:sz w:val="24"/>
          <w:szCs w:val="24"/>
          <w:shd w:val="clear" w:color="auto" w:fill="FFFFFF"/>
          <w:lang w:val="ro-MD"/>
        </w:rPr>
      </w:pPr>
      <w:r w:rsidRPr="00AA69DA">
        <w:rPr>
          <w:rFonts w:cs="Times New Roman"/>
          <w:i/>
          <w:sz w:val="24"/>
          <w:szCs w:val="24"/>
          <w:shd w:val="clear" w:color="auto" w:fill="FFFFFF"/>
          <w:lang w:val="ro-MD"/>
        </w:rPr>
        <w:t>lipsa evidenței stricte și conforme a pacienților internați și externați care urmează să beneficieze de al</w:t>
      </w:r>
      <w:r w:rsidR="00C64244" w:rsidRPr="00AA69DA">
        <w:rPr>
          <w:rFonts w:cs="Times New Roman"/>
          <w:i/>
          <w:sz w:val="24"/>
          <w:szCs w:val="24"/>
          <w:shd w:val="clear" w:color="auto" w:fill="FFFFFF"/>
          <w:lang w:val="ro-MD"/>
        </w:rPr>
        <w:t>imentație.</w:t>
      </w:r>
      <w:r w:rsidR="00CF2AB5" w:rsidRPr="00AA69DA">
        <w:rPr>
          <w:rFonts w:cs="Times New Roman"/>
          <w:i/>
          <w:sz w:val="24"/>
          <w:szCs w:val="24"/>
          <w:shd w:val="clear" w:color="auto" w:fill="FFFFFF"/>
          <w:lang w:val="ro-MD"/>
        </w:rPr>
        <w:t xml:space="preserve"> </w:t>
      </w:r>
      <w:r w:rsidR="00CF2AB5" w:rsidRPr="00AA69DA">
        <w:rPr>
          <w:rFonts w:cs="Times New Roman"/>
          <w:sz w:val="24"/>
          <w:szCs w:val="24"/>
          <w:shd w:val="clear" w:color="auto" w:fill="FFFFFF"/>
          <w:lang w:val="ro-MD"/>
        </w:rPr>
        <w:t xml:space="preserve">Se atestă că medicii curanți introduc în SIA AMS datele aferente pacienților internați în secție și numărul </w:t>
      </w:r>
      <w:r w:rsidR="00E80DB6" w:rsidRPr="00AA69DA">
        <w:rPr>
          <w:rFonts w:cs="Times New Roman"/>
          <w:sz w:val="24"/>
          <w:szCs w:val="24"/>
          <w:shd w:val="clear" w:color="auto" w:fill="FFFFFF"/>
          <w:lang w:val="ro-MD"/>
        </w:rPr>
        <w:t>diete</w:t>
      </w:r>
      <w:r w:rsidR="00E80DB6">
        <w:rPr>
          <w:rFonts w:cs="Times New Roman"/>
          <w:sz w:val="24"/>
          <w:szCs w:val="24"/>
          <w:shd w:val="clear" w:color="auto" w:fill="FFFFFF"/>
          <w:lang w:val="ro-MD"/>
        </w:rPr>
        <w:t>i</w:t>
      </w:r>
      <w:r w:rsidR="00E80DB6" w:rsidRPr="00AA69DA">
        <w:rPr>
          <w:rFonts w:cs="Times New Roman"/>
          <w:sz w:val="24"/>
          <w:szCs w:val="24"/>
          <w:shd w:val="clear" w:color="auto" w:fill="FFFFFF"/>
          <w:lang w:val="ro-MD"/>
        </w:rPr>
        <w:t xml:space="preserve"> </w:t>
      </w:r>
      <w:r w:rsidR="00CF2AB5" w:rsidRPr="00AA69DA">
        <w:rPr>
          <w:rFonts w:cs="Times New Roman"/>
          <w:sz w:val="24"/>
          <w:szCs w:val="24"/>
          <w:shd w:val="clear" w:color="auto" w:fill="FFFFFF"/>
          <w:lang w:val="ro-MD"/>
        </w:rPr>
        <w:t>cuvenite pentru alimentație în baza prescripțiilor medicale din fișa bolnavului. Astfel, în rezultatul verificării la fața locului</w:t>
      </w:r>
      <w:r w:rsidR="00FB5754">
        <w:rPr>
          <w:rFonts w:cs="Times New Roman"/>
          <w:sz w:val="24"/>
          <w:szCs w:val="24"/>
          <w:shd w:val="clear" w:color="auto" w:fill="FFFFFF"/>
          <w:lang w:val="ro-MD"/>
        </w:rPr>
        <w:t>,</w:t>
      </w:r>
      <w:r w:rsidR="00CF2AB5" w:rsidRPr="00AA69DA">
        <w:rPr>
          <w:rFonts w:cs="Times New Roman"/>
          <w:sz w:val="24"/>
          <w:szCs w:val="24"/>
          <w:shd w:val="clear" w:color="auto" w:fill="FFFFFF"/>
          <w:lang w:val="ro-MD"/>
        </w:rPr>
        <w:t xml:space="preserve"> s-a constatat</w:t>
      </w:r>
      <w:r w:rsidR="003A1347">
        <w:rPr>
          <w:rFonts w:cs="Times New Roman"/>
          <w:sz w:val="24"/>
          <w:szCs w:val="24"/>
          <w:shd w:val="clear" w:color="auto" w:fill="FFFFFF"/>
          <w:lang w:val="ro-MD"/>
        </w:rPr>
        <w:t xml:space="preserve"> că î</w:t>
      </w:r>
      <w:r w:rsidR="00CF2AB5" w:rsidRPr="00AA69DA">
        <w:rPr>
          <w:rFonts w:eastAsia="Times New Roman" w:cs="Times New Roman"/>
          <w:sz w:val="24"/>
          <w:szCs w:val="24"/>
          <w:lang w:val="ro-MD"/>
        </w:rPr>
        <w:t xml:space="preserve">n </w:t>
      </w:r>
      <w:r w:rsidR="00FB5754">
        <w:rPr>
          <w:rFonts w:eastAsia="Times New Roman" w:cs="Times New Roman"/>
          <w:sz w:val="24"/>
          <w:szCs w:val="24"/>
          <w:lang w:val="ro-MD"/>
        </w:rPr>
        <w:t>S</w:t>
      </w:r>
      <w:r w:rsidR="00CF2AB5" w:rsidRPr="00AA69DA">
        <w:rPr>
          <w:rFonts w:eastAsia="Times New Roman" w:cs="Times New Roman"/>
          <w:sz w:val="24"/>
          <w:szCs w:val="24"/>
          <w:lang w:val="ro-MD"/>
        </w:rPr>
        <w:t xml:space="preserve">ecția </w:t>
      </w:r>
      <w:r w:rsidR="00CF2AB5" w:rsidRPr="00AA69DA">
        <w:rPr>
          <w:rFonts w:eastAsia="Times New Roman" w:cs="Times New Roman"/>
          <w:i/>
          <w:sz w:val="24"/>
          <w:szCs w:val="24"/>
          <w:lang w:val="ro-MD"/>
        </w:rPr>
        <w:t>Oncologie medicală II</w:t>
      </w:r>
      <w:r w:rsidR="00FB5754">
        <w:rPr>
          <w:rFonts w:eastAsia="Times New Roman" w:cs="Times New Roman"/>
          <w:i/>
          <w:sz w:val="24"/>
          <w:szCs w:val="24"/>
          <w:lang w:val="ro-MD"/>
        </w:rPr>
        <w:t>,</w:t>
      </w:r>
      <w:r w:rsidR="00CF2AB5" w:rsidRPr="00AA69DA">
        <w:rPr>
          <w:rFonts w:eastAsia="Times New Roman" w:cs="Times New Roman"/>
          <w:sz w:val="24"/>
          <w:szCs w:val="24"/>
          <w:lang w:val="ro-MD"/>
        </w:rPr>
        <w:t xml:space="preserve"> din 57 </w:t>
      </w:r>
      <w:r w:rsidR="00FB5754">
        <w:rPr>
          <w:rFonts w:eastAsia="Times New Roman" w:cs="Times New Roman"/>
          <w:sz w:val="24"/>
          <w:szCs w:val="24"/>
          <w:lang w:val="ro-MD"/>
        </w:rPr>
        <w:t xml:space="preserve">de </w:t>
      </w:r>
      <w:r w:rsidR="00CF2AB5" w:rsidRPr="00AA69DA">
        <w:rPr>
          <w:rFonts w:eastAsia="Times New Roman" w:cs="Times New Roman"/>
          <w:sz w:val="24"/>
          <w:szCs w:val="24"/>
          <w:lang w:val="ro-MD"/>
        </w:rPr>
        <w:t>persoane incluse în listă, urmau să beneficieze de alimentație</w:t>
      </w:r>
      <w:r w:rsidR="00971143" w:rsidRPr="00AA69DA">
        <w:rPr>
          <w:rFonts w:eastAsia="Times New Roman" w:cs="Times New Roman"/>
          <w:sz w:val="24"/>
          <w:szCs w:val="24"/>
          <w:lang w:val="ro-MD"/>
        </w:rPr>
        <w:t xml:space="preserve"> divizată pe diete 45 </w:t>
      </w:r>
      <w:r w:rsidR="00FB5754">
        <w:rPr>
          <w:rFonts w:eastAsia="Times New Roman" w:cs="Times New Roman"/>
          <w:sz w:val="24"/>
          <w:szCs w:val="24"/>
          <w:lang w:val="ro-MD"/>
        </w:rPr>
        <w:t xml:space="preserve">de </w:t>
      </w:r>
      <w:r w:rsidR="00971143" w:rsidRPr="00AA69DA">
        <w:rPr>
          <w:rFonts w:eastAsia="Times New Roman" w:cs="Times New Roman"/>
          <w:sz w:val="24"/>
          <w:szCs w:val="24"/>
          <w:lang w:val="ro-MD"/>
        </w:rPr>
        <w:t>persoane, deoarece 12 persoane au fost la dieta 0/fără alimentație.</w:t>
      </w:r>
    </w:p>
    <w:p w:rsidR="003D123A" w:rsidRPr="00AA69DA" w:rsidRDefault="001F3556" w:rsidP="00AC4589">
      <w:pPr>
        <w:pStyle w:val="ac"/>
        <w:tabs>
          <w:tab w:val="left" w:pos="29"/>
          <w:tab w:val="left" w:pos="192"/>
        </w:tabs>
        <w:spacing w:line="276" w:lineRule="auto"/>
        <w:ind w:left="0" w:firstLine="709"/>
        <w:jc w:val="both"/>
        <w:rPr>
          <w:rFonts w:cs="Times New Roman"/>
          <w:i/>
          <w:sz w:val="24"/>
          <w:szCs w:val="24"/>
          <w:shd w:val="clear" w:color="auto" w:fill="FFFFFF"/>
          <w:lang w:val="ro-MD"/>
        </w:rPr>
      </w:pPr>
      <w:r>
        <w:rPr>
          <w:rFonts w:eastAsia="Times New Roman" w:cs="Times New Roman"/>
          <w:sz w:val="24"/>
          <w:szCs w:val="24"/>
          <w:lang w:val="ro-MD"/>
        </w:rPr>
        <w:t>Deși î</w:t>
      </w:r>
      <w:r w:rsidR="00FB5754" w:rsidRPr="00AA69DA">
        <w:rPr>
          <w:rFonts w:eastAsia="Times New Roman" w:cs="Times New Roman"/>
          <w:sz w:val="24"/>
          <w:szCs w:val="24"/>
          <w:lang w:val="ro-MD"/>
        </w:rPr>
        <w:t xml:space="preserve">n secție erau </w:t>
      </w:r>
      <w:r w:rsidR="00FB5754">
        <w:rPr>
          <w:rFonts w:eastAsia="Times New Roman" w:cs="Times New Roman"/>
          <w:sz w:val="24"/>
          <w:szCs w:val="24"/>
          <w:lang w:val="ro-MD"/>
        </w:rPr>
        <w:t>p</w:t>
      </w:r>
      <w:r w:rsidR="00CF2AB5" w:rsidRPr="00AA69DA">
        <w:rPr>
          <w:rFonts w:eastAsia="Times New Roman" w:cs="Times New Roman"/>
          <w:sz w:val="24"/>
          <w:szCs w:val="24"/>
          <w:lang w:val="ro-MD"/>
        </w:rPr>
        <w:t xml:space="preserve">rezente 45 </w:t>
      </w:r>
      <w:r w:rsidR="00FB5754">
        <w:rPr>
          <w:rFonts w:eastAsia="Times New Roman" w:cs="Times New Roman"/>
          <w:sz w:val="24"/>
          <w:szCs w:val="24"/>
          <w:lang w:val="ro-MD"/>
        </w:rPr>
        <w:t xml:space="preserve">de </w:t>
      </w:r>
      <w:r w:rsidR="00CF2AB5" w:rsidRPr="00AA69DA">
        <w:rPr>
          <w:rFonts w:eastAsia="Times New Roman" w:cs="Times New Roman"/>
          <w:sz w:val="24"/>
          <w:szCs w:val="24"/>
          <w:lang w:val="ro-MD"/>
        </w:rPr>
        <w:t xml:space="preserve">persoane, doar 33 </w:t>
      </w:r>
      <w:r w:rsidR="00FF178F">
        <w:rPr>
          <w:rFonts w:eastAsia="Times New Roman" w:cs="Times New Roman"/>
          <w:sz w:val="24"/>
          <w:szCs w:val="24"/>
          <w:lang w:val="ro-MD"/>
        </w:rPr>
        <w:t xml:space="preserve">de </w:t>
      </w:r>
      <w:r w:rsidR="00CF2AB5" w:rsidRPr="00AA69DA">
        <w:rPr>
          <w:rFonts w:eastAsia="Times New Roman" w:cs="Times New Roman"/>
          <w:sz w:val="24"/>
          <w:szCs w:val="24"/>
          <w:lang w:val="ro-MD"/>
        </w:rPr>
        <w:t xml:space="preserve">persoane </w:t>
      </w:r>
      <w:r>
        <w:rPr>
          <w:rFonts w:eastAsia="Times New Roman" w:cs="Times New Roman"/>
          <w:sz w:val="24"/>
          <w:szCs w:val="24"/>
          <w:lang w:val="ro-MD"/>
        </w:rPr>
        <w:t xml:space="preserve">erau prezente și în </w:t>
      </w:r>
      <w:r w:rsidR="00CF2AB5" w:rsidRPr="00AA69DA">
        <w:rPr>
          <w:rFonts w:eastAsia="Times New Roman" w:cs="Times New Roman"/>
          <w:sz w:val="24"/>
          <w:szCs w:val="24"/>
          <w:lang w:val="ro-MD"/>
        </w:rPr>
        <w:t>list</w:t>
      </w:r>
      <w:r>
        <w:rPr>
          <w:rFonts w:eastAsia="Times New Roman" w:cs="Times New Roman"/>
          <w:sz w:val="24"/>
          <w:szCs w:val="24"/>
          <w:lang w:val="ro-MD"/>
        </w:rPr>
        <w:t>a pentru alimentație</w:t>
      </w:r>
      <w:r w:rsidR="00CF2AB5" w:rsidRPr="00AA69DA">
        <w:rPr>
          <w:rFonts w:eastAsia="Times New Roman" w:cs="Times New Roman"/>
          <w:sz w:val="24"/>
          <w:szCs w:val="24"/>
          <w:lang w:val="ro-MD"/>
        </w:rPr>
        <w:t xml:space="preserve"> </w:t>
      </w:r>
      <w:r w:rsidRPr="00AA69DA">
        <w:rPr>
          <w:rFonts w:eastAsia="Times New Roman" w:cs="Times New Roman"/>
          <w:sz w:val="24"/>
          <w:szCs w:val="24"/>
          <w:lang w:val="ro-MD"/>
        </w:rPr>
        <w:t>prezentat</w:t>
      </w:r>
      <w:r>
        <w:rPr>
          <w:rFonts w:eastAsia="Times New Roman" w:cs="Times New Roman"/>
          <w:sz w:val="24"/>
          <w:szCs w:val="24"/>
          <w:lang w:val="ro-MD"/>
        </w:rPr>
        <w:t>ă. Totodată</w:t>
      </w:r>
      <w:r w:rsidR="00FF178F">
        <w:rPr>
          <w:rFonts w:eastAsia="Times New Roman" w:cs="Times New Roman"/>
          <w:sz w:val="24"/>
          <w:szCs w:val="24"/>
          <w:lang w:val="ro-MD"/>
        </w:rPr>
        <w:t>,</w:t>
      </w:r>
      <w:r w:rsidR="00CF2AB5" w:rsidRPr="00AA69DA">
        <w:rPr>
          <w:rFonts w:eastAsia="Times New Roman" w:cs="Times New Roman"/>
          <w:sz w:val="24"/>
          <w:szCs w:val="24"/>
          <w:lang w:val="ro-MD"/>
        </w:rPr>
        <w:t xml:space="preserve"> </w:t>
      </w:r>
      <w:r>
        <w:rPr>
          <w:rFonts w:eastAsia="Times New Roman" w:cs="Times New Roman"/>
          <w:sz w:val="24"/>
          <w:szCs w:val="24"/>
          <w:lang w:val="ro-MD"/>
        </w:rPr>
        <w:t xml:space="preserve">erau prezente în secție </w:t>
      </w:r>
      <w:r w:rsidR="00CF2AB5" w:rsidRPr="00AA69DA">
        <w:rPr>
          <w:rFonts w:eastAsia="Times New Roman" w:cs="Times New Roman"/>
          <w:sz w:val="24"/>
          <w:szCs w:val="24"/>
          <w:lang w:val="ro-MD"/>
        </w:rPr>
        <w:t>12 persoane noi internate, neincluse în lista persoanelor la alimentație, fiind în așteptarea eliberării paturilor</w:t>
      </w:r>
      <w:r>
        <w:rPr>
          <w:rFonts w:eastAsia="Times New Roman" w:cs="Times New Roman"/>
          <w:sz w:val="24"/>
          <w:szCs w:val="24"/>
          <w:lang w:val="ro-MD"/>
        </w:rPr>
        <w:t>, 12 persoane deși erau incluse în listă nu erau prezente în secție</w:t>
      </w:r>
      <w:r w:rsidR="00CF2AB5" w:rsidRPr="00AA69DA">
        <w:rPr>
          <w:rFonts w:eastAsia="Times New Roman" w:cs="Times New Roman"/>
          <w:sz w:val="24"/>
          <w:szCs w:val="24"/>
          <w:lang w:val="ro-MD"/>
        </w:rPr>
        <w:t>.</w:t>
      </w:r>
      <w:r w:rsidR="00CF2AB5" w:rsidRPr="00AA69DA">
        <w:rPr>
          <w:rFonts w:cs="Times New Roman"/>
          <w:i/>
          <w:sz w:val="24"/>
          <w:szCs w:val="24"/>
          <w:shd w:val="clear" w:color="auto" w:fill="FFFFFF"/>
          <w:lang w:val="ro-MD"/>
        </w:rPr>
        <w:t xml:space="preserve"> Situația descrisă relevă necorespunderea </w:t>
      </w:r>
      <w:r w:rsidRPr="00D47F02">
        <w:rPr>
          <w:rFonts w:cs="Times New Roman"/>
          <w:i/>
          <w:sz w:val="24"/>
          <w:szCs w:val="24"/>
          <w:shd w:val="clear" w:color="auto" w:fill="FFFFFF"/>
          <w:lang w:val="ro-MD"/>
        </w:rPr>
        <w:t>a</w:t>
      </w:r>
      <w:r w:rsidRPr="008366EF">
        <w:rPr>
          <w:rFonts w:cs="Times New Roman"/>
          <w:i/>
          <w:sz w:val="24"/>
          <w:szCs w:val="24"/>
          <w:shd w:val="clear" w:color="auto" w:fill="FFFFFF"/>
          <w:lang w:val="ro-MD"/>
        </w:rPr>
        <w:t xml:space="preserve"> 2</w:t>
      </w:r>
      <w:r w:rsidRPr="00D47F02">
        <w:rPr>
          <w:rFonts w:cs="Times New Roman"/>
          <w:i/>
          <w:sz w:val="24"/>
          <w:szCs w:val="24"/>
          <w:shd w:val="clear" w:color="auto" w:fill="FFFFFF"/>
          <w:lang w:val="ro-MD"/>
        </w:rPr>
        <w:t>4</w:t>
      </w:r>
      <w:r w:rsidRPr="008366EF">
        <w:rPr>
          <w:rFonts w:cs="Times New Roman"/>
          <w:i/>
          <w:sz w:val="24"/>
          <w:szCs w:val="24"/>
          <w:shd w:val="clear" w:color="auto" w:fill="FFFFFF"/>
          <w:lang w:val="ro-MD"/>
        </w:rPr>
        <w:t xml:space="preserve"> </w:t>
      </w:r>
      <w:r w:rsidR="00FF178F" w:rsidRPr="008366EF">
        <w:rPr>
          <w:rFonts w:cs="Times New Roman"/>
          <w:i/>
          <w:sz w:val="24"/>
          <w:szCs w:val="24"/>
          <w:shd w:val="clear" w:color="auto" w:fill="FFFFFF"/>
          <w:lang w:val="ro-MD"/>
        </w:rPr>
        <w:t xml:space="preserve">de </w:t>
      </w:r>
      <w:r w:rsidR="00CF2AB5" w:rsidRPr="008366EF">
        <w:rPr>
          <w:rFonts w:cs="Times New Roman"/>
          <w:i/>
          <w:sz w:val="24"/>
          <w:szCs w:val="24"/>
          <w:shd w:val="clear" w:color="auto" w:fill="FFFFFF"/>
          <w:lang w:val="ro-MD"/>
        </w:rPr>
        <w:t xml:space="preserve">persoane </w:t>
      </w:r>
      <w:r>
        <w:rPr>
          <w:rFonts w:cs="Times New Roman"/>
          <w:i/>
          <w:sz w:val="24"/>
          <w:szCs w:val="24"/>
          <w:shd w:val="clear" w:color="auto" w:fill="FFFFFF"/>
          <w:lang w:val="ro-MD"/>
        </w:rPr>
        <w:t xml:space="preserve">cu </w:t>
      </w:r>
      <w:r w:rsidR="00CF2AB5" w:rsidRPr="00AA69DA">
        <w:rPr>
          <w:rFonts w:cs="Times New Roman"/>
          <w:i/>
          <w:sz w:val="24"/>
          <w:szCs w:val="24"/>
          <w:shd w:val="clear" w:color="auto" w:fill="FFFFFF"/>
          <w:lang w:val="ro-MD"/>
        </w:rPr>
        <w:t>list</w:t>
      </w:r>
      <w:r>
        <w:rPr>
          <w:rFonts w:cs="Times New Roman"/>
          <w:i/>
          <w:sz w:val="24"/>
          <w:szCs w:val="24"/>
          <w:shd w:val="clear" w:color="auto" w:fill="FFFFFF"/>
          <w:lang w:val="ro-MD"/>
        </w:rPr>
        <w:t>a persoanelor</w:t>
      </w:r>
      <w:r w:rsidR="00CF2AB5" w:rsidRPr="00AA69DA">
        <w:rPr>
          <w:rFonts w:cs="Times New Roman"/>
          <w:i/>
          <w:sz w:val="24"/>
          <w:szCs w:val="24"/>
          <w:shd w:val="clear" w:color="auto" w:fill="FFFFFF"/>
          <w:lang w:val="ro-MD"/>
        </w:rPr>
        <w:t xml:space="preserve"> </w:t>
      </w:r>
      <w:r w:rsidRPr="00AA69DA">
        <w:rPr>
          <w:rFonts w:cs="Times New Roman"/>
          <w:i/>
          <w:sz w:val="24"/>
          <w:szCs w:val="24"/>
          <w:shd w:val="clear" w:color="auto" w:fill="FFFFFF"/>
          <w:lang w:val="ro-MD"/>
        </w:rPr>
        <w:t xml:space="preserve">efectiv </w:t>
      </w:r>
      <w:r>
        <w:rPr>
          <w:rFonts w:cs="Times New Roman"/>
          <w:i/>
          <w:sz w:val="24"/>
          <w:szCs w:val="24"/>
          <w:shd w:val="clear" w:color="auto" w:fill="FFFFFF"/>
          <w:lang w:val="ro-MD"/>
        </w:rPr>
        <w:t xml:space="preserve">internate și aflate în secție </w:t>
      </w:r>
      <w:r w:rsidR="00CF2AB5" w:rsidRPr="00AA69DA">
        <w:rPr>
          <w:rFonts w:cs="Times New Roman"/>
          <w:i/>
          <w:sz w:val="24"/>
          <w:szCs w:val="24"/>
          <w:shd w:val="clear" w:color="auto" w:fill="FFFFFF"/>
          <w:lang w:val="ro-MD"/>
        </w:rPr>
        <w:t>pentru a beneficia de alimentație</w:t>
      </w:r>
      <w:r>
        <w:rPr>
          <w:rFonts w:cs="Times New Roman"/>
          <w:i/>
          <w:sz w:val="24"/>
          <w:szCs w:val="24"/>
          <w:shd w:val="clear" w:color="auto" w:fill="FFFFFF"/>
          <w:lang w:val="ro-MD"/>
        </w:rPr>
        <w:t>, constatate</w:t>
      </w:r>
      <w:r w:rsidR="00CF2AB5" w:rsidRPr="00AA69DA">
        <w:rPr>
          <w:rFonts w:cs="Times New Roman"/>
          <w:i/>
          <w:sz w:val="24"/>
          <w:szCs w:val="24"/>
          <w:shd w:val="clear" w:color="auto" w:fill="FFFFFF"/>
          <w:lang w:val="ro-MD"/>
        </w:rPr>
        <w:t xml:space="preserve"> la momentul verificării de către echipa de audit și reprezentanții instituției medicale;</w:t>
      </w:r>
    </w:p>
    <w:p w:rsidR="00C64244" w:rsidRPr="00E34ACD" w:rsidRDefault="00C64244" w:rsidP="00C63CBC">
      <w:pPr>
        <w:pStyle w:val="ac"/>
        <w:numPr>
          <w:ilvl w:val="0"/>
          <w:numId w:val="38"/>
        </w:numPr>
        <w:tabs>
          <w:tab w:val="left" w:pos="284"/>
        </w:tabs>
        <w:spacing w:line="276" w:lineRule="auto"/>
        <w:ind w:left="0" w:firstLine="709"/>
        <w:jc w:val="both"/>
        <w:rPr>
          <w:rFonts w:eastAsia="Times New Roman" w:cs="Times New Roman"/>
          <w:i/>
          <w:sz w:val="24"/>
          <w:szCs w:val="24"/>
        </w:rPr>
      </w:pPr>
      <w:r w:rsidRPr="00E34ACD">
        <w:rPr>
          <w:rFonts w:cs="Times New Roman"/>
          <w:i/>
          <w:sz w:val="24"/>
          <w:szCs w:val="24"/>
          <w:shd w:val="clear" w:color="auto" w:fill="FFFFFF"/>
        </w:rPr>
        <w:t>necorespunderea cantității produselor eliberate</w:t>
      </w:r>
      <w:r w:rsidR="003D123A" w:rsidRPr="00E34ACD">
        <w:rPr>
          <w:rFonts w:cs="Times New Roman"/>
          <w:i/>
          <w:sz w:val="24"/>
          <w:szCs w:val="24"/>
          <w:shd w:val="clear" w:color="auto" w:fill="FFFFFF"/>
        </w:rPr>
        <w:t xml:space="preserve"> pacienților</w:t>
      </w:r>
      <w:r w:rsidRPr="00E34ACD">
        <w:rPr>
          <w:rFonts w:cs="Times New Roman"/>
          <w:i/>
          <w:sz w:val="24"/>
          <w:szCs w:val="24"/>
          <w:shd w:val="clear" w:color="auto" w:fill="FFFFFF"/>
        </w:rPr>
        <w:t xml:space="preserve"> </w:t>
      </w:r>
      <w:r w:rsidRPr="00E34ACD">
        <w:rPr>
          <w:rFonts w:cs="Times New Roman"/>
          <w:i/>
          <w:sz w:val="24"/>
          <w:szCs w:val="24"/>
        </w:rPr>
        <w:t>„</w:t>
      </w:r>
      <w:r w:rsidRPr="00E34ACD">
        <w:rPr>
          <w:rFonts w:cs="Times New Roman"/>
          <w:i/>
          <w:sz w:val="24"/>
          <w:szCs w:val="24"/>
          <w:shd w:val="clear" w:color="auto" w:fill="FFFFFF"/>
        </w:rPr>
        <w:t xml:space="preserve">la pachet” </w:t>
      </w:r>
      <w:r w:rsidR="00F31E1B" w:rsidRPr="00D47F02">
        <w:rPr>
          <w:rFonts w:cs="Times New Roman"/>
          <w:i/>
          <w:sz w:val="24"/>
          <w:szCs w:val="24"/>
          <w:shd w:val="clear" w:color="auto" w:fill="FFFFFF"/>
        </w:rPr>
        <w:t>indicate în sistemul informa</w:t>
      </w:r>
      <w:r w:rsidR="00E34ACD" w:rsidRPr="00D47F02">
        <w:rPr>
          <w:rFonts w:cs="Times New Roman"/>
          <w:i/>
          <w:sz w:val="24"/>
          <w:szCs w:val="24"/>
          <w:shd w:val="clear" w:color="auto" w:fill="FFFFFF"/>
        </w:rPr>
        <w:t>ț</w:t>
      </w:r>
      <w:r w:rsidR="00F31E1B" w:rsidRPr="00D47F02">
        <w:rPr>
          <w:rFonts w:cs="Times New Roman"/>
          <w:i/>
          <w:sz w:val="24"/>
          <w:szCs w:val="24"/>
          <w:shd w:val="clear" w:color="auto" w:fill="FFFFFF"/>
        </w:rPr>
        <w:t xml:space="preserve">ional </w:t>
      </w:r>
      <w:r w:rsidRPr="00E34ACD">
        <w:rPr>
          <w:rFonts w:cs="Times New Roman"/>
          <w:i/>
          <w:sz w:val="24"/>
          <w:szCs w:val="24"/>
          <w:shd w:val="clear" w:color="auto" w:fill="FFFFFF"/>
        </w:rPr>
        <w:t xml:space="preserve">în luna iulie 2023 cu alimentele </w:t>
      </w:r>
      <w:r w:rsidR="003D123A" w:rsidRPr="00E34ACD">
        <w:rPr>
          <w:rFonts w:cs="Times New Roman"/>
          <w:i/>
          <w:sz w:val="24"/>
          <w:szCs w:val="24"/>
          <w:shd w:val="clear" w:color="auto" w:fill="FFFFFF"/>
        </w:rPr>
        <w:t>c</w:t>
      </w:r>
      <w:r w:rsidR="00FF178F" w:rsidRPr="00E34ACD">
        <w:rPr>
          <w:rFonts w:cs="Times New Roman"/>
          <w:i/>
          <w:sz w:val="24"/>
          <w:szCs w:val="24"/>
          <w:shd w:val="clear" w:color="auto" w:fill="FFFFFF"/>
        </w:rPr>
        <w:t>ar</w:t>
      </w:r>
      <w:r w:rsidR="003D123A" w:rsidRPr="00E34ACD">
        <w:rPr>
          <w:rFonts w:cs="Times New Roman"/>
          <w:i/>
          <w:sz w:val="24"/>
          <w:szCs w:val="24"/>
          <w:shd w:val="clear" w:color="auto" w:fill="FFFFFF"/>
        </w:rPr>
        <w:t>e trebuiau eliberate conform normelor</w:t>
      </w:r>
      <w:r w:rsidR="00F31E1B" w:rsidRPr="00D47F02">
        <w:rPr>
          <w:rFonts w:cs="Times New Roman"/>
          <w:i/>
          <w:sz w:val="24"/>
          <w:szCs w:val="24"/>
          <w:shd w:val="clear" w:color="auto" w:fill="FFFFFF"/>
        </w:rPr>
        <w:t xml:space="preserve"> și de fapt eliberate</w:t>
      </w:r>
      <w:r w:rsidR="003D123A" w:rsidRPr="00E34ACD">
        <w:rPr>
          <w:rFonts w:cs="Times New Roman"/>
          <w:i/>
          <w:sz w:val="24"/>
          <w:szCs w:val="24"/>
          <w:shd w:val="clear" w:color="auto" w:fill="FFFFFF"/>
        </w:rPr>
        <w:t>,</w:t>
      </w:r>
      <w:r w:rsidRPr="00E34ACD">
        <w:rPr>
          <w:rFonts w:cs="Times New Roman"/>
          <w:i/>
          <w:sz w:val="24"/>
          <w:szCs w:val="24"/>
          <w:shd w:val="clear" w:color="auto" w:fill="FFFFFF"/>
        </w:rPr>
        <w:t xml:space="preserve"> pentru 3 produse: ceai </w:t>
      </w:r>
      <w:r w:rsidR="00F31E1B" w:rsidRPr="00D47F02">
        <w:rPr>
          <w:rFonts w:cs="Times New Roman"/>
          <w:i/>
          <w:sz w:val="24"/>
          <w:szCs w:val="24"/>
          <w:shd w:val="clear" w:color="auto" w:fill="FFFFFF"/>
        </w:rPr>
        <w:t xml:space="preserve">eliberat </w:t>
      </w:r>
      <w:r w:rsidRPr="00E34ACD">
        <w:rPr>
          <w:rFonts w:cs="Times New Roman"/>
          <w:i/>
          <w:sz w:val="24"/>
          <w:szCs w:val="24"/>
          <w:shd w:val="clear" w:color="auto" w:fill="FFFFFF"/>
        </w:rPr>
        <w:t>cu 17,296 kg mai mult</w:t>
      </w:r>
      <w:r w:rsidR="00FF178F" w:rsidRPr="00E34ACD">
        <w:rPr>
          <w:rFonts w:cs="Times New Roman"/>
          <w:i/>
          <w:sz w:val="24"/>
          <w:szCs w:val="24"/>
          <w:shd w:val="clear" w:color="auto" w:fill="FFFFFF"/>
        </w:rPr>
        <w:t xml:space="preserve"> decât s-a</w:t>
      </w:r>
      <w:r w:rsidRPr="00E34ACD">
        <w:rPr>
          <w:rFonts w:cs="Times New Roman"/>
          <w:i/>
          <w:sz w:val="24"/>
          <w:szCs w:val="24"/>
          <w:shd w:val="clear" w:color="auto" w:fill="FFFFFF"/>
        </w:rPr>
        <w:t xml:space="preserve"> indicat în </w:t>
      </w:r>
      <w:r w:rsidR="00DC6616" w:rsidRPr="00D47F02">
        <w:rPr>
          <w:rFonts w:cs="Times New Roman"/>
          <w:i/>
          <w:sz w:val="24"/>
          <w:szCs w:val="24"/>
          <w:shd w:val="clear" w:color="auto" w:fill="FFFFFF"/>
        </w:rPr>
        <w:t>SI</w:t>
      </w:r>
      <w:r w:rsidRPr="00E34ACD">
        <w:rPr>
          <w:rFonts w:cs="Times New Roman"/>
          <w:i/>
          <w:sz w:val="24"/>
          <w:szCs w:val="24"/>
          <w:shd w:val="clear" w:color="auto" w:fill="FFFFFF"/>
        </w:rPr>
        <w:t xml:space="preserve">, biscuiți </w:t>
      </w:r>
      <w:r w:rsidR="00FF178F" w:rsidRPr="00E34ACD">
        <w:rPr>
          <w:rFonts w:cs="Times New Roman"/>
          <w:i/>
          <w:sz w:val="24"/>
          <w:szCs w:val="24"/>
          <w:shd w:val="clear" w:color="auto" w:fill="FFFFFF"/>
        </w:rPr>
        <w:t xml:space="preserve">- </w:t>
      </w:r>
      <w:r w:rsidRPr="00E34ACD">
        <w:rPr>
          <w:rFonts w:cs="Times New Roman"/>
          <w:i/>
          <w:sz w:val="24"/>
          <w:szCs w:val="24"/>
          <w:shd w:val="clear" w:color="auto" w:fill="FFFFFF"/>
        </w:rPr>
        <w:t>cu 4,99 kg mai puțin, covrigei</w:t>
      </w:r>
      <w:r w:rsidR="00DC6616" w:rsidRPr="00D47F02">
        <w:rPr>
          <w:rFonts w:cs="Times New Roman"/>
          <w:i/>
          <w:sz w:val="24"/>
          <w:szCs w:val="24"/>
          <w:shd w:val="clear" w:color="auto" w:fill="FFFFFF"/>
        </w:rPr>
        <w:t xml:space="preserve"> </w:t>
      </w:r>
      <w:r w:rsidR="00FF178F" w:rsidRPr="00E34ACD">
        <w:rPr>
          <w:rFonts w:cs="Times New Roman"/>
          <w:i/>
          <w:sz w:val="24"/>
          <w:szCs w:val="24"/>
          <w:shd w:val="clear" w:color="auto" w:fill="FFFFFF"/>
        </w:rPr>
        <w:t xml:space="preserve">- </w:t>
      </w:r>
      <w:r w:rsidRPr="00E34ACD">
        <w:rPr>
          <w:rFonts w:cs="Times New Roman"/>
          <w:i/>
          <w:sz w:val="24"/>
          <w:szCs w:val="24"/>
          <w:shd w:val="clear" w:color="auto" w:fill="FFFFFF"/>
        </w:rPr>
        <w:t xml:space="preserve"> cu 0,72 kg mai mult;</w:t>
      </w:r>
    </w:p>
    <w:p w:rsidR="00EC2ED4" w:rsidRPr="007C1622" w:rsidRDefault="00EC2ED4" w:rsidP="00C63CBC">
      <w:pPr>
        <w:pStyle w:val="ac"/>
        <w:numPr>
          <w:ilvl w:val="0"/>
          <w:numId w:val="18"/>
        </w:numPr>
        <w:tabs>
          <w:tab w:val="left" w:pos="284"/>
        </w:tabs>
        <w:spacing w:line="276" w:lineRule="auto"/>
        <w:ind w:left="0" w:firstLine="709"/>
        <w:jc w:val="both"/>
        <w:rPr>
          <w:rFonts w:eastAsia="Times New Roman" w:cs="Times New Roman"/>
          <w:i/>
          <w:color w:val="000000"/>
          <w:sz w:val="24"/>
          <w:szCs w:val="24"/>
          <w:lang w:val="ro-MD"/>
        </w:rPr>
      </w:pPr>
      <w:r w:rsidRPr="00AA69DA">
        <w:rPr>
          <w:rFonts w:cs="Times New Roman"/>
          <w:i/>
          <w:color w:val="333333"/>
          <w:sz w:val="24"/>
          <w:szCs w:val="24"/>
          <w:shd w:val="clear" w:color="auto" w:fill="FFFFFF"/>
          <w:lang w:val="ro-MD"/>
        </w:rPr>
        <w:t>necorespunderea numărului total de 174</w:t>
      </w:r>
      <w:r w:rsidR="00FF178F">
        <w:rPr>
          <w:rFonts w:cs="Times New Roman"/>
          <w:i/>
          <w:color w:val="333333"/>
          <w:sz w:val="24"/>
          <w:szCs w:val="24"/>
          <w:shd w:val="clear" w:color="auto" w:fill="FFFFFF"/>
          <w:lang w:val="ro-MD"/>
        </w:rPr>
        <w:t xml:space="preserve"> de</w:t>
      </w:r>
      <w:r w:rsidRPr="00AA69DA">
        <w:rPr>
          <w:rFonts w:cs="Times New Roman"/>
          <w:i/>
          <w:color w:val="333333"/>
          <w:sz w:val="24"/>
          <w:szCs w:val="24"/>
          <w:shd w:val="clear" w:color="auto" w:fill="FFFFFF"/>
          <w:lang w:val="ro-MD"/>
        </w:rPr>
        <w:t xml:space="preserve"> persoane indicat în </w:t>
      </w:r>
      <w:r w:rsidRPr="00AA69DA">
        <w:rPr>
          <w:rFonts w:cs="Times New Roman"/>
          <w:i/>
          <w:sz w:val="24"/>
          <w:szCs w:val="24"/>
          <w:lang w:val="ro-MD"/>
        </w:rPr>
        <w:t>„</w:t>
      </w:r>
      <w:r w:rsidRPr="00AA69DA">
        <w:rPr>
          <w:rFonts w:cs="Times New Roman"/>
          <w:i/>
          <w:color w:val="333333"/>
          <w:sz w:val="24"/>
          <w:szCs w:val="24"/>
          <w:shd w:val="clear" w:color="auto" w:fill="FFFFFF"/>
          <w:lang w:val="ro-MD"/>
        </w:rPr>
        <w:t xml:space="preserve">Informația despre </w:t>
      </w:r>
      <w:r w:rsidRPr="007C1622">
        <w:rPr>
          <w:rFonts w:cs="Times New Roman"/>
          <w:i/>
          <w:color w:val="333333"/>
          <w:sz w:val="24"/>
          <w:szCs w:val="24"/>
          <w:shd w:val="clear" w:color="auto" w:fill="FFFFFF"/>
          <w:lang w:val="ro-MD"/>
        </w:rPr>
        <w:t xml:space="preserve">prezența pacienților la alimentație” </w:t>
      </w:r>
      <w:r w:rsidRPr="007C1622">
        <w:rPr>
          <w:rFonts w:cs="Times New Roman"/>
          <w:i/>
          <w:sz w:val="24"/>
          <w:szCs w:val="24"/>
          <w:lang w:val="ro-MD"/>
        </w:rPr>
        <w:t>cu numărul bolnavilor</w:t>
      </w:r>
      <w:r w:rsidR="00C20318" w:rsidRPr="007C1622">
        <w:rPr>
          <w:rFonts w:cs="Times New Roman"/>
          <w:i/>
          <w:sz w:val="24"/>
          <w:szCs w:val="24"/>
          <w:lang w:val="ro-MD"/>
        </w:rPr>
        <w:t xml:space="preserve"> raportat</w:t>
      </w:r>
      <w:r w:rsidRPr="007C1622">
        <w:rPr>
          <w:rFonts w:cs="Times New Roman"/>
          <w:i/>
          <w:sz w:val="24"/>
          <w:szCs w:val="24"/>
          <w:lang w:val="ro-MD"/>
        </w:rPr>
        <w:t xml:space="preserve"> la sfârșitul perioadei etc.</w:t>
      </w:r>
      <w:r w:rsidR="00FF178F" w:rsidRPr="007C1622">
        <w:rPr>
          <w:rFonts w:cs="Times New Roman"/>
          <w:i/>
          <w:sz w:val="24"/>
          <w:szCs w:val="24"/>
          <w:lang w:val="ro-MD"/>
        </w:rPr>
        <w:t>;</w:t>
      </w:r>
      <w:r w:rsidR="00C64244" w:rsidRPr="007C1622">
        <w:rPr>
          <w:rFonts w:cs="Times New Roman"/>
          <w:color w:val="0033CC"/>
          <w:sz w:val="24"/>
          <w:szCs w:val="24"/>
        </w:rPr>
        <w:t xml:space="preserve"> </w:t>
      </w:r>
    </w:p>
    <w:p w:rsidR="00945F56" w:rsidRPr="007C1622" w:rsidRDefault="00945F56" w:rsidP="00C63CBC">
      <w:pPr>
        <w:pStyle w:val="ac"/>
        <w:numPr>
          <w:ilvl w:val="0"/>
          <w:numId w:val="18"/>
        </w:numPr>
        <w:tabs>
          <w:tab w:val="left" w:pos="0"/>
          <w:tab w:val="left" w:pos="284"/>
        </w:tabs>
        <w:spacing w:line="276" w:lineRule="auto"/>
        <w:ind w:left="0" w:firstLine="709"/>
        <w:jc w:val="both"/>
        <w:rPr>
          <w:rFonts w:cs="Times New Roman"/>
          <w:sz w:val="24"/>
          <w:szCs w:val="24"/>
        </w:rPr>
      </w:pPr>
      <w:r w:rsidRPr="007C1622">
        <w:rPr>
          <w:rFonts w:cs="Times New Roman"/>
          <w:i/>
          <w:sz w:val="24"/>
          <w:szCs w:val="24"/>
        </w:rPr>
        <w:t>necorespunderea bucatelor efectiv pregătite la data de 10.11.2023 și eliberate pentru circa 535 de pacienți spitalizați cu meniul aprobat</w:t>
      </w:r>
      <w:r w:rsidR="00282A13" w:rsidRPr="007C1622">
        <w:rPr>
          <w:rFonts w:cs="Times New Roman"/>
          <w:sz w:val="24"/>
          <w:szCs w:val="24"/>
        </w:rPr>
        <w:t>. D</w:t>
      </w:r>
      <w:r w:rsidRPr="007C1622">
        <w:rPr>
          <w:rFonts w:cs="Times New Roman"/>
          <w:sz w:val="24"/>
          <w:szCs w:val="24"/>
        </w:rPr>
        <w:t>eși</w:t>
      </w:r>
      <w:r w:rsidR="00FF178F" w:rsidRPr="007C1622">
        <w:rPr>
          <w:rFonts w:cs="Times New Roman"/>
          <w:sz w:val="24"/>
          <w:szCs w:val="24"/>
        </w:rPr>
        <w:t>,</w:t>
      </w:r>
      <w:r w:rsidRPr="007C1622">
        <w:rPr>
          <w:rFonts w:cs="Times New Roman"/>
          <w:sz w:val="24"/>
          <w:szCs w:val="24"/>
        </w:rPr>
        <w:t xml:space="preserve"> potrivit meniului pentru pacienții alimentați din cele 2 secții verificate, pentru prânz urmau a fi pregătite și repartizate </w:t>
      </w:r>
      <w:r w:rsidRPr="007C1622">
        <w:rPr>
          <w:rFonts w:eastAsia="Times New Roman" w:cs="Times New Roman"/>
          <w:sz w:val="24"/>
          <w:szCs w:val="24"/>
        </w:rPr>
        <w:t xml:space="preserve">4 feluri de supă, </w:t>
      </w:r>
      <w:r w:rsidR="00282A13" w:rsidRPr="007C1622">
        <w:rPr>
          <w:rFonts w:eastAsia="Times New Roman" w:cs="Times New Roman"/>
          <w:sz w:val="24"/>
          <w:szCs w:val="24"/>
        </w:rPr>
        <w:t xml:space="preserve">la </w:t>
      </w:r>
      <w:r w:rsidRPr="007C1622">
        <w:rPr>
          <w:rFonts w:eastAsia="Times New Roman" w:cs="Times New Roman"/>
          <w:sz w:val="24"/>
          <w:szCs w:val="24"/>
        </w:rPr>
        <w:t xml:space="preserve">instituția medicală </w:t>
      </w:r>
      <w:r w:rsidR="00282A13" w:rsidRPr="007C1622">
        <w:rPr>
          <w:rFonts w:eastAsia="Times New Roman" w:cs="Times New Roman"/>
          <w:sz w:val="24"/>
          <w:szCs w:val="24"/>
        </w:rPr>
        <w:t>s-</w:t>
      </w:r>
      <w:r w:rsidRPr="007C1622">
        <w:rPr>
          <w:rFonts w:eastAsia="Times New Roman" w:cs="Times New Roman"/>
          <w:sz w:val="24"/>
          <w:szCs w:val="24"/>
        </w:rPr>
        <w:t>a</w:t>
      </w:r>
      <w:r w:rsidRPr="007C1622">
        <w:rPr>
          <w:rFonts w:cs="Times New Roman"/>
          <w:sz w:val="24"/>
          <w:szCs w:val="24"/>
        </w:rPr>
        <w:t xml:space="preserve"> pregătit și repartizat doar un singur fel de supă (supă vegetariană de orez cu smântână), care a fost indicată doar pentru persoane</w:t>
      </w:r>
      <w:r w:rsidR="00282A13" w:rsidRPr="007C1622">
        <w:rPr>
          <w:rFonts w:cs="Times New Roman"/>
          <w:sz w:val="24"/>
          <w:szCs w:val="24"/>
        </w:rPr>
        <w:t>le</w:t>
      </w:r>
      <w:r w:rsidRPr="007C1622">
        <w:rPr>
          <w:rFonts w:cs="Times New Roman"/>
          <w:sz w:val="24"/>
          <w:szCs w:val="24"/>
        </w:rPr>
        <w:t xml:space="preserve"> aflate la </w:t>
      </w:r>
      <w:r w:rsidRPr="007C1622">
        <w:rPr>
          <w:rFonts w:cs="Times New Roman"/>
          <w:bCs/>
          <w:i/>
          <w:sz w:val="24"/>
          <w:szCs w:val="24"/>
        </w:rPr>
        <w:t>Diet</w:t>
      </w:r>
      <w:r w:rsidR="00282A13" w:rsidRPr="007C1622">
        <w:rPr>
          <w:rFonts w:cs="Times New Roman"/>
          <w:bCs/>
          <w:i/>
          <w:sz w:val="24"/>
          <w:szCs w:val="24"/>
        </w:rPr>
        <w:t>ele</w:t>
      </w:r>
      <w:r w:rsidRPr="007C1622">
        <w:rPr>
          <w:rFonts w:cs="Times New Roman"/>
          <w:i/>
          <w:sz w:val="24"/>
          <w:szCs w:val="24"/>
        </w:rPr>
        <w:t xml:space="preserve"> 5¸</w:t>
      </w:r>
      <w:r w:rsidR="00E80DB6" w:rsidRPr="007C1622">
        <w:rPr>
          <w:rFonts w:cs="Times New Roman"/>
          <w:i/>
          <w:sz w:val="24"/>
          <w:szCs w:val="24"/>
        </w:rPr>
        <w:t xml:space="preserve"> </w:t>
      </w:r>
      <w:r w:rsidRPr="007C1622">
        <w:rPr>
          <w:rFonts w:cs="Times New Roman"/>
          <w:i/>
          <w:sz w:val="24"/>
          <w:szCs w:val="24"/>
        </w:rPr>
        <w:t>15 din secțiile verificate (</w:t>
      </w:r>
      <w:r w:rsidR="00282A13" w:rsidRPr="007C1622">
        <w:rPr>
          <w:rFonts w:cs="Times New Roman"/>
          <w:i/>
          <w:sz w:val="24"/>
          <w:szCs w:val="24"/>
        </w:rPr>
        <w:t>în</w:t>
      </w:r>
      <w:r w:rsidRPr="007C1622">
        <w:rPr>
          <w:rFonts w:cs="Times New Roman"/>
          <w:i/>
          <w:sz w:val="24"/>
          <w:szCs w:val="24"/>
        </w:rPr>
        <w:t xml:space="preserve"> total pe instituție același fel de supă vegetariană de orez cu smântână era indicat la 394 </w:t>
      </w:r>
      <w:r w:rsidR="00282A13" w:rsidRPr="007C1622">
        <w:rPr>
          <w:rFonts w:cs="Times New Roman"/>
          <w:i/>
          <w:sz w:val="24"/>
          <w:szCs w:val="24"/>
        </w:rPr>
        <w:t xml:space="preserve">de </w:t>
      </w:r>
      <w:r w:rsidRPr="007C1622">
        <w:rPr>
          <w:rFonts w:cs="Times New Roman"/>
          <w:i/>
          <w:sz w:val="24"/>
          <w:szCs w:val="24"/>
        </w:rPr>
        <w:t>persoane aflate la Diet</w:t>
      </w:r>
      <w:r w:rsidR="00282A13" w:rsidRPr="007C1622">
        <w:rPr>
          <w:rFonts w:cs="Times New Roman"/>
          <w:i/>
          <w:sz w:val="24"/>
          <w:szCs w:val="24"/>
        </w:rPr>
        <w:t>ele</w:t>
      </w:r>
      <w:r w:rsidRPr="007C1622">
        <w:rPr>
          <w:rFonts w:cs="Times New Roman"/>
          <w:i/>
          <w:sz w:val="24"/>
          <w:szCs w:val="24"/>
        </w:rPr>
        <w:t xml:space="preserve"> 1,</w:t>
      </w:r>
      <w:r w:rsidR="00E80DB6" w:rsidRPr="007C1622">
        <w:rPr>
          <w:rFonts w:cs="Times New Roman"/>
          <w:i/>
          <w:sz w:val="24"/>
          <w:szCs w:val="24"/>
        </w:rPr>
        <w:t xml:space="preserve"> </w:t>
      </w:r>
      <w:r w:rsidRPr="007C1622">
        <w:rPr>
          <w:rFonts w:cs="Times New Roman"/>
          <w:i/>
          <w:sz w:val="24"/>
          <w:szCs w:val="24"/>
        </w:rPr>
        <w:t>5,</w:t>
      </w:r>
      <w:r w:rsidR="00E80DB6" w:rsidRPr="007C1622">
        <w:rPr>
          <w:rFonts w:cs="Times New Roman"/>
          <w:i/>
          <w:sz w:val="24"/>
          <w:szCs w:val="24"/>
        </w:rPr>
        <w:t xml:space="preserve"> </w:t>
      </w:r>
      <w:r w:rsidRPr="007C1622">
        <w:rPr>
          <w:rFonts w:cs="Times New Roman"/>
          <w:i/>
          <w:sz w:val="24"/>
          <w:szCs w:val="24"/>
        </w:rPr>
        <w:t>15,</w:t>
      </w:r>
      <w:r w:rsidR="00E80DB6" w:rsidRPr="007C1622">
        <w:rPr>
          <w:rFonts w:cs="Times New Roman"/>
          <w:i/>
          <w:sz w:val="24"/>
          <w:szCs w:val="24"/>
        </w:rPr>
        <w:t xml:space="preserve"> </w:t>
      </w:r>
      <w:r w:rsidRPr="007C1622">
        <w:rPr>
          <w:rFonts w:cs="Times New Roman"/>
          <w:i/>
          <w:sz w:val="24"/>
          <w:szCs w:val="24"/>
        </w:rPr>
        <w:t>15</w:t>
      </w:r>
      <w:r w:rsidR="00E061FF" w:rsidRPr="007C1622">
        <w:rPr>
          <w:rFonts w:cs="Times New Roman"/>
          <w:i/>
          <w:sz w:val="24"/>
          <w:szCs w:val="24"/>
        </w:rPr>
        <w:t xml:space="preserve"> </w:t>
      </w:r>
      <w:r w:rsidRPr="007C1622">
        <w:rPr>
          <w:rFonts w:cs="Times New Roman"/>
          <w:i/>
          <w:sz w:val="24"/>
          <w:szCs w:val="24"/>
        </w:rPr>
        <w:t>(pentru mame))</w:t>
      </w:r>
      <w:r w:rsidRPr="007C1622">
        <w:rPr>
          <w:rFonts w:cs="Times New Roman"/>
          <w:sz w:val="24"/>
          <w:szCs w:val="24"/>
        </w:rPr>
        <w:t>, aceasta fiind repartizată necorespunzător și pentru alți 119</w:t>
      </w:r>
      <w:r w:rsidRPr="007C1622">
        <w:rPr>
          <w:rStyle w:val="af5"/>
          <w:rFonts w:cs="Times New Roman"/>
          <w:sz w:val="24"/>
          <w:szCs w:val="24"/>
        </w:rPr>
        <w:footnoteReference w:id="90"/>
      </w:r>
      <w:r w:rsidRPr="007C1622">
        <w:rPr>
          <w:rFonts w:cs="Times New Roman"/>
          <w:sz w:val="24"/>
          <w:szCs w:val="24"/>
        </w:rPr>
        <w:t xml:space="preserve"> pacienți spitalizați. </w:t>
      </w:r>
      <w:r w:rsidR="00282A13" w:rsidRPr="007C1622">
        <w:rPr>
          <w:rFonts w:cs="Times New Roman"/>
          <w:sz w:val="24"/>
          <w:szCs w:val="24"/>
        </w:rPr>
        <w:t>S</w:t>
      </w:r>
      <w:r w:rsidRPr="007C1622">
        <w:rPr>
          <w:rFonts w:cs="Times New Roman"/>
          <w:sz w:val="24"/>
          <w:szCs w:val="24"/>
        </w:rPr>
        <w:t>ituați</w:t>
      </w:r>
      <w:r w:rsidR="00282A13" w:rsidRPr="007C1622">
        <w:rPr>
          <w:rFonts w:cs="Times New Roman"/>
          <w:sz w:val="24"/>
          <w:szCs w:val="24"/>
        </w:rPr>
        <w:t>a dată</w:t>
      </w:r>
      <w:r w:rsidRPr="007C1622">
        <w:rPr>
          <w:rFonts w:cs="Times New Roman"/>
          <w:sz w:val="24"/>
          <w:szCs w:val="24"/>
        </w:rPr>
        <w:t xml:space="preserve"> afectează accesul la alimentația necesară indicată pentru fiecare persoană individual de către medicul cura</w:t>
      </w:r>
      <w:r w:rsidR="00282A13" w:rsidRPr="007C1622">
        <w:rPr>
          <w:rFonts w:cs="Times New Roman"/>
          <w:sz w:val="24"/>
          <w:szCs w:val="24"/>
        </w:rPr>
        <w:t>n</w:t>
      </w:r>
      <w:r w:rsidRPr="007C1622">
        <w:rPr>
          <w:rFonts w:cs="Times New Roman"/>
          <w:sz w:val="24"/>
          <w:szCs w:val="24"/>
        </w:rPr>
        <w:t>t;</w:t>
      </w:r>
    </w:p>
    <w:p w:rsidR="001E2BFE" w:rsidRPr="00AA69DA" w:rsidRDefault="001E2BFE" w:rsidP="00C63CBC">
      <w:pPr>
        <w:pStyle w:val="ac"/>
        <w:numPr>
          <w:ilvl w:val="0"/>
          <w:numId w:val="18"/>
        </w:numPr>
        <w:tabs>
          <w:tab w:val="left" w:pos="0"/>
          <w:tab w:val="left" w:pos="284"/>
        </w:tabs>
        <w:spacing w:line="276" w:lineRule="auto"/>
        <w:ind w:left="0" w:firstLine="709"/>
        <w:jc w:val="both"/>
        <w:rPr>
          <w:rFonts w:cs="Times New Roman"/>
          <w:sz w:val="24"/>
          <w:szCs w:val="24"/>
        </w:rPr>
      </w:pPr>
      <w:r w:rsidRPr="00AA69DA">
        <w:rPr>
          <w:rFonts w:eastAsia="Times New Roman" w:cs="Times New Roman"/>
          <w:i/>
          <w:color w:val="000000"/>
          <w:sz w:val="24"/>
          <w:szCs w:val="24"/>
        </w:rPr>
        <w:t xml:space="preserve">necorespunderea cantității de produse eliberate de la depozit </w:t>
      </w:r>
      <w:r w:rsidR="00282A13">
        <w:rPr>
          <w:rFonts w:eastAsia="Times New Roman" w:cs="Times New Roman"/>
          <w:i/>
          <w:color w:val="000000"/>
          <w:sz w:val="24"/>
          <w:szCs w:val="24"/>
        </w:rPr>
        <w:t>cu</w:t>
      </w:r>
      <w:r w:rsidRPr="00AA69DA">
        <w:rPr>
          <w:rFonts w:eastAsia="Times New Roman" w:cs="Times New Roman"/>
          <w:i/>
          <w:color w:val="000000"/>
          <w:sz w:val="24"/>
          <w:szCs w:val="24"/>
        </w:rPr>
        <w:t xml:space="preserve"> cantitatea </w:t>
      </w:r>
      <w:r w:rsidR="00C37BDC">
        <w:rPr>
          <w:rFonts w:eastAsia="Times New Roman" w:cs="Times New Roman"/>
          <w:i/>
          <w:color w:val="000000"/>
          <w:sz w:val="24"/>
          <w:szCs w:val="24"/>
        </w:rPr>
        <w:t xml:space="preserve">necesară </w:t>
      </w:r>
      <w:r w:rsidRPr="00AA69DA">
        <w:rPr>
          <w:rFonts w:eastAsia="Times New Roman" w:cs="Times New Roman"/>
          <w:i/>
          <w:color w:val="000000"/>
          <w:sz w:val="24"/>
          <w:szCs w:val="24"/>
        </w:rPr>
        <w:t xml:space="preserve">indicată în lista alimentelor propuse </w:t>
      </w:r>
      <w:r w:rsidRPr="00AA69DA">
        <w:rPr>
          <w:rFonts w:eastAsia="Times New Roman" w:cs="Times New Roman"/>
          <w:i/>
          <w:sz w:val="24"/>
          <w:szCs w:val="24"/>
        </w:rPr>
        <w:t>pentru data de 10.11.2023</w:t>
      </w:r>
      <w:r w:rsidRPr="00AA69DA">
        <w:rPr>
          <w:rFonts w:eastAsia="Times New Roman" w:cs="Times New Roman"/>
          <w:i/>
          <w:color w:val="000000"/>
          <w:sz w:val="24"/>
          <w:szCs w:val="24"/>
        </w:rPr>
        <w:t>.</w:t>
      </w:r>
      <w:r w:rsidRPr="00AA69DA">
        <w:rPr>
          <w:rFonts w:eastAsia="Times New Roman" w:cs="Times New Roman"/>
          <w:color w:val="000000"/>
          <w:sz w:val="24"/>
          <w:szCs w:val="24"/>
        </w:rPr>
        <w:t xml:space="preserve"> Potrivit </w:t>
      </w:r>
      <w:r w:rsidR="00CB7CAB">
        <w:rPr>
          <w:rFonts w:eastAsia="Times New Roman" w:cs="Times New Roman"/>
          <w:color w:val="000000"/>
          <w:sz w:val="24"/>
          <w:szCs w:val="24"/>
        </w:rPr>
        <w:t>documentelor prezentate</w:t>
      </w:r>
      <w:r w:rsidRPr="00AA69DA">
        <w:rPr>
          <w:rFonts w:eastAsia="Times New Roman" w:cs="Times New Roman"/>
          <w:color w:val="000000"/>
          <w:sz w:val="24"/>
          <w:szCs w:val="24"/>
        </w:rPr>
        <w:t>, cantități</w:t>
      </w:r>
      <w:r w:rsidR="007246D2">
        <w:rPr>
          <w:rFonts w:eastAsia="Times New Roman" w:cs="Times New Roman"/>
          <w:color w:val="000000"/>
          <w:sz w:val="24"/>
          <w:szCs w:val="24"/>
        </w:rPr>
        <w:t>le</w:t>
      </w:r>
      <w:r w:rsidRPr="00AA69DA">
        <w:rPr>
          <w:rFonts w:eastAsia="Times New Roman" w:cs="Times New Roman"/>
          <w:color w:val="000000"/>
          <w:sz w:val="24"/>
          <w:szCs w:val="24"/>
        </w:rPr>
        <w:t xml:space="preserve"> la 3 alimente</w:t>
      </w:r>
      <w:r w:rsidR="007246D2">
        <w:rPr>
          <w:rFonts w:eastAsia="Times New Roman" w:cs="Times New Roman"/>
          <w:color w:val="000000"/>
          <w:sz w:val="24"/>
          <w:szCs w:val="24"/>
        </w:rPr>
        <w:t xml:space="preserve"> </w:t>
      </w:r>
      <w:r w:rsidR="00CB7CAB">
        <w:rPr>
          <w:rFonts w:eastAsia="Times New Roman" w:cs="Times New Roman"/>
          <w:color w:val="000000"/>
          <w:sz w:val="24"/>
          <w:szCs w:val="24"/>
        </w:rPr>
        <w:t>eliberate</w:t>
      </w:r>
      <w:r w:rsidR="00CB7CAB" w:rsidRPr="00AA69DA">
        <w:rPr>
          <w:rFonts w:eastAsia="Times New Roman" w:cs="Times New Roman"/>
          <w:color w:val="000000"/>
          <w:sz w:val="24"/>
          <w:szCs w:val="24"/>
        </w:rPr>
        <w:t xml:space="preserve"> la data de 10.11.2023</w:t>
      </w:r>
      <w:r w:rsidR="00CB7CAB">
        <w:rPr>
          <w:rFonts w:eastAsia="Times New Roman" w:cs="Times New Roman"/>
          <w:color w:val="000000"/>
          <w:sz w:val="24"/>
          <w:szCs w:val="24"/>
        </w:rPr>
        <w:t xml:space="preserve"> </w:t>
      </w:r>
      <w:r w:rsidR="007246D2">
        <w:rPr>
          <w:rFonts w:eastAsia="Times New Roman" w:cs="Times New Roman"/>
          <w:color w:val="000000"/>
          <w:sz w:val="24"/>
          <w:szCs w:val="24"/>
        </w:rPr>
        <w:t>au fost diminuate comparativ cu cantitatea necesară</w:t>
      </w:r>
      <w:r w:rsidRPr="00AA69DA">
        <w:rPr>
          <w:rFonts w:eastAsia="Times New Roman" w:cs="Times New Roman"/>
          <w:color w:val="000000"/>
          <w:sz w:val="24"/>
          <w:szCs w:val="24"/>
        </w:rPr>
        <w:t xml:space="preserve">: pâine albă </w:t>
      </w:r>
      <w:r w:rsidR="00282A13">
        <w:rPr>
          <w:rFonts w:eastAsia="Times New Roman" w:cs="Times New Roman"/>
          <w:color w:val="000000"/>
          <w:sz w:val="24"/>
          <w:szCs w:val="24"/>
        </w:rPr>
        <w:t xml:space="preserve">- </w:t>
      </w:r>
      <w:r w:rsidRPr="00AA69DA">
        <w:rPr>
          <w:rFonts w:eastAsia="Times New Roman" w:cs="Times New Roman"/>
          <w:color w:val="000000"/>
          <w:sz w:val="24"/>
          <w:szCs w:val="24"/>
        </w:rPr>
        <w:t>103,1 kg față de 111,99</w:t>
      </w:r>
      <w:r w:rsidR="00282A13">
        <w:rPr>
          <w:rFonts w:eastAsia="Times New Roman" w:cs="Times New Roman"/>
          <w:color w:val="000000"/>
          <w:sz w:val="24"/>
          <w:szCs w:val="24"/>
        </w:rPr>
        <w:t xml:space="preserve"> kg</w:t>
      </w:r>
      <w:r w:rsidRPr="00AA69DA">
        <w:rPr>
          <w:rFonts w:eastAsia="Times New Roman" w:cs="Times New Roman"/>
          <w:color w:val="000000"/>
          <w:sz w:val="24"/>
          <w:szCs w:val="24"/>
        </w:rPr>
        <w:t xml:space="preserve"> propus</w:t>
      </w:r>
      <w:r w:rsidR="00282A13">
        <w:rPr>
          <w:rFonts w:eastAsia="Times New Roman" w:cs="Times New Roman"/>
          <w:color w:val="000000"/>
          <w:sz w:val="24"/>
          <w:szCs w:val="24"/>
        </w:rPr>
        <w:t>e</w:t>
      </w:r>
      <w:r w:rsidRPr="00AA69DA">
        <w:rPr>
          <w:rFonts w:eastAsia="Times New Roman" w:cs="Times New Roman"/>
          <w:color w:val="000000"/>
          <w:sz w:val="24"/>
          <w:szCs w:val="24"/>
        </w:rPr>
        <w:t xml:space="preserve"> (diferența </w:t>
      </w:r>
      <w:r w:rsidR="00282A13">
        <w:rPr>
          <w:rFonts w:eastAsia="Times New Roman" w:cs="Times New Roman"/>
          <w:color w:val="000000"/>
          <w:sz w:val="24"/>
          <w:szCs w:val="24"/>
        </w:rPr>
        <w:t xml:space="preserve">de </w:t>
      </w:r>
      <w:r w:rsidRPr="00AA69DA">
        <w:rPr>
          <w:rFonts w:eastAsia="Times New Roman" w:cs="Times New Roman"/>
          <w:color w:val="000000"/>
          <w:sz w:val="24"/>
          <w:szCs w:val="24"/>
        </w:rPr>
        <w:t xml:space="preserve">8,89 kg mai puțin în bon), pâine de secară </w:t>
      </w:r>
      <w:r w:rsidR="00282A13">
        <w:rPr>
          <w:rFonts w:eastAsia="Times New Roman" w:cs="Times New Roman"/>
          <w:color w:val="000000"/>
          <w:sz w:val="24"/>
          <w:szCs w:val="24"/>
        </w:rPr>
        <w:t xml:space="preserve">- </w:t>
      </w:r>
      <w:r w:rsidRPr="00AA69DA">
        <w:rPr>
          <w:rFonts w:eastAsia="Times New Roman" w:cs="Times New Roman"/>
          <w:color w:val="000000"/>
          <w:sz w:val="24"/>
          <w:szCs w:val="24"/>
        </w:rPr>
        <w:t>46,873</w:t>
      </w:r>
      <w:r w:rsidR="00E26C14">
        <w:rPr>
          <w:rFonts w:eastAsia="Times New Roman" w:cs="Times New Roman"/>
          <w:color w:val="000000"/>
          <w:sz w:val="24"/>
          <w:szCs w:val="24"/>
        </w:rPr>
        <w:t xml:space="preserve"> </w:t>
      </w:r>
      <w:r w:rsidR="00282A13">
        <w:rPr>
          <w:rFonts w:eastAsia="Times New Roman" w:cs="Times New Roman"/>
          <w:color w:val="000000"/>
          <w:sz w:val="24"/>
          <w:szCs w:val="24"/>
        </w:rPr>
        <w:t>kg</w:t>
      </w:r>
      <w:r w:rsidRPr="00AA69DA">
        <w:rPr>
          <w:rFonts w:eastAsia="Times New Roman" w:cs="Times New Roman"/>
          <w:color w:val="000000"/>
          <w:sz w:val="24"/>
          <w:szCs w:val="24"/>
        </w:rPr>
        <w:t xml:space="preserve"> față de 47,1</w:t>
      </w:r>
      <w:r w:rsidR="00E26C14">
        <w:rPr>
          <w:rFonts w:eastAsia="Times New Roman" w:cs="Times New Roman"/>
          <w:color w:val="000000"/>
          <w:sz w:val="24"/>
          <w:szCs w:val="24"/>
        </w:rPr>
        <w:t xml:space="preserve"> </w:t>
      </w:r>
      <w:r w:rsidR="00282A13">
        <w:rPr>
          <w:rFonts w:eastAsia="Times New Roman" w:cs="Times New Roman"/>
          <w:color w:val="000000"/>
          <w:sz w:val="24"/>
          <w:szCs w:val="24"/>
        </w:rPr>
        <w:t>kg</w:t>
      </w:r>
      <w:r w:rsidRPr="00AA69DA">
        <w:rPr>
          <w:rFonts w:eastAsia="Times New Roman" w:cs="Times New Roman"/>
          <w:color w:val="000000"/>
          <w:sz w:val="24"/>
          <w:szCs w:val="24"/>
        </w:rPr>
        <w:t xml:space="preserve"> propus</w:t>
      </w:r>
      <w:r w:rsidR="00282A13">
        <w:rPr>
          <w:rFonts w:eastAsia="Times New Roman" w:cs="Times New Roman"/>
          <w:color w:val="000000"/>
          <w:sz w:val="24"/>
          <w:szCs w:val="24"/>
        </w:rPr>
        <w:t>e</w:t>
      </w:r>
      <w:r w:rsidRPr="00AA69DA">
        <w:rPr>
          <w:rFonts w:eastAsia="Times New Roman" w:cs="Times New Roman"/>
          <w:color w:val="000000"/>
          <w:sz w:val="24"/>
          <w:szCs w:val="24"/>
        </w:rPr>
        <w:t xml:space="preserve"> (diferența </w:t>
      </w:r>
      <w:r w:rsidR="00282A13">
        <w:rPr>
          <w:rFonts w:eastAsia="Times New Roman" w:cs="Times New Roman"/>
          <w:color w:val="000000"/>
          <w:sz w:val="24"/>
          <w:szCs w:val="24"/>
        </w:rPr>
        <w:t xml:space="preserve">de </w:t>
      </w:r>
      <w:r w:rsidRPr="00AA69DA">
        <w:rPr>
          <w:rFonts w:eastAsia="Times New Roman" w:cs="Times New Roman"/>
          <w:color w:val="000000"/>
          <w:sz w:val="24"/>
          <w:szCs w:val="24"/>
        </w:rPr>
        <w:t>0,23 kg mai puțin în bon)</w:t>
      </w:r>
      <w:r w:rsidR="00282A13">
        <w:rPr>
          <w:rFonts w:eastAsia="Times New Roman" w:cs="Times New Roman"/>
          <w:color w:val="000000"/>
          <w:sz w:val="24"/>
          <w:szCs w:val="24"/>
        </w:rPr>
        <w:t>,</w:t>
      </w:r>
      <w:r w:rsidRPr="00AA69DA">
        <w:rPr>
          <w:rFonts w:eastAsia="Times New Roman" w:cs="Times New Roman"/>
          <w:color w:val="000000"/>
          <w:sz w:val="24"/>
          <w:szCs w:val="24"/>
        </w:rPr>
        <w:t xml:space="preserve"> și verdeață </w:t>
      </w:r>
      <w:r w:rsidR="00282A13">
        <w:rPr>
          <w:rFonts w:eastAsia="Times New Roman" w:cs="Times New Roman"/>
          <w:color w:val="000000"/>
          <w:sz w:val="24"/>
          <w:szCs w:val="24"/>
        </w:rPr>
        <w:t xml:space="preserve">- </w:t>
      </w:r>
      <w:r w:rsidRPr="00AA69DA">
        <w:rPr>
          <w:rFonts w:eastAsia="Times New Roman" w:cs="Times New Roman"/>
          <w:color w:val="000000"/>
          <w:sz w:val="24"/>
          <w:szCs w:val="24"/>
        </w:rPr>
        <w:t xml:space="preserve">1,5 kg față de 6,561 kg propuse (diferența </w:t>
      </w:r>
      <w:r w:rsidR="00282A13">
        <w:rPr>
          <w:rFonts w:eastAsia="Times New Roman" w:cs="Times New Roman"/>
          <w:color w:val="000000"/>
          <w:sz w:val="24"/>
          <w:szCs w:val="24"/>
        </w:rPr>
        <w:t xml:space="preserve">de </w:t>
      </w:r>
      <w:r w:rsidRPr="00AA69DA">
        <w:rPr>
          <w:rFonts w:eastAsia="Times New Roman" w:cs="Times New Roman"/>
          <w:color w:val="000000"/>
          <w:sz w:val="24"/>
          <w:szCs w:val="24"/>
        </w:rPr>
        <w:t xml:space="preserve">5,06 kg mai puțin în bon). Deși ulterior în bonul de consum cantitățile de produse alimentare au fost </w:t>
      </w:r>
      <w:r w:rsidR="007246D2">
        <w:rPr>
          <w:rFonts w:eastAsia="Times New Roman" w:cs="Times New Roman"/>
          <w:color w:val="000000"/>
          <w:sz w:val="24"/>
          <w:szCs w:val="24"/>
        </w:rPr>
        <w:t>indicate</w:t>
      </w:r>
      <w:r w:rsidR="007246D2" w:rsidRPr="00AA69DA">
        <w:rPr>
          <w:rFonts w:eastAsia="Times New Roman" w:cs="Times New Roman"/>
          <w:color w:val="000000"/>
          <w:sz w:val="24"/>
          <w:szCs w:val="24"/>
        </w:rPr>
        <w:t xml:space="preserve"> </w:t>
      </w:r>
      <w:r w:rsidR="00282A13">
        <w:rPr>
          <w:rFonts w:eastAsia="Times New Roman" w:cs="Times New Roman"/>
          <w:color w:val="000000"/>
          <w:sz w:val="24"/>
          <w:szCs w:val="24"/>
        </w:rPr>
        <w:t>la</w:t>
      </w:r>
      <w:r w:rsidRPr="00AA69DA">
        <w:rPr>
          <w:rFonts w:eastAsia="Times New Roman" w:cs="Times New Roman"/>
          <w:color w:val="000000"/>
          <w:sz w:val="24"/>
          <w:szCs w:val="24"/>
        </w:rPr>
        <w:t xml:space="preserve"> cantitatea de produse alimentare efectiv utilizate </w:t>
      </w:r>
      <w:r w:rsidR="00282A13">
        <w:rPr>
          <w:rFonts w:eastAsia="Times New Roman" w:cs="Times New Roman"/>
          <w:color w:val="000000"/>
          <w:sz w:val="24"/>
          <w:szCs w:val="24"/>
        </w:rPr>
        <w:t>la</w:t>
      </w:r>
      <w:r w:rsidRPr="00AA69DA">
        <w:rPr>
          <w:rFonts w:eastAsia="Times New Roman" w:cs="Times New Roman"/>
          <w:color w:val="000000"/>
          <w:sz w:val="24"/>
          <w:szCs w:val="24"/>
        </w:rPr>
        <w:t xml:space="preserve"> prepararea bucatelor, aceast</w:t>
      </w:r>
      <w:r w:rsidR="00C47386">
        <w:rPr>
          <w:rFonts w:eastAsia="Times New Roman" w:cs="Times New Roman"/>
          <w:color w:val="000000"/>
          <w:sz w:val="24"/>
          <w:szCs w:val="24"/>
        </w:rPr>
        <w:t>a</w:t>
      </w:r>
      <w:r w:rsidRPr="00AA69DA">
        <w:rPr>
          <w:rFonts w:eastAsia="Times New Roman" w:cs="Times New Roman"/>
          <w:color w:val="000000"/>
          <w:sz w:val="24"/>
          <w:szCs w:val="24"/>
        </w:rPr>
        <w:t xml:space="preserve"> nu </w:t>
      </w:r>
      <w:r w:rsidR="00B514FB">
        <w:rPr>
          <w:rFonts w:eastAsia="Times New Roman" w:cs="Times New Roman"/>
          <w:color w:val="000000"/>
          <w:sz w:val="24"/>
          <w:szCs w:val="24"/>
        </w:rPr>
        <w:t>explică</w:t>
      </w:r>
      <w:r w:rsidR="00B514FB" w:rsidRPr="00AA69DA">
        <w:rPr>
          <w:rFonts w:eastAsia="Times New Roman" w:cs="Times New Roman"/>
          <w:color w:val="000000"/>
          <w:sz w:val="24"/>
          <w:szCs w:val="24"/>
        </w:rPr>
        <w:t xml:space="preserve"> </w:t>
      </w:r>
      <w:r w:rsidR="00B514FB">
        <w:rPr>
          <w:rFonts w:eastAsia="Times New Roman" w:cs="Times New Roman"/>
          <w:color w:val="000000"/>
          <w:sz w:val="24"/>
          <w:szCs w:val="24"/>
        </w:rPr>
        <w:t>situația ne</w:t>
      </w:r>
      <w:r w:rsidRPr="00AA69DA">
        <w:rPr>
          <w:rFonts w:eastAsia="Times New Roman" w:cs="Times New Roman"/>
          <w:color w:val="000000"/>
          <w:sz w:val="24"/>
          <w:szCs w:val="24"/>
        </w:rPr>
        <w:t>eliber</w:t>
      </w:r>
      <w:r w:rsidR="00B514FB">
        <w:rPr>
          <w:rFonts w:eastAsia="Times New Roman" w:cs="Times New Roman"/>
          <w:color w:val="000000"/>
          <w:sz w:val="24"/>
          <w:szCs w:val="24"/>
        </w:rPr>
        <w:t>ării</w:t>
      </w:r>
      <w:r w:rsidRPr="00AA69DA">
        <w:rPr>
          <w:rFonts w:eastAsia="Times New Roman" w:cs="Times New Roman"/>
          <w:color w:val="000000"/>
          <w:sz w:val="24"/>
          <w:szCs w:val="24"/>
        </w:rPr>
        <w:t xml:space="preserve"> din depozit către blocul alimentar a produselor alimentare care au fost </w:t>
      </w:r>
      <w:r w:rsidR="007246D2">
        <w:rPr>
          <w:rFonts w:eastAsia="Times New Roman" w:cs="Times New Roman"/>
          <w:color w:val="000000"/>
          <w:sz w:val="24"/>
          <w:szCs w:val="24"/>
        </w:rPr>
        <w:t>solici</w:t>
      </w:r>
      <w:r w:rsidR="007246D2" w:rsidRPr="00AA69DA">
        <w:rPr>
          <w:rFonts w:eastAsia="Times New Roman" w:cs="Times New Roman"/>
          <w:color w:val="000000"/>
          <w:sz w:val="24"/>
          <w:szCs w:val="24"/>
        </w:rPr>
        <w:t>tate</w:t>
      </w:r>
      <w:r w:rsidRPr="00AA69DA">
        <w:rPr>
          <w:rFonts w:eastAsia="Times New Roman" w:cs="Times New Roman"/>
          <w:color w:val="000000"/>
          <w:sz w:val="24"/>
          <w:szCs w:val="24"/>
        </w:rPr>
        <w:t>;</w:t>
      </w:r>
    </w:p>
    <w:p w:rsidR="00661EBE" w:rsidRPr="00AA69DA" w:rsidRDefault="00661EBE" w:rsidP="00C63CBC">
      <w:pPr>
        <w:pStyle w:val="ac"/>
        <w:numPr>
          <w:ilvl w:val="0"/>
          <w:numId w:val="18"/>
        </w:numPr>
        <w:tabs>
          <w:tab w:val="left" w:pos="29"/>
          <w:tab w:val="left" w:pos="192"/>
        </w:tabs>
        <w:spacing w:before="120" w:line="276" w:lineRule="auto"/>
        <w:ind w:left="0" w:firstLine="709"/>
        <w:jc w:val="both"/>
        <w:rPr>
          <w:rFonts w:cs="Times New Roman"/>
          <w:sz w:val="24"/>
          <w:szCs w:val="24"/>
          <w:shd w:val="clear" w:color="auto" w:fill="FFFFFF"/>
          <w:lang w:val="ro-MD"/>
        </w:rPr>
      </w:pPr>
      <w:r w:rsidRPr="00AA69DA">
        <w:rPr>
          <w:rFonts w:cs="Times New Roman"/>
          <w:sz w:val="24"/>
          <w:szCs w:val="24"/>
          <w:shd w:val="clear" w:color="auto" w:fill="FFFFFF"/>
          <w:lang w:val="ro-MD"/>
        </w:rPr>
        <w:t xml:space="preserve">fișele tehnologice conțin corectări privind componența </w:t>
      </w:r>
      <w:r w:rsidR="00D66918">
        <w:rPr>
          <w:rFonts w:cs="Times New Roman"/>
          <w:sz w:val="24"/>
          <w:szCs w:val="24"/>
          <w:shd w:val="clear" w:color="auto" w:fill="FFFFFF"/>
          <w:lang w:val="ro-MD"/>
        </w:rPr>
        <w:t>nutrițională</w:t>
      </w:r>
      <w:r w:rsidR="00D66918" w:rsidRPr="00AA69DA">
        <w:rPr>
          <w:rFonts w:cs="Times New Roman"/>
          <w:sz w:val="24"/>
          <w:szCs w:val="24"/>
          <w:shd w:val="clear" w:color="auto" w:fill="FFFFFF"/>
          <w:lang w:val="ro-MD"/>
        </w:rPr>
        <w:t xml:space="preserve"> </w:t>
      </w:r>
      <w:r w:rsidRPr="00AA69DA">
        <w:rPr>
          <w:rFonts w:cs="Times New Roman"/>
          <w:sz w:val="24"/>
          <w:szCs w:val="24"/>
          <w:shd w:val="clear" w:color="auto" w:fill="FFFFFF"/>
          <w:lang w:val="ro-MD"/>
        </w:rPr>
        <w:t>a produselor (cantitatea de proteine, grăsimi sau glucide), este descris incomplet modul de pregătire a bucatelor, iar în unele cazuri există divergențe între conținutul produselor necesare pentru pregătirea alimentelor și descrierea aferentă (ex.</w:t>
      </w:r>
      <w:r w:rsidR="001462FA">
        <w:rPr>
          <w:rFonts w:cs="Times New Roman"/>
          <w:sz w:val="24"/>
          <w:szCs w:val="24"/>
          <w:shd w:val="clear" w:color="auto" w:fill="FFFFFF"/>
          <w:lang w:val="ro-MD"/>
        </w:rPr>
        <w:t>,</w:t>
      </w:r>
      <w:r w:rsidRPr="00AA69DA">
        <w:rPr>
          <w:rFonts w:cs="Times New Roman"/>
          <w:sz w:val="24"/>
          <w:szCs w:val="24"/>
          <w:shd w:val="clear" w:color="auto" w:fill="FFFFFF"/>
          <w:lang w:val="ro-MD"/>
        </w:rPr>
        <w:t xml:space="preserve"> pentru pregătirea ”befstroganov”</w:t>
      </w:r>
      <w:r w:rsidR="001462FA">
        <w:rPr>
          <w:rFonts w:cs="Times New Roman"/>
          <w:sz w:val="24"/>
          <w:szCs w:val="24"/>
          <w:shd w:val="clear" w:color="auto" w:fill="FFFFFF"/>
          <w:lang w:val="ro-MD"/>
        </w:rPr>
        <w:t>,</w:t>
      </w:r>
      <w:r w:rsidRPr="00AA69DA">
        <w:rPr>
          <w:rFonts w:cs="Times New Roman"/>
          <w:sz w:val="24"/>
          <w:szCs w:val="24"/>
          <w:shd w:val="clear" w:color="auto" w:fill="FFFFFF"/>
          <w:lang w:val="ro-MD"/>
        </w:rPr>
        <w:t xml:space="preserve"> la produse se indică </w:t>
      </w:r>
      <w:r w:rsidR="00B8631D" w:rsidRPr="00AA69DA">
        <w:rPr>
          <w:rFonts w:cs="Times New Roman"/>
          <w:sz w:val="24"/>
          <w:szCs w:val="24"/>
          <w:shd w:val="clear" w:color="auto" w:fill="FFFFFF"/>
          <w:lang w:val="ro-MD"/>
        </w:rPr>
        <w:t>pasta de tomate</w:t>
      </w:r>
      <w:r w:rsidRPr="00AA69DA">
        <w:rPr>
          <w:rFonts w:cs="Times New Roman"/>
          <w:sz w:val="24"/>
          <w:szCs w:val="24"/>
          <w:shd w:val="clear" w:color="auto" w:fill="FFFFFF"/>
          <w:lang w:val="ro-MD"/>
        </w:rPr>
        <w:t>, iar la descriere se indică sos alb)</w:t>
      </w:r>
      <w:r w:rsidR="001462FA">
        <w:rPr>
          <w:rFonts w:cs="Times New Roman"/>
          <w:sz w:val="24"/>
          <w:szCs w:val="24"/>
          <w:shd w:val="clear" w:color="auto" w:fill="FFFFFF"/>
          <w:lang w:val="ro-MD"/>
        </w:rPr>
        <w:t>. D</w:t>
      </w:r>
      <w:r w:rsidRPr="00AA69DA">
        <w:rPr>
          <w:rFonts w:cs="Times New Roman"/>
          <w:sz w:val="24"/>
          <w:szCs w:val="24"/>
          <w:shd w:val="clear" w:color="auto" w:fill="FFFFFF"/>
          <w:lang w:val="ro-MD"/>
        </w:rPr>
        <w:t>e asemenea</w:t>
      </w:r>
      <w:r w:rsidR="00B8631D" w:rsidRPr="00AA69DA">
        <w:rPr>
          <w:rFonts w:cs="Times New Roman"/>
          <w:sz w:val="24"/>
          <w:szCs w:val="24"/>
          <w:shd w:val="clear" w:color="auto" w:fill="FFFFFF"/>
          <w:lang w:val="ro-MD"/>
        </w:rPr>
        <w:t>,</w:t>
      </w:r>
      <w:r w:rsidRPr="00AA69DA">
        <w:rPr>
          <w:rFonts w:cs="Times New Roman"/>
          <w:sz w:val="24"/>
          <w:szCs w:val="24"/>
          <w:shd w:val="clear" w:color="auto" w:fill="FFFFFF"/>
          <w:lang w:val="ro-MD"/>
        </w:rPr>
        <w:t xml:space="preserve"> </w:t>
      </w:r>
      <w:r w:rsidR="001462FA">
        <w:rPr>
          <w:rFonts w:cs="Times New Roman"/>
          <w:sz w:val="24"/>
          <w:szCs w:val="24"/>
          <w:shd w:val="clear" w:color="auto" w:fill="FFFFFF"/>
          <w:lang w:val="ro-MD"/>
        </w:rPr>
        <w:t>în</w:t>
      </w:r>
      <w:r w:rsidRPr="00AA69DA">
        <w:rPr>
          <w:rFonts w:cs="Times New Roman"/>
          <w:sz w:val="24"/>
          <w:szCs w:val="24"/>
          <w:shd w:val="clear" w:color="auto" w:fill="FFFFFF"/>
          <w:lang w:val="ro-MD"/>
        </w:rPr>
        <w:t xml:space="preserve"> unele fișe lipsește descrierea modului de pregătire, ori procedura este descrisă incomplet. </w:t>
      </w:r>
      <w:r w:rsidR="001462FA">
        <w:rPr>
          <w:rFonts w:cs="Times New Roman"/>
          <w:sz w:val="24"/>
          <w:szCs w:val="24"/>
          <w:shd w:val="clear" w:color="auto" w:fill="FFFFFF"/>
          <w:lang w:val="ro-MD"/>
        </w:rPr>
        <w:t>La</w:t>
      </w:r>
      <w:r w:rsidRPr="00AA69DA">
        <w:rPr>
          <w:rFonts w:cs="Times New Roman"/>
          <w:sz w:val="24"/>
          <w:szCs w:val="24"/>
          <w:shd w:val="clear" w:color="auto" w:fill="FFFFFF"/>
          <w:lang w:val="ro-MD"/>
        </w:rPr>
        <w:t xml:space="preserve"> unele produse cantitatea/norma cuvenită indicată în fișă </w:t>
      </w:r>
      <w:r w:rsidR="001462FA" w:rsidRPr="00AA69DA">
        <w:rPr>
          <w:rFonts w:cs="Times New Roman"/>
          <w:sz w:val="24"/>
          <w:szCs w:val="24"/>
          <w:shd w:val="clear" w:color="auto" w:fill="FFFFFF"/>
          <w:lang w:val="ro-MD"/>
        </w:rPr>
        <w:t xml:space="preserve">diferă </w:t>
      </w:r>
      <w:r w:rsidR="001462FA">
        <w:rPr>
          <w:rFonts w:cs="Times New Roman"/>
          <w:sz w:val="24"/>
          <w:szCs w:val="24"/>
          <w:shd w:val="clear" w:color="auto" w:fill="FFFFFF"/>
          <w:lang w:val="ro-MD"/>
        </w:rPr>
        <w:t>de cea din</w:t>
      </w:r>
      <w:r w:rsidRPr="00AA69DA">
        <w:rPr>
          <w:rFonts w:cs="Times New Roman"/>
          <w:sz w:val="24"/>
          <w:szCs w:val="24"/>
          <w:shd w:val="clear" w:color="auto" w:fill="FFFFFF"/>
          <w:lang w:val="ro-MD"/>
        </w:rPr>
        <w:t xml:space="preserve"> meniu (la cașcaval </w:t>
      </w:r>
      <w:r w:rsidR="001462FA">
        <w:rPr>
          <w:rFonts w:cs="Times New Roman"/>
          <w:sz w:val="24"/>
          <w:szCs w:val="24"/>
          <w:shd w:val="clear" w:color="auto" w:fill="FFFFFF"/>
          <w:lang w:val="ro-MD"/>
        </w:rPr>
        <w:t xml:space="preserve">- </w:t>
      </w:r>
      <w:r w:rsidRPr="00AA69DA">
        <w:rPr>
          <w:rFonts w:cs="Times New Roman"/>
          <w:sz w:val="24"/>
          <w:szCs w:val="24"/>
          <w:shd w:val="clear" w:color="auto" w:fill="FFFFFF"/>
          <w:lang w:val="ro-MD"/>
        </w:rPr>
        <w:t xml:space="preserve">0,07/0,05kg, la ceai </w:t>
      </w:r>
      <w:r w:rsidR="001462FA">
        <w:rPr>
          <w:rFonts w:cs="Times New Roman"/>
          <w:sz w:val="24"/>
          <w:szCs w:val="24"/>
          <w:shd w:val="clear" w:color="auto" w:fill="FFFFFF"/>
          <w:lang w:val="ro-MD"/>
        </w:rPr>
        <w:t xml:space="preserve">- </w:t>
      </w:r>
      <w:r w:rsidRPr="00AA69DA">
        <w:rPr>
          <w:rFonts w:cs="Times New Roman"/>
          <w:sz w:val="24"/>
          <w:szCs w:val="24"/>
          <w:shd w:val="clear" w:color="auto" w:fill="FFFFFF"/>
          <w:lang w:val="ro-MD"/>
        </w:rPr>
        <w:t>0,003/0,002kg).</w:t>
      </w:r>
    </w:p>
    <w:p w:rsidR="008B4D76" w:rsidRPr="00AA69DA" w:rsidRDefault="002D3ABB" w:rsidP="00AC4589">
      <w:pPr>
        <w:tabs>
          <w:tab w:val="left" w:pos="29"/>
          <w:tab w:val="left" w:pos="192"/>
        </w:tabs>
        <w:spacing w:after="0"/>
        <w:ind w:firstLine="709"/>
        <w:jc w:val="both"/>
        <w:rPr>
          <w:rFonts w:ascii="Times New Roman" w:hAnsi="Times New Roman" w:cs="Times New Roman"/>
          <w:sz w:val="24"/>
          <w:szCs w:val="24"/>
          <w:shd w:val="clear" w:color="auto" w:fill="FFFFFF"/>
          <w:lang w:val="ro-MD"/>
        </w:rPr>
      </w:pPr>
      <w:r w:rsidRPr="00E26C14">
        <w:rPr>
          <w:rFonts w:ascii="Times New Roman" w:eastAsia="Times New Roman" w:hAnsi="Times New Roman" w:cs="Times New Roman"/>
          <w:sz w:val="24"/>
          <w:szCs w:val="24"/>
          <w:lang w:val="ro-MD"/>
        </w:rPr>
        <w:t>A</w:t>
      </w:r>
      <w:r w:rsidR="003941B1" w:rsidRPr="00E26C14">
        <w:rPr>
          <w:rFonts w:ascii="Times New Roman" w:eastAsia="Times New Roman" w:hAnsi="Times New Roman" w:cs="Times New Roman"/>
          <w:sz w:val="24"/>
          <w:szCs w:val="24"/>
          <w:lang w:val="ro-MD"/>
        </w:rPr>
        <w:t>ceste situații</w:t>
      </w:r>
      <w:r w:rsidRPr="00E26C14">
        <w:rPr>
          <w:rFonts w:ascii="Times New Roman" w:eastAsia="Times New Roman" w:hAnsi="Times New Roman" w:cs="Times New Roman"/>
          <w:sz w:val="24"/>
          <w:szCs w:val="24"/>
          <w:lang w:val="ro-MD"/>
        </w:rPr>
        <w:t xml:space="preserve"> a</w:t>
      </w:r>
      <w:r w:rsidR="003941B1" w:rsidRPr="00E26C14">
        <w:rPr>
          <w:rFonts w:ascii="Times New Roman" w:eastAsia="Times New Roman" w:hAnsi="Times New Roman" w:cs="Times New Roman"/>
          <w:sz w:val="24"/>
          <w:szCs w:val="24"/>
          <w:lang w:val="ro-MD"/>
        </w:rPr>
        <w:t>u fost cauzate</w:t>
      </w:r>
      <w:r w:rsidRPr="00E26C14">
        <w:rPr>
          <w:rFonts w:ascii="Times New Roman" w:eastAsia="Times New Roman" w:hAnsi="Times New Roman" w:cs="Times New Roman"/>
          <w:sz w:val="24"/>
          <w:szCs w:val="24"/>
          <w:lang w:val="ro-MD"/>
        </w:rPr>
        <w:t xml:space="preserve"> de comunicarea fragmentată a personalului </w:t>
      </w:r>
      <w:r w:rsidRPr="00E26C14">
        <w:rPr>
          <w:rFonts w:ascii="Times New Roman" w:hAnsi="Times New Roman" w:cs="Times New Roman"/>
          <w:sz w:val="24"/>
          <w:szCs w:val="24"/>
          <w:shd w:val="clear" w:color="auto" w:fill="FFFFFF"/>
          <w:lang w:val="ro-MD"/>
        </w:rPr>
        <w:t>antrenat în organizarea și realizarea activității de alimentație,</w:t>
      </w:r>
      <w:r w:rsidRPr="00E26C14">
        <w:rPr>
          <w:rFonts w:ascii="Times New Roman" w:eastAsia="Times New Roman" w:hAnsi="Times New Roman" w:cs="Times New Roman"/>
          <w:sz w:val="24"/>
          <w:szCs w:val="24"/>
          <w:lang w:val="ro-MD"/>
        </w:rPr>
        <w:t xml:space="preserve"> care se manifestă</w:t>
      </w:r>
      <w:r w:rsidR="001462FA" w:rsidRPr="00E26C14">
        <w:rPr>
          <w:rFonts w:ascii="Times New Roman" w:eastAsia="Times New Roman" w:hAnsi="Times New Roman" w:cs="Times New Roman"/>
          <w:sz w:val="24"/>
          <w:szCs w:val="24"/>
          <w:lang w:val="ro-MD"/>
        </w:rPr>
        <w:t>,</w:t>
      </w:r>
      <w:r w:rsidRPr="00E26C14">
        <w:rPr>
          <w:rFonts w:ascii="Times New Roman" w:eastAsia="Times New Roman" w:hAnsi="Times New Roman" w:cs="Times New Roman"/>
          <w:sz w:val="24"/>
          <w:szCs w:val="24"/>
          <w:lang w:val="ro-MD"/>
        </w:rPr>
        <w:t xml:space="preserve"> </w:t>
      </w:r>
      <w:r w:rsidR="001462FA" w:rsidRPr="00E26C14">
        <w:rPr>
          <w:rFonts w:ascii="Times New Roman" w:eastAsia="Times New Roman" w:hAnsi="Times New Roman" w:cs="Times New Roman"/>
          <w:sz w:val="24"/>
          <w:szCs w:val="24"/>
          <w:lang w:val="ro-MD"/>
        </w:rPr>
        <w:t xml:space="preserve">în special, </w:t>
      </w:r>
      <w:r w:rsidRPr="00E26C14">
        <w:rPr>
          <w:rFonts w:ascii="Times New Roman" w:eastAsia="Times New Roman" w:hAnsi="Times New Roman" w:cs="Times New Roman"/>
          <w:sz w:val="24"/>
          <w:szCs w:val="24"/>
          <w:lang w:val="ro-MD"/>
        </w:rPr>
        <w:t>prin insuficiența activităților de evidență a persoanelor internate sau externate. Ca impact</w:t>
      </w:r>
      <w:r w:rsidR="001462FA" w:rsidRPr="00E26C14">
        <w:rPr>
          <w:rFonts w:ascii="Times New Roman" w:eastAsia="Times New Roman" w:hAnsi="Times New Roman" w:cs="Times New Roman"/>
          <w:sz w:val="24"/>
          <w:szCs w:val="24"/>
          <w:lang w:val="ro-MD"/>
        </w:rPr>
        <w:t>,</w:t>
      </w:r>
      <w:r w:rsidRPr="00E26C14">
        <w:rPr>
          <w:rFonts w:ascii="Times New Roman" w:eastAsia="Times New Roman" w:hAnsi="Times New Roman" w:cs="Times New Roman"/>
          <w:sz w:val="24"/>
          <w:szCs w:val="24"/>
          <w:lang w:val="ro-MD"/>
        </w:rPr>
        <w:t xml:space="preserve"> este afectat accesul pacienților la asistență medicală, dat fiind faptul că procesul de alimentație este parte integrantă a tratamentului administrat și </w:t>
      </w:r>
      <w:r w:rsidR="006A4498" w:rsidRPr="00E26C14">
        <w:rPr>
          <w:rFonts w:ascii="Times New Roman" w:eastAsia="Times New Roman" w:hAnsi="Times New Roman" w:cs="Times New Roman"/>
          <w:sz w:val="24"/>
          <w:szCs w:val="24"/>
          <w:lang w:val="ro-MD"/>
        </w:rPr>
        <w:t>se</w:t>
      </w:r>
      <w:r w:rsidRPr="00E26C14">
        <w:rPr>
          <w:rFonts w:ascii="Times New Roman" w:eastAsia="Times New Roman" w:hAnsi="Times New Roman" w:cs="Times New Roman"/>
          <w:sz w:val="24"/>
          <w:szCs w:val="24"/>
          <w:lang w:val="ro-MD"/>
        </w:rPr>
        <w:t xml:space="preserve"> acoper</w:t>
      </w:r>
      <w:r w:rsidR="006A4498" w:rsidRPr="00E26C14">
        <w:rPr>
          <w:rFonts w:ascii="Times New Roman" w:eastAsia="Times New Roman" w:hAnsi="Times New Roman" w:cs="Times New Roman"/>
          <w:sz w:val="24"/>
          <w:szCs w:val="24"/>
          <w:lang w:val="ro-MD"/>
        </w:rPr>
        <w:t>ă</w:t>
      </w:r>
      <w:r w:rsidRPr="00E26C14">
        <w:rPr>
          <w:rFonts w:ascii="Times New Roman" w:eastAsia="Times New Roman" w:hAnsi="Times New Roman" w:cs="Times New Roman"/>
          <w:sz w:val="24"/>
          <w:szCs w:val="24"/>
          <w:lang w:val="ro-MD"/>
        </w:rPr>
        <w:t xml:space="preserve"> prin </w:t>
      </w:r>
      <w:r w:rsidR="003F2257">
        <w:rPr>
          <w:rFonts w:ascii="Times New Roman" w:eastAsia="Times New Roman" w:hAnsi="Times New Roman" w:cs="Times New Roman"/>
          <w:sz w:val="24"/>
          <w:szCs w:val="24"/>
          <w:lang w:val="ro-MD"/>
        </w:rPr>
        <w:t>tariful</w:t>
      </w:r>
      <w:r w:rsidR="003F2257" w:rsidRPr="00E26C14">
        <w:rPr>
          <w:rFonts w:ascii="Times New Roman" w:eastAsia="Times New Roman" w:hAnsi="Times New Roman" w:cs="Times New Roman"/>
          <w:sz w:val="24"/>
          <w:szCs w:val="24"/>
          <w:lang w:val="ro-MD"/>
        </w:rPr>
        <w:t xml:space="preserve"> </w:t>
      </w:r>
      <w:r w:rsidRPr="00E26C14">
        <w:rPr>
          <w:rFonts w:ascii="Times New Roman" w:eastAsia="Times New Roman" w:hAnsi="Times New Roman" w:cs="Times New Roman"/>
          <w:sz w:val="24"/>
          <w:szCs w:val="24"/>
          <w:lang w:val="ro-MD"/>
        </w:rPr>
        <w:t xml:space="preserve">cazului </w:t>
      </w:r>
      <w:r w:rsidRPr="00AA69DA">
        <w:rPr>
          <w:rFonts w:ascii="Times New Roman" w:eastAsia="Times New Roman" w:hAnsi="Times New Roman" w:cs="Times New Roman"/>
          <w:color w:val="000000"/>
          <w:sz w:val="24"/>
          <w:szCs w:val="24"/>
          <w:lang w:val="ro-MD"/>
        </w:rPr>
        <w:t>tratat.</w:t>
      </w:r>
    </w:p>
    <w:p w:rsidR="008B4D76" w:rsidRDefault="00FB43A2" w:rsidP="00AC4589">
      <w:pPr>
        <w:spacing w:after="0"/>
        <w:ind w:right="131" w:firstLine="709"/>
        <w:jc w:val="both"/>
        <w:rPr>
          <w:rFonts w:ascii="Times New Roman" w:eastAsia="Times New Roman" w:hAnsi="Times New Roman" w:cs="Times New Roman"/>
          <w:i/>
          <w:color w:val="000000"/>
          <w:sz w:val="24"/>
          <w:szCs w:val="24"/>
          <w:lang w:val="ro-MD"/>
        </w:rPr>
      </w:pPr>
      <w:r w:rsidRPr="00AA69DA">
        <w:rPr>
          <w:rFonts w:ascii="Times New Roman" w:eastAsia="Times New Roman" w:hAnsi="Times New Roman" w:cs="Times New Roman"/>
          <w:color w:val="000000"/>
          <w:sz w:val="24"/>
          <w:szCs w:val="24"/>
          <w:lang w:val="ro-MD"/>
        </w:rPr>
        <w:t xml:space="preserve">Auditul a constatat că </w:t>
      </w:r>
      <w:r w:rsidR="00F70252" w:rsidRPr="00AA69DA">
        <w:rPr>
          <w:rFonts w:ascii="Times New Roman" w:eastAsia="Times New Roman" w:hAnsi="Times New Roman" w:cs="Times New Roman"/>
          <w:color w:val="000000"/>
          <w:sz w:val="24"/>
          <w:szCs w:val="24"/>
          <w:lang w:val="ro-MD"/>
        </w:rPr>
        <w:t xml:space="preserve">în </w:t>
      </w:r>
      <w:r w:rsidRPr="00AA69DA">
        <w:rPr>
          <w:rFonts w:ascii="Times New Roman" w:eastAsia="Times New Roman" w:hAnsi="Times New Roman" w:cs="Times New Roman"/>
          <w:color w:val="000000"/>
          <w:sz w:val="24"/>
          <w:szCs w:val="24"/>
          <w:lang w:val="ro-MD"/>
        </w:rPr>
        <w:t>instituția medicală</w:t>
      </w:r>
      <w:r w:rsidRPr="00AA69DA">
        <w:rPr>
          <w:rFonts w:ascii="Times New Roman" w:eastAsia="Times New Roman" w:hAnsi="Times New Roman" w:cs="Times New Roman"/>
          <w:i/>
          <w:color w:val="000000"/>
          <w:sz w:val="24"/>
          <w:szCs w:val="24"/>
          <w:lang w:val="ro-MD"/>
        </w:rPr>
        <w:t xml:space="preserve"> </w:t>
      </w:r>
      <w:r w:rsidR="008B4D76" w:rsidRPr="00AA69DA">
        <w:rPr>
          <w:rFonts w:ascii="Times New Roman" w:eastAsia="Times New Roman" w:hAnsi="Times New Roman" w:cs="Times New Roman"/>
          <w:color w:val="000000"/>
          <w:sz w:val="24"/>
          <w:szCs w:val="24"/>
          <w:lang w:val="ro-MD"/>
        </w:rPr>
        <w:t>nu se completează co</w:t>
      </w:r>
      <w:r w:rsidRPr="00AA69DA">
        <w:rPr>
          <w:rFonts w:ascii="Times New Roman" w:eastAsia="Times New Roman" w:hAnsi="Times New Roman" w:cs="Times New Roman"/>
          <w:color w:val="000000"/>
          <w:sz w:val="24"/>
          <w:szCs w:val="24"/>
          <w:lang w:val="ro-MD"/>
        </w:rPr>
        <w:t xml:space="preserve">respunzător </w:t>
      </w:r>
      <w:r w:rsidRPr="00AA69DA">
        <w:rPr>
          <w:rFonts w:ascii="Times New Roman" w:eastAsia="Times New Roman" w:hAnsi="Times New Roman" w:cs="Times New Roman"/>
          <w:i/>
          <w:color w:val="000000"/>
          <w:sz w:val="24"/>
          <w:szCs w:val="24"/>
          <w:lang w:val="ro-MD"/>
        </w:rPr>
        <w:t>Registrul de sănătate al angajaților</w:t>
      </w:r>
      <w:r w:rsidR="008B4D76" w:rsidRPr="00AA69DA">
        <w:rPr>
          <w:rFonts w:ascii="Times New Roman" w:eastAsia="Times New Roman" w:hAnsi="Times New Roman" w:cs="Times New Roman"/>
          <w:color w:val="000000"/>
          <w:sz w:val="24"/>
          <w:szCs w:val="24"/>
          <w:lang w:val="ro-MD"/>
        </w:rPr>
        <w:t xml:space="preserve">, fapt ce nu </w:t>
      </w:r>
      <w:r w:rsidRPr="00AA69DA">
        <w:rPr>
          <w:rFonts w:ascii="Times New Roman" w:eastAsia="Times New Roman" w:hAnsi="Times New Roman" w:cs="Times New Roman"/>
          <w:color w:val="000000"/>
          <w:sz w:val="24"/>
          <w:szCs w:val="24"/>
          <w:lang w:val="ro-MD"/>
        </w:rPr>
        <w:t>a</w:t>
      </w:r>
      <w:r w:rsidR="008B4D76" w:rsidRPr="00AA69DA">
        <w:rPr>
          <w:rFonts w:ascii="Times New Roman" w:eastAsia="Times New Roman" w:hAnsi="Times New Roman" w:cs="Times New Roman"/>
          <w:color w:val="000000"/>
          <w:sz w:val="24"/>
          <w:szCs w:val="24"/>
          <w:lang w:val="ro-MD"/>
        </w:rPr>
        <w:t>sigură respectarea cerințelor</w:t>
      </w:r>
      <w:r w:rsidR="00950BC1" w:rsidRPr="00AA69DA">
        <w:rPr>
          <w:rStyle w:val="af5"/>
          <w:rFonts w:ascii="Times New Roman" w:eastAsia="Times New Roman" w:hAnsi="Times New Roman" w:cs="Times New Roman"/>
          <w:color w:val="000000"/>
          <w:sz w:val="24"/>
          <w:szCs w:val="24"/>
          <w:lang w:val="ro-MD"/>
        </w:rPr>
        <w:footnoteReference w:id="91"/>
      </w:r>
      <w:r w:rsidR="008B4D76" w:rsidRPr="00AA69DA">
        <w:rPr>
          <w:rFonts w:ascii="Times New Roman" w:eastAsia="Times New Roman" w:hAnsi="Times New Roman" w:cs="Times New Roman"/>
          <w:color w:val="000000"/>
          <w:sz w:val="24"/>
          <w:szCs w:val="24"/>
          <w:lang w:val="ro-MD"/>
        </w:rPr>
        <w:t xml:space="preserve"> privind evaluarea și menționarea stării sănătății</w:t>
      </w:r>
      <w:r w:rsidRPr="00AA69DA">
        <w:rPr>
          <w:rFonts w:ascii="Times New Roman" w:eastAsia="Times New Roman" w:hAnsi="Times New Roman" w:cs="Times New Roman"/>
          <w:color w:val="000000"/>
          <w:sz w:val="24"/>
          <w:szCs w:val="24"/>
          <w:lang w:val="ro-MD"/>
        </w:rPr>
        <w:t>,</w:t>
      </w:r>
      <w:r w:rsidR="008B4D76" w:rsidRPr="00AA69DA">
        <w:rPr>
          <w:rFonts w:ascii="Times New Roman" w:eastAsia="Times New Roman" w:hAnsi="Times New Roman" w:cs="Times New Roman"/>
          <w:color w:val="000000"/>
          <w:sz w:val="24"/>
          <w:szCs w:val="24"/>
          <w:lang w:val="ro-MD"/>
        </w:rPr>
        <w:t xml:space="preserve"> </w:t>
      </w:r>
      <w:r w:rsidRPr="00AA69DA">
        <w:rPr>
          <w:rFonts w:ascii="Times New Roman" w:eastAsia="Times New Roman" w:hAnsi="Times New Roman" w:cs="Times New Roman"/>
          <w:color w:val="000000"/>
          <w:sz w:val="24"/>
          <w:szCs w:val="24"/>
          <w:lang w:val="ro-MD"/>
        </w:rPr>
        <w:t>infecțiile acute ale nasofaringelui, afecțiuni</w:t>
      </w:r>
      <w:r w:rsidR="006A4498">
        <w:rPr>
          <w:rFonts w:ascii="Times New Roman" w:eastAsia="Times New Roman" w:hAnsi="Times New Roman" w:cs="Times New Roman"/>
          <w:color w:val="000000"/>
          <w:sz w:val="24"/>
          <w:szCs w:val="24"/>
          <w:lang w:val="ro-MD"/>
        </w:rPr>
        <w:t>le</w:t>
      </w:r>
      <w:r w:rsidRPr="00AA69DA">
        <w:rPr>
          <w:rFonts w:ascii="Times New Roman" w:eastAsia="Times New Roman" w:hAnsi="Times New Roman" w:cs="Times New Roman"/>
          <w:color w:val="000000"/>
          <w:sz w:val="24"/>
          <w:szCs w:val="24"/>
          <w:lang w:val="ro-MD"/>
        </w:rPr>
        <w:t xml:space="preserve"> dermatologice, inclusiv răni</w:t>
      </w:r>
      <w:r w:rsidR="006A4498">
        <w:rPr>
          <w:rFonts w:ascii="Times New Roman" w:eastAsia="Times New Roman" w:hAnsi="Times New Roman" w:cs="Times New Roman"/>
          <w:color w:val="000000"/>
          <w:sz w:val="24"/>
          <w:szCs w:val="24"/>
          <w:lang w:val="ro-MD"/>
        </w:rPr>
        <w:t>le</w:t>
      </w:r>
      <w:r w:rsidRPr="00AA69DA">
        <w:rPr>
          <w:rFonts w:ascii="Times New Roman" w:eastAsia="Times New Roman" w:hAnsi="Times New Roman" w:cs="Times New Roman"/>
          <w:color w:val="000000"/>
          <w:sz w:val="24"/>
          <w:szCs w:val="24"/>
          <w:lang w:val="ro-MD"/>
        </w:rPr>
        <w:t xml:space="preserve"> infectate ale pielii etc. De asemenea, la solicitarea auditului</w:t>
      </w:r>
      <w:r w:rsidR="006A4498">
        <w:rPr>
          <w:rFonts w:ascii="Times New Roman" w:eastAsia="Times New Roman" w:hAnsi="Times New Roman" w:cs="Times New Roman"/>
          <w:color w:val="000000"/>
          <w:sz w:val="24"/>
          <w:szCs w:val="24"/>
          <w:lang w:val="ro-MD"/>
        </w:rPr>
        <w:t>,</w:t>
      </w:r>
      <w:r w:rsidRPr="00AA69DA">
        <w:rPr>
          <w:rFonts w:ascii="Times New Roman" w:eastAsia="Times New Roman" w:hAnsi="Times New Roman" w:cs="Times New Roman"/>
          <w:color w:val="000000"/>
          <w:sz w:val="24"/>
          <w:szCs w:val="24"/>
          <w:lang w:val="ro-MD"/>
        </w:rPr>
        <w:t xml:space="preserve"> nu a fost prezentat </w:t>
      </w:r>
      <w:r w:rsidRPr="00AA69DA">
        <w:rPr>
          <w:rFonts w:ascii="Times New Roman" w:eastAsia="Times New Roman" w:hAnsi="Times New Roman" w:cs="Times New Roman"/>
          <w:i/>
          <w:color w:val="000000"/>
          <w:sz w:val="24"/>
          <w:szCs w:val="24"/>
          <w:lang w:val="ro-MD"/>
        </w:rPr>
        <w:t>Registrul evidenței examenului medical al personalului blocului alimentar</w:t>
      </w:r>
      <w:r w:rsidR="006A4498">
        <w:rPr>
          <w:rFonts w:ascii="Times New Roman" w:eastAsia="Times New Roman" w:hAnsi="Times New Roman" w:cs="Times New Roman"/>
          <w:color w:val="000000"/>
          <w:sz w:val="24"/>
          <w:szCs w:val="24"/>
          <w:lang w:val="ro-MD"/>
        </w:rPr>
        <w:t>, s</w:t>
      </w:r>
      <w:r w:rsidRPr="00AA69DA">
        <w:rPr>
          <w:rFonts w:ascii="Times New Roman" w:eastAsia="Times New Roman" w:hAnsi="Times New Roman" w:cs="Times New Roman"/>
          <w:i/>
          <w:color w:val="000000"/>
          <w:sz w:val="24"/>
          <w:szCs w:val="24"/>
          <w:lang w:val="ro-MD"/>
        </w:rPr>
        <w:t>ituați</w:t>
      </w:r>
      <w:r w:rsidR="00E26C14">
        <w:rPr>
          <w:rFonts w:ascii="Times New Roman" w:eastAsia="Times New Roman" w:hAnsi="Times New Roman" w:cs="Times New Roman"/>
          <w:i/>
          <w:color w:val="000000"/>
          <w:sz w:val="24"/>
          <w:szCs w:val="24"/>
          <w:lang w:val="ro-MD"/>
        </w:rPr>
        <w:t xml:space="preserve">e </w:t>
      </w:r>
      <w:r w:rsidRPr="00AA69DA">
        <w:rPr>
          <w:rFonts w:ascii="Times New Roman" w:eastAsia="Times New Roman" w:hAnsi="Times New Roman" w:cs="Times New Roman"/>
          <w:i/>
          <w:color w:val="000000"/>
          <w:sz w:val="24"/>
          <w:szCs w:val="24"/>
          <w:lang w:val="ro-MD"/>
        </w:rPr>
        <w:t>cauzată de activitățile de control intern</w:t>
      </w:r>
      <w:r w:rsidR="006A4498">
        <w:rPr>
          <w:rFonts w:ascii="Times New Roman" w:eastAsia="Times New Roman" w:hAnsi="Times New Roman" w:cs="Times New Roman"/>
          <w:i/>
          <w:color w:val="000000"/>
          <w:sz w:val="24"/>
          <w:szCs w:val="24"/>
          <w:lang w:val="ro-MD"/>
        </w:rPr>
        <w:t>,</w:t>
      </w:r>
      <w:r w:rsidRPr="00AA69DA">
        <w:rPr>
          <w:rFonts w:ascii="Times New Roman" w:eastAsia="Times New Roman" w:hAnsi="Times New Roman" w:cs="Times New Roman"/>
          <w:i/>
          <w:color w:val="000000"/>
          <w:sz w:val="24"/>
          <w:szCs w:val="24"/>
          <w:lang w:val="ro-MD"/>
        </w:rPr>
        <w:t xml:space="preserve"> care sunt insuficiente pentru ca managementul să se asigure în gestiunea riscurilor la organizarea procesului de alimentație a pacienților internați.</w:t>
      </w:r>
    </w:p>
    <w:p w:rsidR="001E440F" w:rsidRPr="00AA69DA" w:rsidRDefault="001E440F" w:rsidP="00AC4589">
      <w:pPr>
        <w:spacing w:after="0"/>
        <w:ind w:right="131" w:firstLine="709"/>
        <w:jc w:val="both"/>
        <w:rPr>
          <w:rFonts w:ascii="Times New Roman" w:eastAsia="Times New Roman" w:hAnsi="Times New Roman" w:cs="Times New Roman"/>
          <w:color w:val="000000"/>
          <w:sz w:val="24"/>
          <w:szCs w:val="24"/>
          <w:lang w:val="ro-MD"/>
        </w:rPr>
      </w:pPr>
    </w:p>
    <w:p w:rsidR="001F0332" w:rsidRPr="001E440F" w:rsidRDefault="00312DEE" w:rsidP="007549FB">
      <w:pPr>
        <w:spacing w:after="0"/>
        <w:jc w:val="both"/>
        <w:rPr>
          <w:rFonts w:ascii="Times New Roman" w:hAnsi="Times New Roman" w:cs="Times New Roman"/>
          <w:b/>
          <w:i/>
          <w:color w:val="002060"/>
          <w:sz w:val="24"/>
          <w:lang w:val="en-US"/>
        </w:rPr>
      </w:pPr>
      <w:r w:rsidRPr="001E440F">
        <w:rPr>
          <w:rFonts w:ascii="Times New Roman" w:hAnsi="Times New Roman" w:cs="Times New Roman"/>
          <w:b/>
          <w:i/>
          <w:color w:val="002060"/>
          <w:sz w:val="24"/>
          <w:lang w:val="ro-MD"/>
        </w:rPr>
        <w:t>4.1.17</w:t>
      </w:r>
      <w:r w:rsidR="00AC4589" w:rsidRPr="001E440F">
        <w:rPr>
          <w:rFonts w:ascii="Times New Roman" w:hAnsi="Times New Roman" w:cs="Times New Roman"/>
          <w:b/>
          <w:i/>
          <w:color w:val="002060"/>
          <w:sz w:val="24"/>
          <w:lang w:val="ro-MD"/>
        </w:rPr>
        <w:t>.</w:t>
      </w:r>
      <w:r w:rsidR="00401789" w:rsidRPr="001E440F">
        <w:rPr>
          <w:rFonts w:ascii="Times New Roman" w:hAnsi="Times New Roman" w:cs="Times New Roman"/>
          <w:b/>
          <w:i/>
          <w:color w:val="002060"/>
          <w:sz w:val="24"/>
          <w:lang w:val="ro-MD"/>
        </w:rPr>
        <w:t xml:space="preserve"> </w:t>
      </w:r>
      <w:r w:rsidR="00A26595" w:rsidRPr="001E440F">
        <w:rPr>
          <w:rFonts w:ascii="Times New Roman" w:hAnsi="Times New Roman" w:cs="Times New Roman"/>
          <w:b/>
          <w:i/>
          <w:color w:val="002060"/>
          <w:sz w:val="24"/>
          <w:lang w:val="ro-MD"/>
        </w:rPr>
        <w:t xml:space="preserve">Instituția medicală nu a asigurat conform procesul de </w:t>
      </w:r>
      <w:r w:rsidR="00DA6D6B" w:rsidRPr="001E440F">
        <w:rPr>
          <w:rFonts w:ascii="Times New Roman" w:hAnsi="Times New Roman" w:cs="Times New Roman"/>
          <w:b/>
          <w:i/>
          <w:color w:val="002060"/>
          <w:sz w:val="24"/>
          <w:lang w:val="ro-MD"/>
        </w:rPr>
        <w:t>estimare</w:t>
      </w:r>
      <w:r w:rsidR="00741019" w:rsidRPr="001E440F">
        <w:rPr>
          <w:rFonts w:ascii="Times New Roman" w:hAnsi="Times New Roman" w:cs="Times New Roman"/>
          <w:b/>
          <w:i/>
          <w:color w:val="002060"/>
          <w:sz w:val="24"/>
          <w:lang w:val="ro-MD"/>
        </w:rPr>
        <w:t xml:space="preserve"> a necesităților</w:t>
      </w:r>
      <w:r w:rsidR="00487191">
        <w:rPr>
          <w:rFonts w:ascii="Times New Roman" w:hAnsi="Times New Roman" w:cs="Times New Roman"/>
          <w:b/>
          <w:i/>
          <w:color w:val="002060"/>
          <w:sz w:val="24"/>
          <w:lang w:val="ro-MD"/>
        </w:rPr>
        <w:t xml:space="preserve"> de bunuri, lucrări și servicii</w:t>
      </w:r>
      <w:r w:rsidR="00A26595" w:rsidRPr="001E440F">
        <w:rPr>
          <w:rFonts w:ascii="Times New Roman" w:hAnsi="Times New Roman" w:cs="Times New Roman"/>
          <w:b/>
          <w:i/>
          <w:color w:val="002060"/>
          <w:sz w:val="24"/>
          <w:lang w:val="ro-MD"/>
        </w:rPr>
        <w:t xml:space="preserve">, ceea ce a determinat </w:t>
      </w:r>
      <w:r w:rsidR="00741019" w:rsidRPr="001E440F">
        <w:rPr>
          <w:rFonts w:ascii="Times New Roman" w:hAnsi="Times New Roman" w:cs="Times New Roman"/>
          <w:b/>
          <w:i/>
          <w:color w:val="002060"/>
          <w:sz w:val="24"/>
          <w:lang w:val="ro-MD"/>
        </w:rPr>
        <w:t>realizarea procurărilor</w:t>
      </w:r>
      <w:r w:rsidR="00DA6D6B" w:rsidRPr="001E440F">
        <w:rPr>
          <w:rFonts w:ascii="Times New Roman" w:hAnsi="Times New Roman" w:cs="Times New Roman"/>
          <w:b/>
          <w:i/>
          <w:color w:val="002060"/>
          <w:sz w:val="24"/>
          <w:lang w:val="ro-MD"/>
        </w:rPr>
        <w:t xml:space="preserve"> neplanificate</w:t>
      </w:r>
      <w:r w:rsidR="008B4D76" w:rsidRPr="001E440F">
        <w:rPr>
          <w:rFonts w:ascii="Times New Roman" w:hAnsi="Times New Roman" w:cs="Times New Roman"/>
          <w:b/>
          <w:i/>
          <w:color w:val="002060"/>
          <w:sz w:val="24"/>
          <w:lang w:val="ro-MD"/>
        </w:rPr>
        <w:t xml:space="preserve"> prin</w:t>
      </w:r>
      <w:r w:rsidR="00741019" w:rsidRPr="001E440F">
        <w:rPr>
          <w:rFonts w:ascii="Times New Roman" w:hAnsi="Times New Roman" w:cs="Times New Roman"/>
          <w:b/>
          <w:i/>
          <w:color w:val="002060"/>
          <w:sz w:val="24"/>
          <w:lang w:val="ro-MD"/>
        </w:rPr>
        <w:t xml:space="preserve"> încheierea a 114 contracte de achiziție în sumă de 10,5 mil.lei, inclusiv </w:t>
      </w:r>
      <w:r w:rsidR="00DA6D6B" w:rsidRPr="001E440F">
        <w:rPr>
          <w:rFonts w:ascii="Times New Roman" w:hAnsi="Times New Roman" w:cs="Times New Roman"/>
          <w:b/>
          <w:i/>
          <w:color w:val="002060"/>
          <w:sz w:val="24"/>
          <w:lang w:val="ro-MD"/>
        </w:rPr>
        <w:t>cu</w:t>
      </w:r>
      <w:r w:rsidR="00741019" w:rsidRPr="001E440F">
        <w:rPr>
          <w:rFonts w:ascii="Times New Roman" w:hAnsi="Times New Roman" w:cs="Times New Roman"/>
          <w:b/>
          <w:i/>
          <w:color w:val="002060"/>
          <w:sz w:val="24"/>
          <w:lang w:val="ro-MD"/>
        </w:rPr>
        <w:t xml:space="preserve"> divizarea achizițiilor.</w:t>
      </w:r>
    </w:p>
    <w:p w:rsidR="00CC616A" w:rsidRPr="00AA69DA" w:rsidRDefault="00CC616A" w:rsidP="006A3CCC">
      <w:pPr>
        <w:pStyle w:val="ac"/>
        <w:tabs>
          <w:tab w:val="left" w:pos="0"/>
          <w:tab w:val="left" w:pos="284"/>
        </w:tabs>
        <w:spacing w:line="276" w:lineRule="auto"/>
        <w:ind w:left="0" w:right="4" w:firstLine="709"/>
        <w:jc w:val="both"/>
        <w:rPr>
          <w:rFonts w:cs="Times New Roman"/>
          <w:sz w:val="24"/>
          <w:szCs w:val="24"/>
          <w:lang w:val="ro-MD"/>
        </w:rPr>
      </w:pPr>
      <w:r w:rsidRPr="00AA69DA">
        <w:rPr>
          <w:rFonts w:cs="Times New Roman"/>
          <w:sz w:val="24"/>
          <w:szCs w:val="24"/>
          <w:lang w:val="ro-MD"/>
        </w:rPr>
        <w:t xml:space="preserve">În anul 2022, IMSP </w:t>
      </w:r>
      <w:r w:rsidRPr="000A7CC9">
        <w:rPr>
          <w:rFonts w:cs="Times New Roman"/>
          <w:sz w:val="24"/>
          <w:szCs w:val="24"/>
          <w:lang w:val="ro-MD"/>
        </w:rPr>
        <w:t>Institutul Oncologic a desfășurat 252 de proceduri de achiziți</w:t>
      </w:r>
      <w:r w:rsidR="005712E4" w:rsidRPr="000A7CC9">
        <w:rPr>
          <w:rFonts w:cs="Times New Roman"/>
          <w:sz w:val="24"/>
          <w:szCs w:val="24"/>
          <w:lang w:val="ro-MD"/>
        </w:rPr>
        <w:t>i</w:t>
      </w:r>
      <w:r w:rsidRPr="000A7CC9">
        <w:rPr>
          <w:rFonts w:cs="Times New Roman"/>
          <w:sz w:val="24"/>
          <w:szCs w:val="24"/>
          <w:lang w:val="ro-MD"/>
        </w:rPr>
        <w:t>, în valoare de 235,5 mil.lei, din</w:t>
      </w:r>
      <w:r w:rsidR="005712E4" w:rsidRPr="000A7CC9">
        <w:rPr>
          <w:rFonts w:cs="Times New Roman"/>
          <w:sz w:val="24"/>
          <w:szCs w:val="24"/>
          <w:lang w:val="ro-MD"/>
        </w:rPr>
        <w:t>tre</w:t>
      </w:r>
      <w:r w:rsidR="001E0F12">
        <w:rPr>
          <w:rFonts w:cs="Times New Roman"/>
          <w:sz w:val="24"/>
          <w:szCs w:val="24"/>
          <w:lang w:val="ro-MD"/>
        </w:rPr>
        <w:t xml:space="preserve"> care:</w:t>
      </w:r>
      <w:r w:rsidRPr="000A7CC9">
        <w:rPr>
          <w:rFonts w:cs="Times New Roman"/>
          <w:sz w:val="24"/>
          <w:szCs w:val="24"/>
          <w:lang w:val="ro-MD"/>
        </w:rPr>
        <w:t xml:space="preserve">196 de proceduri de achiziții </w:t>
      </w:r>
      <w:r w:rsidR="000A7CC9">
        <w:rPr>
          <w:rFonts w:cs="Times New Roman"/>
          <w:sz w:val="24"/>
          <w:szCs w:val="24"/>
          <w:lang w:val="ro-MD"/>
        </w:rPr>
        <w:t>(78</w:t>
      </w:r>
      <w:r w:rsidRPr="000A7CC9">
        <w:rPr>
          <w:rFonts w:cs="Times New Roman"/>
          <w:sz w:val="24"/>
          <w:szCs w:val="24"/>
          <w:lang w:val="ro-MD"/>
        </w:rPr>
        <w:t>% din totalul procedurilor desfășurate), în sumă de 64,9 mil.lei, au fost desfășurate de către IMSP Institutul Oncologic, iar 56 de proceduri de achiziții publice, în sumă de 170,6 mil.lei</w:t>
      </w:r>
      <w:r w:rsidRPr="00AA69DA">
        <w:rPr>
          <w:rFonts w:cs="Times New Roman"/>
          <w:b/>
          <w:sz w:val="24"/>
          <w:szCs w:val="24"/>
          <w:lang w:val="ro-MD"/>
        </w:rPr>
        <w:t>,</w:t>
      </w:r>
      <w:r w:rsidRPr="00AA69DA">
        <w:rPr>
          <w:rFonts w:cs="Times New Roman"/>
          <w:sz w:val="24"/>
          <w:szCs w:val="24"/>
          <w:lang w:val="ro-MD"/>
        </w:rPr>
        <w:t xml:space="preserve"> </w:t>
      </w:r>
      <w:r w:rsidR="006A4498">
        <w:rPr>
          <w:rFonts w:cs="Times New Roman"/>
          <w:sz w:val="24"/>
          <w:szCs w:val="24"/>
          <w:lang w:val="ro-MD"/>
        </w:rPr>
        <w:t>s-</w:t>
      </w:r>
      <w:r w:rsidRPr="00AA69DA">
        <w:rPr>
          <w:rFonts w:cs="Times New Roman"/>
          <w:sz w:val="24"/>
          <w:szCs w:val="24"/>
          <w:lang w:val="ro-MD"/>
        </w:rPr>
        <w:t xml:space="preserve">au desfășurat centralizat.  </w:t>
      </w:r>
    </w:p>
    <w:p w:rsidR="006A4498" w:rsidRPr="00AA69DA" w:rsidRDefault="00CC616A" w:rsidP="006A3CCC">
      <w:pPr>
        <w:tabs>
          <w:tab w:val="left" w:pos="0"/>
        </w:tabs>
        <w:spacing w:after="0"/>
        <w:ind w:right="4"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În anul 2023 (9 luni), au fost desfășurate 226 </w:t>
      </w:r>
      <w:r w:rsidR="006A4498">
        <w:rPr>
          <w:rFonts w:ascii="Times New Roman" w:hAnsi="Times New Roman" w:cs="Times New Roman"/>
          <w:sz w:val="24"/>
          <w:szCs w:val="24"/>
          <w:lang w:val="ro-MD"/>
        </w:rPr>
        <w:t xml:space="preserve">de </w:t>
      </w:r>
      <w:r w:rsidRPr="00AA69DA">
        <w:rPr>
          <w:rFonts w:ascii="Times New Roman" w:hAnsi="Times New Roman" w:cs="Times New Roman"/>
          <w:sz w:val="24"/>
          <w:szCs w:val="24"/>
          <w:lang w:val="ro-MD"/>
        </w:rPr>
        <w:t>proceduri de achiziții publice</w:t>
      </w:r>
      <w:r w:rsidR="006A4498">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în valoare de 169,7 mil.lei, din care 118 proceduri (52,2% din totalul procedurilor desfășurate)</w:t>
      </w:r>
      <w:r w:rsidR="006A4498">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în valoare de 45,9 mil.lei</w:t>
      </w:r>
      <w:r w:rsidR="006A4498">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au fost realizate de către IMSP Institutul Oncologic.</w:t>
      </w:r>
    </w:p>
    <w:p w:rsidR="00AC4589" w:rsidRPr="00D12709" w:rsidRDefault="00AC4589" w:rsidP="00AC4589">
      <w:pPr>
        <w:spacing w:after="0"/>
        <w:ind w:right="-2"/>
        <w:jc w:val="right"/>
        <w:rPr>
          <w:rFonts w:ascii="Times New Roman" w:hAnsi="Times New Roman" w:cs="Times New Roman"/>
          <w:szCs w:val="24"/>
          <w:lang w:val="ro-MD"/>
        </w:rPr>
      </w:pPr>
      <w:r w:rsidRPr="00D12709">
        <w:rPr>
          <w:rFonts w:ascii="Times New Roman" w:hAnsi="Times New Roman" w:cs="Times New Roman"/>
          <w:szCs w:val="24"/>
          <w:lang w:val="ro-MD"/>
        </w:rPr>
        <w:t>Tabelul nr.17</w:t>
      </w:r>
    </w:p>
    <w:p w:rsidR="00AC4589" w:rsidRPr="00D12709" w:rsidRDefault="00AC4589" w:rsidP="00AC4589">
      <w:pPr>
        <w:spacing w:after="0"/>
        <w:ind w:right="-2"/>
        <w:jc w:val="center"/>
        <w:rPr>
          <w:rFonts w:ascii="Times New Roman" w:hAnsi="Times New Roman" w:cs="Times New Roman"/>
          <w:b/>
          <w:szCs w:val="24"/>
          <w:lang w:val="ro-MD"/>
        </w:rPr>
      </w:pPr>
      <w:r w:rsidRPr="00D12709">
        <w:rPr>
          <w:rFonts w:ascii="Times New Roman" w:hAnsi="Times New Roman" w:cs="Times New Roman"/>
          <w:b/>
          <w:szCs w:val="24"/>
          <w:lang w:val="ro-MD"/>
        </w:rPr>
        <w:t>Volumul procedurilor de achiziți</w:t>
      </w:r>
      <w:r w:rsidR="005712E4" w:rsidRPr="00D12709">
        <w:rPr>
          <w:rFonts w:ascii="Times New Roman" w:hAnsi="Times New Roman" w:cs="Times New Roman"/>
          <w:b/>
          <w:szCs w:val="24"/>
          <w:lang w:val="ro-MD"/>
        </w:rPr>
        <w:t>i</w:t>
      </w:r>
      <w:r w:rsidRPr="00D12709">
        <w:rPr>
          <w:rFonts w:ascii="Times New Roman" w:hAnsi="Times New Roman" w:cs="Times New Roman"/>
          <w:b/>
          <w:szCs w:val="24"/>
          <w:lang w:val="ro-MD"/>
        </w:rPr>
        <w:t xml:space="preserve"> desfășurate în perioada 2022-2023 (9 luni) de către IMSP Institutul Oncologic</w:t>
      </w:r>
    </w:p>
    <w:tbl>
      <w:tblPr>
        <w:tblStyle w:val="12"/>
        <w:tblW w:w="9493" w:type="dxa"/>
        <w:tblLook w:val="04A0" w:firstRow="1" w:lastRow="0" w:firstColumn="1" w:lastColumn="0" w:noHBand="0" w:noVBand="1"/>
      </w:tblPr>
      <w:tblGrid>
        <w:gridCol w:w="3800"/>
        <w:gridCol w:w="521"/>
        <w:gridCol w:w="1319"/>
        <w:gridCol w:w="740"/>
        <w:gridCol w:w="1340"/>
        <w:gridCol w:w="600"/>
        <w:gridCol w:w="1173"/>
      </w:tblGrid>
      <w:tr w:rsidR="00CC616A" w:rsidRPr="00AA69DA" w:rsidTr="008B4D76">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vMerge w:val="restart"/>
            <w:hideMark/>
          </w:tcPr>
          <w:p w:rsidR="00CC616A" w:rsidRPr="00AA69DA" w:rsidRDefault="00487191" w:rsidP="00CC616A">
            <w:pPr>
              <w:spacing w:after="0"/>
              <w:contextualSpacing/>
              <w:jc w:val="center"/>
              <w:rPr>
                <w:rFonts w:ascii="Times New Roman" w:hAnsi="Times New Roman" w:cs="Times New Roman"/>
                <w:b w:val="0"/>
                <w:bCs w:val="0"/>
                <w:sz w:val="18"/>
                <w:szCs w:val="20"/>
                <w:lang w:val="ro-MD" w:eastAsia="ro-RO"/>
              </w:rPr>
            </w:pPr>
            <w:r>
              <w:rPr>
                <w:rFonts w:ascii="Times New Roman" w:hAnsi="Times New Roman" w:cs="Times New Roman"/>
                <w:sz w:val="18"/>
                <w:szCs w:val="20"/>
                <w:lang w:val="ro-MD" w:eastAsia="ro-RO"/>
              </w:rPr>
              <w:t>Tipul procedurilor</w:t>
            </w:r>
          </w:p>
        </w:tc>
        <w:tc>
          <w:tcPr>
            <w:tcW w:w="1840" w:type="dxa"/>
            <w:gridSpan w:val="2"/>
            <w:hideMark/>
          </w:tcPr>
          <w:p w:rsidR="00CC616A" w:rsidRPr="00AA69DA" w:rsidRDefault="00CC616A" w:rsidP="00CC616A">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20"/>
                <w:lang w:val="ro-MD" w:eastAsia="ro-RO"/>
              </w:rPr>
            </w:pPr>
            <w:r w:rsidRPr="00AA69DA">
              <w:rPr>
                <w:rFonts w:ascii="Times New Roman" w:hAnsi="Times New Roman" w:cs="Times New Roman"/>
                <w:sz w:val="18"/>
                <w:szCs w:val="20"/>
                <w:lang w:val="ro-MD" w:eastAsia="ro-RO"/>
              </w:rPr>
              <w:t>Total</w:t>
            </w:r>
          </w:p>
        </w:tc>
        <w:tc>
          <w:tcPr>
            <w:tcW w:w="2080" w:type="dxa"/>
            <w:gridSpan w:val="2"/>
            <w:noWrap/>
            <w:hideMark/>
          </w:tcPr>
          <w:p w:rsidR="00CC616A" w:rsidRPr="00AA69DA" w:rsidRDefault="00CC616A" w:rsidP="00CC616A">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20"/>
                <w:lang w:val="ro-MD" w:eastAsia="ro-RO"/>
              </w:rPr>
            </w:pPr>
            <w:r w:rsidRPr="00AA69DA">
              <w:rPr>
                <w:rFonts w:ascii="Times New Roman" w:hAnsi="Times New Roman" w:cs="Times New Roman"/>
                <w:color w:val="000000"/>
                <w:sz w:val="18"/>
                <w:szCs w:val="20"/>
                <w:lang w:val="ro-MD" w:eastAsia="ro-RO"/>
              </w:rPr>
              <w:t>2022</w:t>
            </w:r>
          </w:p>
        </w:tc>
        <w:tc>
          <w:tcPr>
            <w:tcW w:w="1773" w:type="dxa"/>
            <w:gridSpan w:val="2"/>
            <w:noWrap/>
            <w:hideMark/>
          </w:tcPr>
          <w:p w:rsidR="00CC616A" w:rsidRPr="00AA69DA" w:rsidRDefault="00CC616A" w:rsidP="00CC616A">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20"/>
                <w:lang w:val="ro-MD" w:eastAsia="ro-RO"/>
              </w:rPr>
            </w:pPr>
            <w:r w:rsidRPr="00AA69DA">
              <w:rPr>
                <w:rFonts w:ascii="Times New Roman" w:hAnsi="Times New Roman" w:cs="Times New Roman"/>
                <w:color w:val="000000"/>
                <w:sz w:val="18"/>
                <w:szCs w:val="20"/>
                <w:lang w:val="ro-MD" w:eastAsia="ro-RO"/>
              </w:rPr>
              <w:t>2023 (9 luni)</w:t>
            </w:r>
          </w:p>
        </w:tc>
      </w:tr>
      <w:tr w:rsidR="00CC616A" w:rsidRPr="00AA69DA" w:rsidTr="008B4D7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vMerge/>
            <w:hideMark/>
          </w:tcPr>
          <w:p w:rsidR="00CC616A" w:rsidRPr="00AA69DA" w:rsidRDefault="00CC616A" w:rsidP="00CC616A">
            <w:pPr>
              <w:spacing w:after="0"/>
              <w:contextualSpacing/>
              <w:rPr>
                <w:rFonts w:ascii="Times New Roman" w:hAnsi="Times New Roman" w:cs="Times New Roman"/>
                <w:b w:val="0"/>
                <w:bCs w:val="0"/>
                <w:sz w:val="18"/>
                <w:szCs w:val="20"/>
                <w:lang w:val="ro-MD" w:eastAsia="ro-RO"/>
              </w:rPr>
            </w:pPr>
          </w:p>
        </w:tc>
        <w:tc>
          <w:tcPr>
            <w:tcW w:w="521" w:type="dxa"/>
            <w:hideMark/>
          </w:tcPr>
          <w:p w:rsidR="00CC616A" w:rsidRPr="00AA69DA" w:rsidRDefault="00CC616A" w:rsidP="00CC616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o-MD" w:eastAsia="ro-RO"/>
              </w:rPr>
            </w:pPr>
            <w:r w:rsidRPr="00AA69DA">
              <w:rPr>
                <w:rFonts w:ascii="Times New Roman" w:hAnsi="Times New Roman" w:cs="Times New Roman"/>
                <w:b/>
                <w:bCs/>
                <w:i/>
                <w:iCs/>
                <w:sz w:val="18"/>
                <w:szCs w:val="20"/>
                <w:lang w:val="ro-MD" w:eastAsia="ro-RO"/>
              </w:rPr>
              <w:t>nr.</w:t>
            </w:r>
          </w:p>
        </w:tc>
        <w:tc>
          <w:tcPr>
            <w:tcW w:w="1319" w:type="dxa"/>
            <w:hideMark/>
          </w:tcPr>
          <w:p w:rsidR="00CC616A" w:rsidRPr="00AA69DA" w:rsidRDefault="00CC616A" w:rsidP="00CC616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o-MD" w:eastAsia="ro-RO"/>
              </w:rPr>
            </w:pPr>
            <w:r w:rsidRPr="00AA69DA">
              <w:rPr>
                <w:rFonts w:ascii="Times New Roman" w:hAnsi="Times New Roman" w:cs="Times New Roman"/>
                <w:b/>
                <w:bCs/>
                <w:i/>
                <w:iCs/>
                <w:sz w:val="18"/>
                <w:szCs w:val="20"/>
                <w:lang w:val="ro-MD" w:eastAsia="ro-RO"/>
              </w:rPr>
              <w:t>mii lei</w:t>
            </w:r>
          </w:p>
        </w:tc>
        <w:tc>
          <w:tcPr>
            <w:tcW w:w="740" w:type="dxa"/>
            <w:hideMark/>
          </w:tcPr>
          <w:p w:rsidR="00CC616A" w:rsidRPr="00AA69DA" w:rsidRDefault="00CC616A" w:rsidP="00CC616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o-MD" w:eastAsia="ro-RO"/>
              </w:rPr>
            </w:pPr>
            <w:r w:rsidRPr="00AA69DA">
              <w:rPr>
                <w:rFonts w:ascii="Times New Roman" w:hAnsi="Times New Roman" w:cs="Times New Roman"/>
                <w:b/>
                <w:bCs/>
                <w:i/>
                <w:iCs/>
                <w:sz w:val="18"/>
                <w:szCs w:val="20"/>
                <w:lang w:val="ro-MD" w:eastAsia="ro-RO"/>
              </w:rPr>
              <w:t>nr.</w:t>
            </w:r>
          </w:p>
        </w:tc>
        <w:tc>
          <w:tcPr>
            <w:tcW w:w="1340" w:type="dxa"/>
            <w:hideMark/>
          </w:tcPr>
          <w:p w:rsidR="00CC616A" w:rsidRPr="00AA69DA" w:rsidRDefault="00CC616A" w:rsidP="00CC616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o-MD" w:eastAsia="ro-RO"/>
              </w:rPr>
            </w:pPr>
            <w:r w:rsidRPr="00AA69DA">
              <w:rPr>
                <w:rFonts w:ascii="Times New Roman" w:hAnsi="Times New Roman" w:cs="Times New Roman"/>
                <w:b/>
                <w:bCs/>
                <w:i/>
                <w:iCs/>
                <w:sz w:val="18"/>
                <w:szCs w:val="20"/>
                <w:lang w:val="ro-MD" w:eastAsia="ro-RO"/>
              </w:rPr>
              <w:t>mii lei</w:t>
            </w:r>
          </w:p>
        </w:tc>
        <w:tc>
          <w:tcPr>
            <w:tcW w:w="600" w:type="dxa"/>
            <w:hideMark/>
          </w:tcPr>
          <w:p w:rsidR="00CC616A" w:rsidRPr="00AA69DA" w:rsidRDefault="00CC616A" w:rsidP="00CC616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o-MD" w:eastAsia="ro-RO"/>
              </w:rPr>
            </w:pPr>
            <w:r w:rsidRPr="00AA69DA">
              <w:rPr>
                <w:rFonts w:ascii="Times New Roman" w:hAnsi="Times New Roman" w:cs="Times New Roman"/>
                <w:b/>
                <w:bCs/>
                <w:i/>
                <w:iCs/>
                <w:sz w:val="18"/>
                <w:szCs w:val="20"/>
                <w:lang w:val="ro-MD" w:eastAsia="ro-RO"/>
              </w:rPr>
              <w:t>nr.</w:t>
            </w:r>
          </w:p>
        </w:tc>
        <w:tc>
          <w:tcPr>
            <w:tcW w:w="1173" w:type="dxa"/>
            <w:hideMark/>
          </w:tcPr>
          <w:p w:rsidR="00CC616A" w:rsidRPr="00AA69DA" w:rsidRDefault="00CC616A" w:rsidP="00CC616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20"/>
                <w:lang w:val="ro-MD" w:eastAsia="ro-RO"/>
              </w:rPr>
            </w:pPr>
            <w:r w:rsidRPr="00AA69DA">
              <w:rPr>
                <w:rFonts w:ascii="Times New Roman" w:hAnsi="Times New Roman" w:cs="Times New Roman"/>
                <w:b/>
                <w:bCs/>
                <w:i/>
                <w:iCs/>
                <w:sz w:val="18"/>
                <w:szCs w:val="20"/>
                <w:lang w:val="ro-MD" w:eastAsia="ro-RO"/>
              </w:rPr>
              <w:t>mii lei</w:t>
            </w:r>
          </w:p>
        </w:tc>
      </w:tr>
      <w:tr w:rsidR="00CC616A" w:rsidRPr="00AA69DA" w:rsidTr="008B4D76">
        <w:trPr>
          <w:trHeight w:val="46"/>
        </w:trPr>
        <w:tc>
          <w:tcPr>
            <w:cnfStyle w:val="001000000000" w:firstRow="0" w:lastRow="0" w:firstColumn="1" w:lastColumn="0" w:oddVBand="0" w:evenVBand="0" w:oddHBand="0" w:evenHBand="0" w:firstRowFirstColumn="0" w:firstRowLastColumn="0" w:lastRowFirstColumn="0" w:lastRowLastColumn="0"/>
            <w:tcW w:w="3800" w:type="dxa"/>
            <w:noWrap/>
            <w:hideMark/>
          </w:tcPr>
          <w:p w:rsidR="00CC616A" w:rsidRPr="00AA69DA" w:rsidRDefault="00CC616A" w:rsidP="00C63CBC">
            <w:pPr>
              <w:pStyle w:val="ac"/>
              <w:numPr>
                <w:ilvl w:val="0"/>
                <w:numId w:val="19"/>
              </w:numPr>
              <w:tabs>
                <w:tab w:val="left" w:pos="174"/>
              </w:tabs>
              <w:spacing w:line="256" w:lineRule="auto"/>
              <w:ind w:left="32" w:hanging="32"/>
              <w:rPr>
                <w:rFonts w:cs="Times New Roman"/>
                <w:color w:val="000000"/>
                <w:sz w:val="18"/>
                <w:szCs w:val="20"/>
                <w:lang w:val="ro-MD" w:eastAsia="ro-RO"/>
              </w:rPr>
            </w:pPr>
            <w:r w:rsidRPr="00AA69DA">
              <w:rPr>
                <w:rFonts w:cs="Times New Roman"/>
                <w:color w:val="000000"/>
                <w:sz w:val="18"/>
                <w:szCs w:val="20"/>
                <w:lang w:val="ro-MD" w:eastAsia="ro-RO"/>
              </w:rPr>
              <w:t>Total, achiziții proprii</w:t>
            </w:r>
          </w:p>
        </w:tc>
        <w:tc>
          <w:tcPr>
            <w:tcW w:w="521" w:type="dxa"/>
            <w:noWrap/>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314</w:t>
            </w:r>
          </w:p>
        </w:tc>
        <w:tc>
          <w:tcPr>
            <w:tcW w:w="1319"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110.753,61</w:t>
            </w:r>
          </w:p>
        </w:tc>
        <w:tc>
          <w:tcPr>
            <w:tcW w:w="7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196</w:t>
            </w:r>
          </w:p>
        </w:tc>
        <w:tc>
          <w:tcPr>
            <w:tcW w:w="13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64.850,90</w:t>
            </w:r>
          </w:p>
        </w:tc>
        <w:tc>
          <w:tcPr>
            <w:tcW w:w="60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118</w:t>
            </w:r>
          </w:p>
        </w:tc>
        <w:tc>
          <w:tcPr>
            <w:tcW w:w="1173"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45.902,71</w:t>
            </w:r>
          </w:p>
        </w:tc>
      </w:tr>
      <w:tr w:rsidR="00CC616A" w:rsidRPr="00AA69DA" w:rsidTr="008B4D7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rsidP="00CC616A">
            <w:pPr>
              <w:spacing w:after="0"/>
              <w:contextualSpacing/>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1. Licitație publică/deschisă</w:t>
            </w:r>
          </w:p>
        </w:tc>
        <w:tc>
          <w:tcPr>
            <w:tcW w:w="521"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51</w:t>
            </w:r>
          </w:p>
        </w:tc>
        <w:tc>
          <w:tcPr>
            <w:tcW w:w="1319"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69.970,88</w:t>
            </w:r>
          </w:p>
        </w:tc>
        <w:tc>
          <w:tcPr>
            <w:tcW w:w="7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31</w:t>
            </w:r>
          </w:p>
        </w:tc>
        <w:tc>
          <w:tcPr>
            <w:tcW w:w="13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47.689,88</w:t>
            </w:r>
          </w:p>
        </w:tc>
        <w:tc>
          <w:tcPr>
            <w:tcW w:w="60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20</w:t>
            </w:r>
          </w:p>
        </w:tc>
        <w:tc>
          <w:tcPr>
            <w:tcW w:w="1173"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22.281,00</w:t>
            </w:r>
          </w:p>
        </w:tc>
      </w:tr>
      <w:tr w:rsidR="00CC616A" w:rsidRPr="005712E4" w:rsidTr="008B4D76">
        <w:trPr>
          <w:trHeight w:val="70"/>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rsidP="00CC616A">
            <w:pPr>
              <w:spacing w:after="0"/>
              <w:contextualSpacing/>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2</w:t>
            </w:r>
            <w:r w:rsidR="005712E4">
              <w:rPr>
                <w:rFonts w:ascii="Times New Roman" w:hAnsi="Times New Roman" w:cs="Times New Roman"/>
                <w:sz w:val="18"/>
                <w:szCs w:val="20"/>
                <w:lang w:val="ro-MD" w:eastAsia="ro-RO"/>
              </w:rPr>
              <w:t>.</w:t>
            </w:r>
            <w:r w:rsidRPr="00AA69DA">
              <w:rPr>
                <w:rFonts w:ascii="Times New Roman" w:hAnsi="Times New Roman" w:cs="Times New Roman"/>
                <w:sz w:val="18"/>
                <w:szCs w:val="20"/>
                <w:lang w:val="ro-MD" w:eastAsia="ro-RO"/>
              </w:rPr>
              <w:t xml:space="preserve"> Cererea ofertelor de prețuri</w:t>
            </w:r>
          </w:p>
        </w:tc>
        <w:tc>
          <w:tcPr>
            <w:tcW w:w="521"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18</w:t>
            </w:r>
          </w:p>
        </w:tc>
        <w:tc>
          <w:tcPr>
            <w:tcW w:w="1319"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6.043,10</w:t>
            </w:r>
          </w:p>
        </w:tc>
        <w:tc>
          <w:tcPr>
            <w:tcW w:w="7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18</w:t>
            </w:r>
          </w:p>
        </w:tc>
        <w:tc>
          <w:tcPr>
            <w:tcW w:w="13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6.043,10</w:t>
            </w:r>
          </w:p>
        </w:tc>
        <w:tc>
          <w:tcPr>
            <w:tcW w:w="60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w:t>
            </w:r>
          </w:p>
        </w:tc>
        <w:tc>
          <w:tcPr>
            <w:tcW w:w="1173"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w:t>
            </w:r>
          </w:p>
        </w:tc>
      </w:tr>
      <w:tr w:rsidR="00CC616A" w:rsidRPr="005712E4" w:rsidTr="008B4D7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rsidP="00CC616A">
            <w:pPr>
              <w:spacing w:after="0"/>
              <w:contextualSpacing/>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3</w:t>
            </w:r>
            <w:r w:rsidR="005712E4">
              <w:rPr>
                <w:rFonts w:ascii="Times New Roman" w:hAnsi="Times New Roman" w:cs="Times New Roman"/>
                <w:sz w:val="18"/>
                <w:szCs w:val="20"/>
                <w:lang w:val="ro-MD" w:eastAsia="ro-RO"/>
              </w:rPr>
              <w:t>.</w:t>
            </w:r>
            <w:r w:rsidRPr="00AA69DA">
              <w:rPr>
                <w:rFonts w:ascii="Times New Roman" w:hAnsi="Times New Roman" w:cs="Times New Roman"/>
                <w:sz w:val="18"/>
                <w:szCs w:val="20"/>
                <w:lang w:val="ro-MD" w:eastAsia="ro-RO"/>
              </w:rPr>
              <w:t xml:space="preserve"> </w:t>
            </w:r>
            <w:r w:rsidR="005712E4">
              <w:rPr>
                <w:rFonts w:ascii="Times New Roman" w:hAnsi="Times New Roman" w:cs="Times New Roman"/>
                <w:sz w:val="18"/>
                <w:szCs w:val="20"/>
                <w:lang w:val="ro-MD" w:eastAsia="ro-RO"/>
              </w:rPr>
              <w:t>P</w:t>
            </w:r>
            <w:r w:rsidRPr="00AA69DA">
              <w:rPr>
                <w:rFonts w:ascii="Times New Roman" w:hAnsi="Times New Roman" w:cs="Times New Roman"/>
                <w:sz w:val="18"/>
                <w:szCs w:val="20"/>
                <w:lang w:val="ro-MD" w:eastAsia="ro-RO"/>
              </w:rPr>
              <w:t>roceduri negociate</w:t>
            </w:r>
          </w:p>
        </w:tc>
        <w:tc>
          <w:tcPr>
            <w:tcW w:w="521"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7</w:t>
            </w:r>
          </w:p>
        </w:tc>
        <w:tc>
          <w:tcPr>
            <w:tcW w:w="1319"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6.083,10</w:t>
            </w:r>
          </w:p>
        </w:tc>
        <w:tc>
          <w:tcPr>
            <w:tcW w:w="7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w:t>
            </w:r>
          </w:p>
        </w:tc>
        <w:tc>
          <w:tcPr>
            <w:tcW w:w="13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647,80</w:t>
            </w:r>
          </w:p>
        </w:tc>
        <w:tc>
          <w:tcPr>
            <w:tcW w:w="60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6</w:t>
            </w:r>
          </w:p>
        </w:tc>
        <w:tc>
          <w:tcPr>
            <w:tcW w:w="1173"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5.435,30</w:t>
            </w:r>
          </w:p>
        </w:tc>
      </w:tr>
      <w:tr w:rsidR="00CC616A" w:rsidRPr="00AA69DA" w:rsidTr="008B4D76">
        <w:trPr>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pPr>
              <w:spacing w:after="0"/>
              <w:contextualSpacing/>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4</w:t>
            </w:r>
            <w:r w:rsidR="005712E4">
              <w:rPr>
                <w:rFonts w:ascii="Times New Roman" w:hAnsi="Times New Roman" w:cs="Times New Roman"/>
                <w:sz w:val="18"/>
                <w:szCs w:val="20"/>
                <w:lang w:val="ro-MD" w:eastAsia="ro-RO"/>
              </w:rPr>
              <w:t>.</w:t>
            </w:r>
            <w:r w:rsidRPr="00AA69DA">
              <w:rPr>
                <w:rFonts w:ascii="Times New Roman" w:hAnsi="Times New Roman" w:cs="Times New Roman"/>
                <w:sz w:val="18"/>
                <w:szCs w:val="20"/>
                <w:lang w:val="ro-MD" w:eastAsia="ro-RO"/>
              </w:rPr>
              <w:t xml:space="preserve"> </w:t>
            </w:r>
            <w:r w:rsidR="00487191">
              <w:rPr>
                <w:rFonts w:ascii="Times New Roman" w:hAnsi="Times New Roman" w:cs="Times New Roman"/>
                <w:sz w:val="18"/>
                <w:szCs w:val="20"/>
                <w:lang w:val="ro-MD" w:eastAsia="ro-RO"/>
              </w:rPr>
              <w:t>L</w:t>
            </w:r>
            <w:r w:rsidR="00487191" w:rsidRPr="00AA69DA">
              <w:rPr>
                <w:rFonts w:ascii="Times New Roman" w:hAnsi="Times New Roman" w:cs="Times New Roman"/>
                <w:sz w:val="18"/>
                <w:szCs w:val="20"/>
                <w:lang w:val="ro-MD" w:eastAsia="ro-RO"/>
              </w:rPr>
              <w:t xml:space="preserve">icitație </w:t>
            </w:r>
            <w:r w:rsidRPr="00AA69DA">
              <w:rPr>
                <w:rFonts w:ascii="Times New Roman" w:hAnsi="Times New Roman" w:cs="Times New Roman"/>
                <w:sz w:val="18"/>
                <w:szCs w:val="20"/>
                <w:lang w:val="ro-MD" w:eastAsia="ro-RO"/>
              </w:rPr>
              <w:t>electronică VM</w:t>
            </w:r>
          </w:p>
        </w:tc>
        <w:tc>
          <w:tcPr>
            <w:tcW w:w="521"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128</w:t>
            </w:r>
          </w:p>
        </w:tc>
        <w:tc>
          <w:tcPr>
            <w:tcW w:w="1319"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21.274,21</w:t>
            </w:r>
          </w:p>
        </w:tc>
        <w:tc>
          <w:tcPr>
            <w:tcW w:w="7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36</w:t>
            </w:r>
          </w:p>
        </w:tc>
        <w:tc>
          <w:tcPr>
            <w:tcW w:w="13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3.087,80</w:t>
            </w:r>
          </w:p>
        </w:tc>
        <w:tc>
          <w:tcPr>
            <w:tcW w:w="60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92</w:t>
            </w:r>
          </w:p>
        </w:tc>
        <w:tc>
          <w:tcPr>
            <w:tcW w:w="1173"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18.186,41</w:t>
            </w:r>
          </w:p>
        </w:tc>
      </w:tr>
      <w:tr w:rsidR="00AA69DA" w:rsidRPr="005712E4" w:rsidTr="008B4D7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rsidP="00CC616A">
            <w:pPr>
              <w:spacing w:after="0"/>
              <w:contextualSpacing/>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5</w:t>
            </w:r>
            <w:r w:rsidR="005712E4">
              <w:rPr>
                <w:rFonts w:ascii="Times New Roman" w:hAnsi="Times New Roman" w:cs="Times New Roman"/>
                <w:sz w:val="18"/>
                <w:szCs w:val="20"/>
                <w:lang w:val="ro-MD" w:eastAsia="ro-RO"/>
              </w:rPr>
              <w:t>.</w:t>
            </w:r>
            <w:r w:rsidRPr="00AA69DA">
              <w:rPr>
                <w:rFonts w:ascii="Times New Roman" w:hAnsi="Times New Roman" w:cs="Times New Roman"/>
                <w:sz w:val="18"/>
                <w:szCs w:val="20"/>
                <w:lang w:val="ro-MD" w:eastAsia="ro-RO"/>
              </w:rPr>
              <w:t xml:space="preserve"> Valoare mică</w:t>
            </w:r>
            <w:r w:rsidR="00487191">
              <w:rPr>
                <w:rFonts w:ascii="Times New Roman" w:hAnsi="Times New Roman" w:cs="Times New Roman"/>
                <w:sz w:val="18"/>
                <w:szCs w:val="20"/>
                <w:lang w:val="ro-MD" w:eastAsia="ro-RO"/>
              </w:rPr>
              <w:t xml:space="preserve"> -</w:t>
            </w:r>
            <w:r w:rsidRPr="00AA69DA">
              <w:rPr>
                <w:rFonts w:ascii="Times New Roman" w:hAnsi="Times New Roman" w:cs="Times New Roman"/>
                <w:sz w:val="18"/>
                <w:szCs w:val="20"/>
                <w:lang w:val="ro-MD" w:eastAsia="ro-RO"/>
              </w:rPr>
              <w:t xml:space="preserve"> direct</w:t>
            </w:r>
            <w:r w:rsidR="00AA69DA">
              <w:rPr>
                <w:rFonts w:ascii="Times New Roman" w:hAnsi="Times New Roman" w:cs="Times New Roman"/>
                <w:sz w:val="18"/>
                <w:szCs w:val="20"/>
                <w:lang w:val="ro-MD" w:eastAsia="ro-RO"/>
              </w:rPr>
              <w:t xml:space="preserve"> </w:t>
            </w:r>
          </w:p>
        </w:tc>
        <w:tc>
          <w:tcPr>
            <w:tcW w:w="521"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110</w:t>
            </w:r>
          </w:p>
        </w:tc>
        <w:tc>
          <w:tcPr>
            <w:tcW w:w="1319"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7.382,32</w:t>
            </w:r>
          </w:p>
        </w:tc>
        <w:tc>
          <w:tcPr>
            <w:tcW w:w="7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110</w:t>
            </w:r>
          </w:p>
        </w:tc>
        <w:tc>
          <w:tcPr>
            <w:tcW w:w="13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7.382,32</w:t>
            </w:r>
          </w:p>
        </w:tc>
        <w:tc>
          <w:tcPr>
            <w:tcW w:w="60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w:t>
            </w:r>
          </w:p>
        </w:tc>
        <w:tc>
          <w:tcPr>
            <w:tcW w:w="1173"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w:t>
            </w:r>
          </w:p>
        </w:tc>
      </w:tr>
      <w:tr w:rsidR="00CC616A" w:rsidRPr="00AA69DA" w:rsidTr="008B4D76">
        <w:trPr>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rsidP="00CC616A">
            <w:pPr>
              <w:spacing w:after="0"/>
              <w:contextualSpacing/>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II. Total</w:t>
            </w:r>
            <w:r w:rsidR="005712E4">
              <w:rPr>
                <w:rFonts w:ascii="Times New Roman" w:hAnsi="Times New Roman" w:cs="Times New Roman"/>
                <w:sz w:val="18"/>
                <w:szCs w:val="20"/>
                <w:lang w:val="ro-MD" w:eastAsia="ro-RO"/>
              </w:rPr>
              <w:t>,</w:t>
            </w:r>
            <w:r w:rsidRPr="00AA69DA">
              <w:rPr>
                <w:rFonts w:ascii="Times New Roman" w:hAnsi="Times New Roman" w:cs="Times New Roman"/>
                <w:sz w:val="18"/>
                <w:szCs w:val="20"/>
                <w:lang w:val="ro-MD" w:eastAsia="ro-RO"/>
              </w:rPr>
              <w:t xml:space="preserve"> achiziții centralizate</w:t>
            </w:r>
          </w:p>
        </w:tc>
        <w:tc>
          <w:tcPr>
            <w:tcW w:w="521" w:type="dxa"/>
            <w:noWrap/>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164</w:t>
            </w:r>
          </w:p>
        </w:tc>
        <w:tc>
          <w:tcPr>
            <w:tcW w:w="1319"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294.459,56</w:t>
            </w:r>
          </w:p>
        </w:tc>
        <w:tc>
          <w:tcPr>
            <w:tcW w:w="7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56</w:t>
            </w:r>
          </w:p>
        </w:tc>
        <w:tc>
          <w:tcPr>
            <w:tcW w:w="13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170.613,21</w:t>
            </w:r>
          </w:p>
        </w:tc>
        <w:tc>
          <w:tcPr>
            <w:tcW w:w="60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108</w:t>
            </w:r>
          </w:p>
        </w:tc>
        <w:tc>
          <w:tcPr>
            <w:tcW w:w="1173"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123.846,35</w:t>
            </w:r>
          </w:p>
        </w:tc>
      </w:tr>
      <w:tr w:rsidR="00CC616A" w:rsidRPr="00AA69DA" w:rsidTr="008B4D7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rsidP="00CC616A">
            <w:pPr>
              <w:spacing w:after="0"/>
              <w:contextualSpacing/>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1. Licitație publică/deschisă</w:t>
            </w:r>
          </w:p>
        </w:tc>
        <w:tc>
          <w:tcPr>
            <w:tcW w:w="521"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156</w:t>
            </w:r>
          </w:p>
        </w:tc>
        <w:tc>
          <w:tcPr>
            <w:tcW w:w="1319"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289.865,86</w:t>
            </w:r>
          </w:p>
        </w:tc>
        <w:tc>
          <w:tcPr>
            <w:tcW w:w="7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48</w:t>
            </w:r>
          </w:p>
        </w:tc>
        <w:tc>
          <w:tcPr>
            <w:tcW w:w="13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166.019,51</w:t>
            </w:r>
          </w:p>
        </w:tc>
        <w:tc>
          <w:tcPr>
            <w:tcW w:w="60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108</w:t>
            </w:r>
          </w:p>
        </w:tc>
        <w:tc>
          <w:tcPr>
            <w:tcW w:w="1173"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123.846,35</w:t>
            </w:r>
          </w:p>
        </w:tc>
      </w:tr>
      <w:tr w:rsidR="00CC616A" w:rsidRPr="005712E4" w:rsidTr="008B4D76">
        <w:trPr>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rsidP="00CC616A">
            <w:pPr>
              <w:spacing w:after="0"/>
              <w:contextualSpacing/>
              <w:rPr>
                <w:rFonts w:ascii="Times New Roman" w:hAnsi="Times New Roman" w:cs="Times New Roman"/>
                <w:sz w:val="18"/>
                <w:szCs w:val="20"/>
                <w:lang w:val="ro-MD" w:eastAsia="ro-RO"/>
              </w:rPr>
            </w:pPr>
            <w:r w:rsidRPr="00AA69DA">
              <w:rPr>
                <w:rFonts w:ascii="Times New Roman" w:hAnsi="Times New Roman" w:cs="Times New Roman"/>
                <w:sz w:val="18"/>
                <w:szCs w:val="20"/>
                <w:lang w:val="ro-MD" w:eastAsia="ro-RO"/>
              </w:rPr>
              <w:t>2</w:t>
            </w:r>
            <w:r w:rsidR="005712E4">
              <w:rPr>
                <w:rFonts w:ascii="Times New Roman" w:hAnsi="Times New Roman" w:cs="Times New Roman"/>
                <w:sz w:val="18"/>
                <w:szCs w:val="20"/>
                <w:lang w:val="ro-MD" w:eastAsia="ro-RO"/>
              </w:rPr>
              <w:t>.</w:t>
            </w:r>
            <w:r w:rsidRPr="00AA69DA">
              <w:rPr>
                <w:rFonts w:ascii="Times New Roman" w:hAnsi="Times New Roman" w:cs="Times New Roman"/>
                <w:sz w:val="18"/>
                <w:szCs w:val="20"/>
                <w:lang w:val="ro-MD" w:eastAsia="ro-RO"/>
              </w:rPr>
              <w:t xml:space="preserve"> </w:t>
            </w:r>
            <w:r w:rsidR="005712E4">
              <w:rPr>
                <w:rFonts w:ascii="Times New Roman" w:hAnsi="Times New Roman" w:cs="Times New Roman"/>
                <w:sz w:val="18"/>
                <w:szCs w:val="20"/>
                <w:lang w:val="ro-MD" w:eastAsia="ro-RO"/>
              </w:rPr>
              <w:t>P</w:t>
            </w:r>
            <w:r w:rsidRPr="00AA69DA">
              <w:rPr>
                <w:rFonts w:ascii="Times New Roman" w:hAnsi="Times New Roman" w:cs="Times New Roman"/>
                <w:sz w:val="18"/>
                <w:szCs w:val="20"/>
                <w:lang w:val="ro-MD" w:eastAsia="ro-RO"/>
              </w:rPr>
              <w:t>roceduri negociate</w:t>
            </w:r>
          </w:p>
        </w:tc>
        <w:tc>
          <w:tcPr>
            <w:tcW w:w="521"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8</w:t>
            </w:r>
          </w:p>
        </w:tc>
        <w:tc>
          <w:tcPr>
            <w:tcW w:w="1319"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4.593,70</w:t>
            </w:r>
          </w:p>
        </w:tc>
        <w:tc>
          <w:tcPr>
            <w:tcW w:w="7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8</w:t>
            </w:r>
          </w:p>
        </w:tc>
        <w:tc>
          <w:tcPr>
            <w:tcW w:w="134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4.593,70</w:t>
            </w:r>
          </w:p>
        </w:tc>
        <w:tc>
          <w:tcPr>
            <w:tcW w:w="600"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w:t>
            </w:r>
          </w:p>
        </w:tc>
        <w:tc>
          <w:tcPr>
            <w:tcW w:w="1173" w:type="dxa"/>
            <w:hideMark/>
          </w:tcPr>
          <w:p w:rsidR="00CC616A" w:rsidRPr="00AA69DA" w:rsidRDefault="00CC616A" w:rsidP="007549FB">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20"/>
                <w:lang w:val="ro-MD" w:eastAsia="ro-RO"/>
              </w:rPr>
            </w:pPr>
            <w:r w:rsidRPr="00AA69DA">
              <w:rPr>
                <w:rFonts w:ascii="Times New Roman" w:hAnsi="Times New Roman" w:cs="Times New Roman"/>
                <w:color w:val="000000"/>
                <w:sz w:val="18"/>
                <w:szCs w:val="20"/>
                <w:lang w:val="ro-MD" w:eastAsia="ro-RO"/>
              </w:rPr>
              <w:t>-</w:t>
            </w:r>
          </w:p>
        </w:tc>
      </w:tr>
      <w:tr w:rsidR="00CC616A" w:rsidRPr="005712E4" w:rsidTr="008B4D76">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800" w:type="dxa"/>
            <w:hideMark/>
          </w:tcPr>
          <w:p w:rsidR="00CC616A" w:rsidRPr="00AA69DA" w:rsidRDefault="00CC616A" w:rsidP="00CC616A">
            <w:pPr>
              <w:spacing w:after="0"/>
              <w:contextualSpacing/>
              <w:jc w:val="both"/>
              <w:rPr>
                <w:rFonts w:ascii="Times New Roman" w:hAnsi="Times New Roman" w:cs="Times New Roman"/>
                <w:b w:val="0"/>
                <w:bCs w:val="0"/>
                <w:sz w:val="18"/>
                <w:szCs w:val="20"/>
                <w:lang w:val="ro-MD" w:eastAsia="ro-RO"/>
              </w:rPr>
            </w:pPr>
            <w:r w:rsidRPr="00AA69DA">
              <w:rPr>
                <w:rFonts w:ascii="Times New Roman" w:hAnsi="Times New Roman" w:cs="Times New Roman"/>
                <w:sz w:val="18"/>
                <w:szCs w:val="20"/>
                <w:lang w:val="ro-MD" w:eastAsia="ro-RO"/>
              </w:rPr>
              <w:t>Total</w:t>
            </w:r>
            <w:r w:rsidR="005712E4">
              <w:rPr>
                <w:rFonts w:ascii="Times New Roman" w:hAnsi="Times New Roman" w:cs="Times New Roman"/>
                <w:sz w:val="18"/>
                <w:szCs w:val="20"/>
                <w:lang w:val="ro-MD" w:eastAsia="ro-RO"/>
              </w:rPr>
              <w:t>,</w:t>
            </w:r>
            <w:r w:rsidRPr="00AA69DA">
              <w:rPr>
                <w:rFonts w:ascii="Times New Roman" w:hAnsi="Times New Roman" w:cs="Times New Roman"/>
                <w:sz w:val="18"/>
                <w:szCs w:val="20"/>
                <w:lang w:val="ro-MD" w:eastAsia="ro-RO"/>
              </w:rPr>
              <w:t xml:space="preserve"> procurări</w:t>
            </w:r>
          </w:p>
        </w:tc>
        <w:tc>
          <w:tcPr>
            <w:tcW w:w="521"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o-MD" w:eastAsia="ro-RO"/>
              </w:rPr>
            </w:pPr>
            <w:r w:rsidRPr="00AA69DA">
              <w:rPr>
                <w:rFonts w:ascii="Times New Roman" w:hAnsi="Times New Roman" w:cs="Times New Roman"/>
                <w:b/>
                <w:bCs/>
                <w:color w:val="000000"/>
                <w:sz w:val="18"/>
                <w:szCs w:val="20"/>
                <w:lang w:val="ro-MD" w:eastAsia="ro-RO"/>
              </w:rPr>
              <w:t>478</w:t>
            </w:r>
          </w:p>
        </w:tc>
        <w:tc>
          <w:tcPr>
            <w:tcW w:w="1319"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o-MD" w:eastAsia="ro-RO"/>
              </w:rPr>
            </w:pPr>
            <w:r w:rsidRPr="00AA69DA">
              <w:rPr>
                <w:rFonts w:ascii="Times New Roman" w:hAnsi="Times New Roman" w:cs="Times New Roman"/>
                <w:b/>
                <w:bCs/>
                <w:color w:val="000000"/>
                <w:sz w:val="18"/>
                <w:szCs w:val="20"/>
                <w:lang w:val="ro-MD" w:eastAsia="ro-RO"/>
              </w:rPr>
              <w:t>405.213,17</w:t>
            </w:r>
          </w:p>
        </w:tc>
        <w:tc>
          <w:tcPr>
            <w:tcW w:w="7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o-MD" w:eastAsia="ro-RO"/>
              </w:rPr>
            </w:pPr>
            <w:r w:rsidRPr="00AA69DA">
              <w:rPr>
                <w:rFonts w:ascii="Times New Roman" w:hAnsi="Times New Roman" w:cs="Times New Roman"/>
                <w:b/>
                <w:bCs/>
                <w:color w:val="000000"/>
                <w:sz w:val="18"/>
                <w:szCs w:val="20"/>
                <w:lang w:val="ro-MD" w:eastAsia="ro-RO"/>
              </w:rPr>
              <w:t>252</w:t>
            </w:r>
          </w:p>
        </w:tc>
        <w:tc>
          <w:tcPr>
            <w:tcW w:w="134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o-MD" w:eastAsia="ro-RO"/>
              </w:rPr>
            </w:pPr>
            <w:r w:rsidRPr="00AA69DA">
              <w:rPr>
                <w:rFonts w:ascii="Times New Roman" w:hAnsi="Times New Roman" w:cs="Times New Roman"/>
                <w:b/>
                <w:bCs/>
                <w:color w:val="000000"/>
                <w:sz w:val="18"/>
                <w:szCs w:val="20"/>
                <w:lang w:val="ro-MD" w:eastAsia="ro-RO"/>
              </w:rPr>
              <w:t>235.464</w:t>
            </w:r>
          </w:p>
        </w:tc>
        <w:tc>
          <w:tcPr>
            <w:tcW w:w="600"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o-MD" w:eastAsia="ro-RO"/>
              </w:rPr>
            </w:pPr>
            <w:r w:rsidRPr="00AA69DA">
              <w:rPr>
                <w:rFonts w:ascii="Times New Roman" w:hAnsi="Times New Roman" w:cs="Times New Roman"/>
                <w:b/>
                <w:bCs/>
                <w:color w:val="000000"/>
                <w:sz w:val="18"/>
                <w:szCs w:val="20"/>
                <w:lang w:val="ro-MD" w:eastAsia="ro-RO"/>
              </w:rPr>
              <w:t>226</w:t>
            </w:r>
          </w:p>
        </w:tc>
        <w:tc>
          <w:tcPr>
            <w:tcW w:w="1173" w:type="dxa"/>
            <w:hideMark/>
          </w:tcPr>
          <w:p w:rsidR="00CC616A" w:rsidRPr="00AA69DA" w:rsidRDefault="00CC616A" w:rsidP="007549FB">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20"/>
                <w:lang w:val="ro-MD" w:eastAsia="ro-RO"/>
              </w:rPr>
            </w:pPr>
            <w:r w:rsidRPr="00AA69DA">
              <w:rPr>
                <w:rFonts w:ascii="Times New Roman" w:hAnsi="Times New Roman" w:cs="Times New Roman"/>
                <w:b/>
                <w:bCs/>
                <w:color w:val="000000"/>
                <w:sz w:val="18"/>
                <w:szCs w:val="20"/>
                <w:lang w:val="ro-MD" w:eastAsia="ro-RO"/>
              </w:rPr>
              <w:t>169.749</w:t>
            </w:r>
          </w:p>
        </w:tc>
      </w:tr>
    </w:tbl>
    <w:p w:rsidR="00CC616A" w:rsidRPr="00AA69DA" w:rsidRDefault="00CC616A" w:rsidP="00CC616A">
      <w:pPr>
        <w:spacing w:after="0"/>
        <w:jc w:val="both"/>
        <w:rPr>
          <w:rFonts w:ascii="Times New Roman" w:hAnsi="Times New Roman" w:cs="Times New Roman"/>
          <w:i/>
          <w:sz w:val="20"/>
          <w:szCs w:val="20"/>
          <w:lang w:val="ro-MD"/>
        </w:rPr>
      </w:pPr>
      <w:r w:rsidRPr="00AA69DA">
        <w:rPr>
          <w:rFonts w:ascii="Times New Roman" w:hAnsi="Times New Roman" w:cs="Times New Roman"/>
          <w:b/>
          <w:i/>
          <w:sz w:val="20"/>
          <w:szCs w:val="20"/>
          <w:lang w:val="ro-MD"/>
        </w:rPr>
        <w:t>Surs</w:t>
      </w:r>
      <w:r w:rsidR="005712E4">
        <w:rPr>
          <w:rFonts w:ascii="Times New Roman" w:hAnsi="Times New Roman" w:cs="Times New Roman"/>
          <w:b/>
          <w:i/>
          <w:sz w:val="20"/>
          <w:szCs w:val="20"/>
          <w:lang w:val="ro-MD"/>
        </w:rPr>
        <w:t>ă</w:t>
      </w:r>
      <w:r w:rsidRPr="00AA69DA">
        <w:rPr>
          <w:rFonts w:ascii="Times New Roman" w:hAnsi="Times New Roman" w:cs="Times New Roman"/>
          <w:i/>
          <w:sz w:val="20"/>
          <w:szCs w:val="20"/>
          <w:lang w:val="ro-MD"/>
        </w:rPr>
        <w:t>: Informații prezentate de IMSP Institutul Oncologic.</w:t>
      </w:r>
    </w:p>
    <w:p w:rsidR="00CC616A" w:rsidRPr="00AA69DA" w:rsidRDefault="00CC616A" w:rsidP="00CC616A">
      <w:pPr>
        <w:spacing w:after="0"/>
        <w:ind w:right="4"/>
        <w:jc w:val="both"/>
        <w:rPr>
          <w:rFonts w:ascii="Times New Roman" w:hAnsi="Times New Roman" w:cs="Times New Roman"/>
          <w:sz w:val="24"/>
          <w:szCs w:val="24"/>
          <w:lang w:val="ro-MD"/>
        </w:rPr>
      </w:pPr>
    </w:p>
    <w:p w:rsidR="00CC616A" w:rsidRPr="00AA69DA" w:rsidRDefault="00CC616A" w:rsidP="00AC4589">
      <w:pPr>
        <w:spacing w:after="0"/>
        <w:ind w:right="4" w:firstLine="709"/>
        <w:jc w:val="both"/>
        <w:rPr>
          <w:rFonts w:ascii="Times New Roman" w:hAnsi="Times New Roman" w:cs="Times New Roman"/>
          <w:b/>
          <w:sz w:val="24"/>
          <w:szCs w:val="24"/>
          <w:lang w:val="ro-MD"/>
        </w:rPr>
      </w:pPr>
      <w:r w:rsidRPr="00AA69DA">
        <w:rPr>
          <w:rFonts w:ascii="Times New Roman" w:hAnsi="Times New Roman" w:cs="Times New Roman"/>
          <w:sz w:val="24"/>
          <w:szCs w:val="24"/>
          <w:lang w:val="ro-MD"/>
        </w:rPr>
        <w:t xml:space="preserve">Achizițiile publice de bunuri, lucrări și servicii </w:t>
      </w:r>
      <w:r w:rsidR="004E15A0">
        <w:rPr>
          <w:rFonts w:ascii="Times New Roman" w:hAnsi="Times New Roman" w:cs="Times New Roman"/>
          <w:sz w:val="24"/>
          <w:szCs w:val="24"/>
          <w:lang w:val="ro-MD"/>
        </w:rPr>
        <w:t>reprezintă</w:t>
      </w:r>
      <w:r w:rsidRPr="00AA69DA">
        <w:rPr>
          <w:rFonts w:ascii="Times New Roman" w:hAnsi="Times New Roman" w:cs="Times New Roman"/>
          <w:sz w:val="24"/>
          <w:szCs w:val="24"/>
          <w:lang w:val="ro-MD"/>
        </w:rPr>
        <w:t xml:space="preserve"> un proces important, deoarece sunt necesare pentru asigurarea continuității activității entității, în special la prestarea asistenței medicale corelate cu mijloacele financiare publice destinate în acest sens</w:t>
      </w:r>
      <w:r w:rsidRPr="00AA69DA">
        <w:rPr>
          <w:rStyle w:val="af5"/>
          <w:rFonts w:ascii="Times New Roman" w:hAnsi="Times New Roman" w:cs="Times New Roman"/>
          <w:sz w:val="24"/>
          <w:szCs w:val="24"/>
          <w:lang w:val="ro-MD"/>
        </w:rPr>
        <w:footnoteReference w:id="92"/>
      </w:r>
      <w:r w:rsidRPr="00AA69DA">
        <w:rPr>
          <w:rFonts w:ascii="Times New Roman" w:hAnsi="Times New Roman" w:cs="Times New Roman"/>
          <w:sz w:val="24"/>
          <w:szCs w:val="24"/>
          <w:lang w:val="ro-MD"/>
        </w:rPr>
        <w:t>. Activitățile desfășurate de auditul public extern a</w:t>
      </w:r>
      <w:r w:rsidR="004E15A0">
        <w:rPr>
          <w:rFonts w:ascii="Times New Roman" w:hAnsi="Times New Roman" w:cs="Times New Roman"/>
          <w:sz w:val="24"/>
          <w:szCs w:val="24"/>
          <w:lang w:val="ro-MD"/>
        </w:rPr>
        <w:t>u</w:t>
      </w:r>
      <w:r w:rsidRPr="00AA69DA">
        <w:rPr>
          <w:rFonts w:ascii="Times New Roman" w:hAnsi="Times New Roman" w:cs="Times New Roman"/>
          <w:sz w:val="24"/>
          <w:szCs w:val="24"/>
          <w:lang w:val="ro-MD"/>
        </w:rPr>
        <w:t xml:space="preserve"> identificat neconformități aferente achizițiilor desfășurate de către instituţia medicală de sine stătător, care sunt descrise în continuare.</w:t>
      </w:r>
    </w:p>
    <w:p w:rsidR="00CC616A" w:rsidRPr="00AA69DA" w:rsidRDefault="009B58BE" w:rsidP="00487191">
      <w:pPr>
        <w:pStyle w:val="ac"/>
        <w:widowControl w:val="0"/>
        <w:numPr>
          <w:ilvl w:val="0"/>
          <w:numId w:val="20"/>
        </w:numPr>
        <w:tabs>
          <w:tab w:val="left" w:pos="0"/>
        </w:tabs>
        <w:autoSpaceDE w:val="0"/>
        <w:autoSpaceDN w:val="0"/>
        <w:spacing w:line="276" w:lineRule="auto"/>
        <w:ind w:left="0" w:right="4" w:firstLine="360"/>
        <w:contextualSpacing w:val="0"/>
        <w:jc w:val="both"/>
        <w:rPr>
          <w:rFonts w:cs="Times New Roman"/>
          <w:sz w:val="24"/>
          <w:szCs w:val="24"/>
          <w:lang w:val="ro-MD"/>
        </w:rPr>
      </w:pPr>
      <w:r w:rsidRPr="00AA69DA">
        <w:rPr>
          <w:rFonts w:cs="Times New Roman"/>
          <w:b/>
          <w:sz w:val="24"/>
          <w:szCs w:val="24"/>
          <w:lang w:val="ro-MD"/>
        </w:rPr>
        <w:t>Instituţia medicală</w:t>
      </w:r>
      <w:r w:rsidR="00CC616A" w:rsidRPr="00AA69DA">
        <w:rPr>
          <w:rFonts w:cs="Times New Roman"/>
          <w:b/>
          <w:sz w:val="24"/>
          <w:szCs w:val="24"/>
          <w:lang w:val="ro-MD" w:eastAsia="ru-RU"/>
        </w:rPr>
        <w:t xml:space="preserve"> nu</w:t>
      </w:r>
      <w:r w:rsidR="00CC616A" w:rsidRPr="00AA69DA">
        <w:rPr>
          <w:rFonts w:cs="Times New Roman"/>
          <w:b/>
          <w:sz w:val="24"/>
          <w:szCs w:val="24"/>
          <w:lang w:val="ro-MD"/>
        </w:rPr>
        <w:t xml:space="preserve"> a</w:t>
      </w:r>
      <w:r w:rsidR="00CC616A" w:rsidRPr="00AA69DA">
        <w:rPr>
          <w:rFonts w:cs="Times New Roman"/>
          <w:b/>
          <w:sz w:val="24"/>
          <w:szCs w:val="24"/>
          <w:lang w:val="ro-MD" w:eastAsia="ru-RU"/>
        </w:rPr>
        <w:t xml:space="preserve"> asigurat identificarea exactă a necesităților </w:t>
      </w:r>
      <w:r w:rsidR="00487191" w:rsidRPr="00487191">
        <w:rPr>
          <w:rFonts w:cs="Times New Roman"/>
          <w:b/>
          <w:sz w:val="24"/>
          <w:szCs w:val="24"/>
          <w:lang w:val="ro-MD" w:eastAsia="ru-RU"/>
        </w:rPr>
        <w:t xml:space="preserve">de bunuri, lucrări și servicii </w:t>
      </w:r>
      <w:r w:rsidR="00CC616A" w:rsidRPr="00AA69DA">
        <w:rPr>
          <w:rFonts w:cs="Times New Roman"/>
          <w:b/>
          <w:sz w:val="24"/>
          <w:szCs w:val="24"/>
          <w:lang w:val="ro-MD" w:eastAsia="ru-RU"/>
        </w:rPr>
        <w:t>și estimarea valorii acestora</w:t>
      </w:r>
      <w:r w:rsidR="00CC616A" w:rsidRPr="00AA69DA">
        <w:rPr>
          <w:rFonts w:cs="Times New Roman"/>
          <w:sz w:val="24"/>
          <w:szCs w:val="24"/>
          <w:lang w:val="ro-MD" w:eastAsia="ru-RU"/>
        </w:rPr>
        <w:t>, precum și publicarea anunțurilor de intenție, pentru efectuarea achizițiilor public</w:t>
      </w:r>
      <w:r w:rsidRPr="00AA69DA">
        <w:rPr>
          <w:rFonts w:cs="Times New Roman"/>
          <w:sz w:val="24"/>
          <w:szCs w:val="24"/>
          <w:lang w:val="ro-MD" w:eastAsia="ru-RU"/>
        </w:rPr>
        <w:t>e în condiții de transparență</w:t>
      </w:r>
      <w:r w:rsidR="001E75A4" w:rsidRPr="00AA69DA">
        <w:rPr>
          <w:rStyle w:val="af5"/>
          <w:rFonts w:cs="Times New Roman"/>
          <w:sz w:val="24"/>
          <w:szCs w:val="24"/>
          <w:lang w:val="ro-MD" w:eastAsia="ru-RU"/>
        </w:rPr>
        <w:footnoteReference w:id="93"/>
      </w:r>
      <w:r w:rsidR="00CC616A" w:rsidRPr="00AA69DA">
        <w:rPr>
          <w:rFonts w:cs="Times New Roman"/>
          <w:sz w:val="24"/>
          <w:szCs w:val="24"/>
          <w:lang w:val="ro-MD" w:eastAsia="ru-RU"/>
        </w:rPr>
        <w:t>.</w:t>
      </w:r>
    </w:p>
    <w:p w:rsidR="00F70252" w:rsidRPr="00AA69DA" w:rsidRDefault="00CC616A" w:rsidP="00AC4589">
      <w:pPr>
        <w:widowControl w:val="0"/>
        <w:tabs>
          <w:tab w:val="left" w:pos="0"/>
        </w:tabs>
        <w:autoSpaceDE w:val="0"/>
        <w:autoSpaceDN w:val="0"/>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Se denotă că IMSP Institutul Oncologic</w:t>
      </w:r>
      <w:r w:rsidR="00741019" w:rsidRPr="00AA69DA">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w:t>
      </w:r>
      <w:r w:rsidR="00741019" w:rsidRPr="00AA69DA">
        <w:rPr>
          <w:rFonts w:ascii="Times New Roman" w:hAnsi="Times New Roman" w:cs="Times New Roman"/>
          <w:bCs/>
          <w:color w:val="000000"/>
          <w:sz w:val="24"/>
          <w:szCs w:val="24"/>
          <w:lang w:val="ro-MD"/>
        </w:rPr>
        <w:t>în anul 2022</w:t>
      </w:r>
      <w:r w:rsidR="004E15A0">
        <w:rPr>
          <w:rFonts w:ascii="Times New Roman" w:hAnsi="Times New Roman" w:cs="Times New Roman"/>
          <w:bCs/>
          <w:color w:val="000000"/>
          <w:sz w:val="24"/>
          <w:szCs w:val="24"/>
          <w:lang w:val="ro-MD"/>
        </w:rPr>
        <w:t>,</w:t>
      </w:r>
      <w:r w:rsidR="00741019" w:rsidRPr="00AA69DA">
        <w:rPr>
          <w:rFonts w:ascii="Times New Roman" w:hAnsi="Times New Roman" w:cs="Times New Roman"/>
          <w:bCs/>
          <w:color w:val="000000"/>
          <w:sz w:val="24"/>
          <w:szCs w:val="24"/>
          <w:lang w:val="ro-MD"/>
        </w:rPr>
        <w:t xml:space="preserve"> a încheiat 104 contracte de achiziții (95 proceduri de achiziți</w:t>
      </w:r>
      <w:r w:rsidR="004E15A0">
        <w:rPr>
          <w:rFonts w:ascii="Times New Roman" w:hAnsi="Times New Roman" w:cs="Times New Roman"/>
          <w:bCs/>
          <w:color w:val="000000"/>
          <w:sz w:val="24"/>
          <w:szCs w:val="24"/>
          <w:lang w:val="ro-MD"/>
        </w:rPr>
        <w:t>i</w:t>
      </w:r>
      <w:r w:rsidR="00741019" w:rsidRPr="00AA69DA">
        <w:rPr>
          <w:rFonts w:ascii="Times New Roman" w:hAnsi="Times New Roman" w:cs="Times New Roman"/>
          <w:bCs/>
          <w:color w:val="000000"/>
          <w:sz w:val="24"/>
          <w:szCs w:val="24"/>
          <w:lang w:val="ro-MD"/>
        </w:rPr>
        <w:t>)</w:t>
      </w:r>
      <w:r w:rsidR="004E15A0">
        <w:rPr>
          <w:rFonts w:ascii="Times New Roman" w:hAnsi="Times New Roman" w:cs="Times New Roman"/>
          <w:bCs/>
          <w:color w:val="000000"/>
          <w:sz w:val="24"/>
          <w:szCs w:val="24"/>
          <w:lang w:val="ro-MD"/>
        </w:rPr>
        <w:t>,</w:t>
      </w:r>
      <w:r w:rsidR="00741019" w:rsidRPr="00AA69DA">
        <w:rPr>
          <w:rFonts w:ascii="Times New Roman" w:hAnsi="Times New Roman" w:cs="Times New Roman"/>
          <w:bCs/>
          <w:color w:val="000000"/>
          <w:sz w:val="24"/>
          <w:szCs w:val="24"/>
          <w:lang w:val="ro-MD"/>
        </w:rPr>
        <w:t xml:space="preserve"> în valoare de 9,0 mil.lei, care nu au fost incluse în </w:t>
      </w:r>
      <w:r w:rsidR="004E15A0">
        <w:rPr>
          <w:rFonts w:ascii="Times New Roman" w:hAnsi="Times New Roman" w:cs="Times New Roman"/>
          <w:bCs/>
          <w:color w:val="000000"/>
          <w:sz w:val="24"/>
          <w:szCs w:val="24"/>
          <w:lang w:val="ro-MD"/>
        </w:rPr>
        <w:t>P</w:t>
      </w:r>
      <w:r w:rsidR="00741019" w:rsidRPr="00AA69DA">
        <w:rPr>
          <w:rFonts w:ascii="Times New Roman" w:hAnsi="Times New Roman" w:cs="Times New Roman"/>
          <w:bCs/>
          <w:color w:val="000000"/>
          <w:sz w:val="24"/>
          <w:szCs w:val="24"/>
          <w:lang w:val="ro-MD"/>
        </w:rPr>
        <w:t xml:space="preserve">lanul de achiziții </w:t>
      </w:r>
      <w:r w:rsidR="00741019" w:rsidRPr="00AA69DA">
        <w:rPr>
          <w:rFonts w:ascii="Times New Roman" w:hAnsi="Times New Roman" w:cs="Times New Roman"/>
          <w:bCs/>
          <w:sz w:val="24"/>
          <w:szCs w:val="24"/>
          <w:lang w:val="ro-MD"/>
        </w:rPr>
        <w:t>aprobat/publicat</w:t>
      </w:r>
      <w:r w:rsidRPr="00AA69DA">
        <w:rPr>
          <w:rFonts w:ascii="Times New Roman" w:hAnsi="Times New Roman" w:cs="Times New Roman"/>
          <w:sz w:val="24"/>
          <w:szCs w:val="24"/>
          <w:lang w:val="ro-MD"/>
        </w:rPr>
        <w:t xml:space="preserve">. </w:t>
      </w:r>
      <w:r w:rsidR="004E15A0">
        <w:rPr>
          <w:rFonts w:ascii="Times New Roman" w:hAnsi="Times New Roman" w:cs="Times New Roman"/>
          <w:sz w:val="24"/>
          <w:szCs w:val="24"/>
          <w:lang w:val="ro-MD"/>
        </w:rPr>
        <w:t xml:space="preserve">În </w:t>
      </w:r>
      <w:r w:rsidR="00741019" w:rsidRPr="00AA69DA">
        <w:rPr>
          <w:rFonts w:ascii="Times New Roman" w:hAnsi="Times New Roman" w:cs="Times New Roman"/>
          <w:sz w:val="24"/>
          <w:szCs w:val="24"/>
          <w:lang w:val="ro-MD"/>
        </w:rPr>
        <w:t xml:space="preserve">9 luni ale anului 2023, </w:t>
      </w:r>
      <w:r w:rsidRPr="00AA69DA">
        <w:rPr>
          <w:rFonts w:ascii="Times New Roman" w:hAnsi="Times New Roman" w:cs="Times New Roman"/>
          <w:sz w:val="24"/>
          <w:szCs w:val="24"/>
          <w:lang w:val="ro-MD"/>
        </w:rPr>
        <w:t xml:space="preserve">IMSP Oncologic a </w:t>
      </w:r>
      <w:r w:rsidR="00741019" w:rsidRPr="00AA69DA">
        <w:rPr>
          <w:rFonts w:ascii="Times New Roman" w:hAnsi="Times New Roman" w:cs="Times New Roman"/>
          <w:bCs/>
          <w:sz w:val="24"/>
          <w:szCs w:val="24"/>
          <w:lang w:val="ro-MD"/>
        </w:rPr>
        <w:t>încheiat 10 contracte de achiziți</w:t>
      </w:r>
      <w:r w:rsidR="004E15A0">
        <w:rPr>
          <w:rFonts w:ascii="Times New Roman" w:hAnsi="Times New Roman" w:cs="Times New Roman"/>
          <w:bCs/>
          <w:sz w:val="24"/>
          <w:szCs w:val="24"/>
          <w:lang w:val="ro-MD"/>
        </w:rPr>
        <w:t>i,</w:t>
      </w:r>
      <w:r w:rsidR="00741019" w:rsidRPr="00AA69DA">
        <w:rPr>
          <w:rFonts w:ascii="Times New Roman" w:hAnsi="Times New Roman" w:cs="Times New Roman"/>
          <w:bCs/>
          <w:sz w:val="24"/>
          <w:szCs w:val="24"/>
          <w:lang w:val="ro-MD"/>
        </w:rPr>
        <w:t xml:space="preserve"> în sumă de 1,5 mil.lei</w:t>
      </w:r>
      <w:r w:rsidRPr="00AA69DA">
        <w:rPr>
          <w:rFonts w:ascii="Times New Roman" w:hAnsi="Times New Roman" w:cs="Times New Roman"/>
          <w:sz w:val="24"/>
          <w:szCs w:val="24"/>
          <w:lang w:val="ro-MD"/>
        </w:rPr>
        <w:t xml:space="preserve">, </w:t>
      </w:r>
      <w:r w:rsidR="00F70252" w:rsidRPr="00AA69DA">
        <w:rPr>
          <w:rFonts w:ascii="Times New Roman" w:hAnsi="Times New Roman" w:cs="Times New Roman"/>
          <w:sz w:val="24"/>
          <w:szCs w:val="24"/>
          <w:lang w:val="ro-MD"/>
        </w:rPr>
        <w:t>care</w:t>
      </w:r>
      <w:r w:rsidR="004E15A0">
        <w:rPr>
          <w:rFonts w:ascii="Times New Roman" w:hAnsi="Times New Roman" w:cs="Times New Roman"/>
          <w:sz w:val="24"/>
          <w:szCs w:val="24"/>
          <w:lang w:val="ro-MD"/>
        </w:rPr>
        <w:t>,</w:t>
      </w:r>
      <w:r w:rsidR="00F70252" w:rsidRPr="00AA69DA">
        <w:rPr>
          <w:rFonts w:ascii="Times New Roman" w:hAnsi="Times New Roman" w:cs="Times New Roman"/>
          <w:sz w:val="24"/>
          <w:szCs w:val="24"/>
          <w:lang w:val="ro-MD"/>
        </w:rPr>
        <w:t xml:space="preserve"> de asemenea</w:t>
      </w:r>
      <w:r w:rsidR="00D63040" w:rsidRPr="00AA69DA">
        <w:rPr>
          <w:rFonts w:ascii="Times New Roman" w:hAnsi="Times New Roman" w:cs="Times New Roman"/>
          <w:sz w:val="24"/>
          <w:szCs w:val="24"/>
          <w:lang w:val="ro-MD"/>
        </w:rPr>
        <w:t>,</w:t>
      </w:r>
      <w:r w:rsidR="00F70252" w:rsidRPr="00AA69DA">
        <w:rPr>
          <w:rFonts w:ascii="Times New Roman" w:hAnsi="Times New Roman" w:cs="Times New Roman"/>
          <w:sz w:val="24"/>
          <w:szCs w:val="24"/>
          <w:lang w:val="ro-MD"/>
        </w:rPr>
        <w:t xml:space="preserve"> nu au fost evaluate și incluse în </w:t>
      </w:r>
      <w:r w:rsidR="004E15A0">
        <w:rPr>
          <w:rFonts w:ascii="Times New Roman" w:hAnsi="Times New Roman" w:cs="Times New Roman"/>
          <w:sz w:val="24"/>
          <w:szCs w:val="24"/>
          <w:lang w:val="ro-MD"/>
        </w:rPr>
        <w:t>P</w:t>
      </w:r>
      <w:r w:rsidR="00F70252" w:rsidRPr="00AA69DA">
        <w:rPr>
          <w:rFonts w:ascii="Times New Roman" w:hAnsi="Times New Roman" w:cs="Times New Roman"/>
          <w:sz w:val="24"/>
          <w:szCs w:val="24"/>
          <w:lang w:val="ro-MD"/>
        </w:rPr>
        <w:t xml:space="preserve">lanul de achiziții </w:t>
      </w:r>
      <w:r w:rsidR="004E15A0">
        <w:rPr>
          <w:rFonts w:ascii="Times New Roman" w:hAnsi="Times New Roman" w:cs="Times New Roman"/>
          <w:sz w:val="24"/>
          <w:szCs w:val="24"/>
          <w:lang w:val="ro-MD"/>
        </w:rPr>
        <w:t>pe</w:t>
      </w:r>
      <w:r w:rsidR="00F70252" w:rsidRPr="00AA69DA">
        <w:rPr>
          <w:rFonts w:ascii="Times New Roman" w:hAnsi="Times New Roman" w:cs="Times New Roman"/>
          <w:sz w:val="24"/>
          <w:szCs w:val="24"/>
          <w:lang w:val="ro-MD"/>
        </w:rPr>
        <w:t xml:space="preserve"> anul respectiv.</w:t>
      </w:r>
    </w:p>
    <w:p w:rsidR="00056B75" w:rsidRPr="00AA69DA" w:rsidRDefault="00CC616A" w:rsidP="00AC4589">
      <w:pPr>
        <w:pStyle w:val="aa"/>
        <w:shd w:val="clear" w:color="auto" w:fill="FFFFFF"/>
        <w:spacing w:before="0" w:beforeAutospacing="0" w:after="0" w:afterAutospacing="0" w:line="276" w:lineRule="auto"/>
        <w:ind w:firstLine="709"/>
        <w:jc w:val="both"/>
        <w:rPr>
          <w:shd w:val="clear" w:color="auto" w:fill="FFFFFF"/>
          <w:lang w:val="ro-MD"/>
        </w:rPr>
      </w:pPr>
      <w:r w:rsidRPr="00AA69DA">
        <w:rPr>
          <w:lang w:val="ro-MD"/>
        </w:rPr>
        <w:t>În aceste condiții</w:t>
      </w:r>
      <w:r w:rsidR="004E15A0">
        <w:rPr>
          <w:lang w:val="ro-MD"/>
        </w:rPr>
        <w:t>,</w:t>
      </w:r>
      <w:r w:rsidRPr="00AA69DA">
        <w:rPr>
          <w:lang w:val="ro-MD"/>
        </w:rPr>
        <w:t xml:space="preserve"> IMSP IO nu a documentat și argumentat necesitatea urgentă de </w:t>
      </w:r>
      <w:r w:rsidR="00741019" w:rsidRPr="00AA69DA">
        <w:rPr>
          <w:lang w:val="ro-MD"/>
        </w:rPr>
        <w:t xml:space="preserve">a desfășura achizițiile publice, </w:t>
      </w:r>
      <w:r w:rsidRPr="00AA69DA">
        <w:rPr>
          <w:lang w:val="ro-MD"/>
        </w:rPr>
        <w:t>ceea ce contravine prevederilor regulamentare</w:t>
      </w:r>
      <w:r w:rsidRPr="00AA69DA">
        <w:rPr>
          <w:rStyle w:val="af5"/>
          <w:lang w:val="ro-MD"/>
        </w:rPr>
        <w:footnoteReference w:id="94"/>
      </w:r>
      <w:r w:rsidRPr="00AA69DA">
        <w:rPr>
          <w:lang w:val="ro-MD"/>
        </w:rPr>
        <w:t>.</w:t>
      </w:r>
      <w:r w:rsidR="00056B75" w:rsidRPr="00AA69DA">
        <w:rPr>
          <w:shd w:val="clear" w:color="auto" w:fill="FFFFFF"/>
          <w:lang w:val="ro-MD"/>
        </w:rPr>
        <w:t xml:space="preserve"> Astfel, la achiziționarea bunurilor și serviciilor neincluse în Planul anual de achiziții, IMSP IO nu a asigurat modificarea ori completarea </w:t>
      </w:r>
      <w:r w:rsidR="004E15A0">
        <w:rPr>
          <w:shd w:val="clear" w:color="auto" w:fill="FFFFFF"/>
          <w:lang w:val="ro-MD"/>
        </w:rPr>
        <w:t>p</w:t>
      </w:r>
      <w:r w:rsidR="00056B75" w:rsidRPr="00AA69DA">
        <w:rPr>
          <w:shd w:val="clear" w:color="auto" w:fill="FFFFFF"/>
          <w:lang w:val="ro-MD"/>
        </w:rPr>
        <w:t>lanului, inclusiv corelarea cu modificările în buget în aspectul dacă sunt identificate noi resurse financiare pentru procurările de bunuri și servicii. În acest sens, prevederile normative stabilesc că planul de achiziții publice: se coordonează cu bugetul entității publice în corespundere cu strategia de dezvoltare a entității și se definitivează după aprobarea bugetului propriu al autorității contractante.</w:t>
      </w:r>
    </w:p>
    <w:p w:rsidR="00056B75" w:rsidRPr="00AA69DA" w:rsidRDefault="00056B75" w:rsidP="00AC4589">
      <w:pPr>
        <w:pStyle w:val="aa"/>
        <w:shd w:val="clear" w:color="auto" w:fill="FFFFFF"/>
        <w:spacing w:before="0" w:beforeAutospacing="0" w:after="0" w:afterAutospacing="0" w:line="276" w:lineRule="auto"/>
        <w:ind w:firstLine="709"/>
        <w:jc w:val="both"/>
        <w:rPr>
          <w:shd w:val="clear" w:color="auto" w:fill="FFFFFF"/>
          <w:lang w:val="ro-MD"/>
        </w:rPr>
      </w:pPr>
      <w:r w:rsidRPr="00AA69DA">
        <w:rPr>
          <w:shd w:val="clear" w:color="auto" w:fill="FFFFFF"/>
          <w:lang w:val="ro-MD"/>
        </w:rPr>
        <w:t>Aceste circumstanțe pot genera riscuri privind onorarea obligațiunilor contractuale de achitare a bunurilor și serviciilor contractate, care nu dispun de acoperire financiară.</w:t>
      </w:r>
    </w:p>
    <w:p w:rsidR="00CC616A" w:rsidRPr="00AA69DA" w:rsidRDefault="00056B75" w:rsidP="00AC4589">
      <w:pPr>
        <w:spacing w:after="0"/>
        <w:ind w:firstLine="709"/>
        <w:jc w:val="both"/>
        <w:rPr>
          <w:rFonts w:ascii="Times New Roman" w:hAnsi="Times New Roman" w:cs="Times New Roman"/>
          <w:bCs/>
          <w:sz w:val="24"/>
          <w:szCs w:val="24"/>
          <w:lang w:val="ro-MD"/>
        </w:rPr>
      </w:pPr>
      <w:r w:rsidRPr="00AA69DA">
        <w:rPr>
          <w:rFonts w:ascii="Times New Roman" w:eastAsiaTheme="minorEastAsia" w:hAnsi="Times New Roman" w:cs="Times New Roman"/>
          <w:sz w:val="24"/>
          <w:szCs w:val="24"/>
          <w:shd w:val="clear" w:color="auto" w:fill="FFFFFF"/>
          <w:lang w:val="ro-MD" w:eastAsia="ro-RO"/>
        </w:rPr>
        <w:t xml:space="preserve">Totodată, această situație denotă că </w:t>
      </w:r>
      <w:r w:rsidRPr="00791F60">
        <w:rPr>
          <w:rFonts w:ascii="Times New Roman" w:eastAsiaTheme="minorEastAsia" w:hAnsi="Times New Roman" w:cs="Times New Roman"/>
          <w:sz w:val="24"/>
          <w:szCs w:val="24"/>
          <w:shd w:val="clear" w:color="auto" w:fill="FFFFFF"/>
          <w:lang w:val="ro-MD" w:eastAsia="ro-RO"/>
        </w:rPr>
        <w:t>ent</w:t>
      </w:r>
      <w:r w:rsidR="00791F60">
        <w:rPr>
          <w:rFonts w:ascii="Times New Roman" w:eastAsiaTheme="minorEastAsia" w:hAnsi="Times New Roman" w:cs="Times New Roman"/>
          <w:sz w:val="24"/>
          <w:szCs w:val="24"/>
          <w:shd w:val="clear" w:color="auto" w:fill="FFFFFF"/>
          <w:lang w:val="ro-MD" w:eastAsia="ro-RO"/>
        </w:rPr>
        <w:t>itatea nu a asigurat publicarea</w:t>
      </w:r>
      <w:r w:rsidRPr="00791F60">
        <w:rPr>
          <w:rFonts w:ascii="Times New Roman" w:eastAsiaTheme="minorEastAsia" w:hAnsi="Times New Roman" w:cs="Times New Roman"/>
          <w:sz w:val="24"/>
          <w:szCs w:val="24"/>
          <w:shd w:val="clear" w:color="auto" w:fill="FFFFFF"/>
          <w:lang w:val="ro-MD" w:eastAsia="ro-RO"/>
        </w:rPr>
        <w:t xml:space="preserve"> </w:t>
      </w:r>
      <w:r w:rsidRPr="00791F60">
        <w:rPr>
          <w:rFonts w:ascii="Times New Roman" w:eastAsiaTheme="minorEastAsia" w:hAnsi="Times New Roman" w:cs="Times New Roman"/>
          <w:iCs/>
          <w:sz w:val="24"/>
          <w:szCs w:val="24"/>
          <w:lang w:val="ro-MD" w:eastAsia="ro-RO"/>
        </w:rPr>
        <w:t>anunțului de intenție</w:t>
      </w:r>
      <w:r w:rsidRPr="00AA69DA">
        <w:rPr>
          <w:rFonts w:ascii="Times New Roman" w:eastAsiaTheme="minorEastAsia" w:hAnsi="Times New Roman" w:cs="Times New Roman"/>
          <w:sz w:val="24"/>
          <w:szCs w:val="24"/>
          <w:shd w:val="clear" w:color="auto" w:fill="FFFFFF"/>
          <w:lang w:val="ro-MD" w:eastAsia="ro-RO"/>
        </w:rPr>
        <w:t xml:space="preserve">, care să cuprindă totalitatea contractelor de achiziții publice preconizate </w:t>
      </w:r>
      <w:r w:rsidR="00816366">
        <w:rPr>
          <w:rFonts w:ascii="Times New Roman" w:eastAsiaTheme="minorEastAsia" w:hAnsi="Times New Roman" w:cs="Times New Roman"/>
          <w:sz w:val="24"/>
          <w:szCs w:val="24"/>
          <w:shd w:val="clear" w:color="auto" w:fill="FFFFFF"/>
          <w:lang w:val="ro-MD" w:eastAsia="ro-RO"/>
        </w:rPr>
        <w:t xml:space="preserve">pentru </w:t>
      </w:r>
      <w:r w:rsidRPr="00AA69DA">
        <w:rPr>
          <w:rFonts w:ascii="Times New Roman" w:eastAsiaTheme="minorEastAsia" w:hAnsi="Times New Roman" w:cs="Times New Roman"/>
          <w:sz w:val="24"/>
          <w:szCs w:val="24"/>
          <w:shd w:val="clear" w:color="auto" w:fill="FFFFFF"/>
          <w:lang w:val="ro-MD" w:eastAsia="ro-RO"/>
        </w:rPr>
        <w:t>a fi atribuite până la sfârșitul anului bugetar, ceea ce submin</w:t>
      </w:r>
      <w:r w:rsidR="00816366">
        <w:rPr>
          <w:rFonts w:ascii="Times New Roman" w:eastAsiaTheme="minorEastAsia" w:hAnsi="Times New Roman" w:cs="Times New Roman"/>
          <w:sz w:val="24"/>
          <w:szCs w:val="24"/>
          <w:shd w:val="clear" w:color="auto" w:fill="FFFFFF"/>
          <w:lang w:val="ro-MD" w:eastAsia="ro-RO"/>
        </w:rPr>
        <w:t>eaz</w:t>
      </w:r>
      <w:r w:rsidRPr="00AA69DA">
        <w:rPr>
          <w:rFonts w:ascii="Times New Roman" w:eastAsiaTheme="minorEastAsia" w:hAnsi="Times New Roman" w:cs="Times New Roman"/>
          <w:sz w:val="24"/>
          <w:szCs w:val="24"/>
          <w:shd w:val="clear" w:color="auto" w:fill="FFFFFF"/>
          <w:lang w:val="ro-MD" w:eastAsia="ro-RO"/>
        </w:rPr>
        <w:t>ă pri</w:t>
      </w:r>
      <w:r w:rsidR="00791F60">
        <w:rPr>
          <w:rFonts w:ascii="Times New Roman" w:eastAsiaTheme="minorEastAsia" w:hAnsi="Times New Roman" w:cs="Times New Roman"/>
          <w:sz w:val="24"/>
          <w:szCs w:val="24"/>
          <w:shd w:val="clear" w:color="auto" w:fill="FFFFFF"/>
          <w:lang w:val="ro-MD" w:eastAsia="ro-RO"/>
        </w:rPr>
        <w:t>ncipiile asigurării concurenței</w:t>
      </w:r>
      <w:r w:rsidRPr="00AA69DA">
        <w:rPr>
          <w:rFonts w:ascii="Times New Roman" w:eastAsiaTheme="minorEastAsia" w:hAnsi="Times New Roman" w:cs="Times New Roman"/>
          <w:sz w:val="24"/>
          <w:szCs w:val="24"/>
          <w:shd w:val="clear" w:color="auto" w:fill="FFFFFF"/>
          <w:lang w:val="ro-MD" w:eastAsia="ro-RO"/>
        </w:rPr>
        <w:t xml:space="preserve"> și transparenței în procesul realizării procedurilor de achiziții desfășurate (114 contracte de achiziție</w:t>
      </w:r>
      <w:r w:rsidR="001518B7" w:rsidRPr="00AA69DA">
        <w:rPr>
          <w:rFonts w:ascii="Times New Roman" w:eastAsiaTheme="minorEastAsia" w:hAnsi="Times New Roman" w:cs="Times New Roman"/>
          <w:sz w:val="24"/>
          <w:szCs w:val="24"/>
          <w:shd w:val="clear" w:color="auto" w:fill="FFFFFF"/>
          <w:lang w:val="ro-MD" w:eastAsia="ro-RO"/>
        </w:rPr>
        <w:t>,</w:t>
      </w:r>
      <w:r w:rsidRPr="00AA69DA">
        <w:rPr>
          <w:rFonts w:ascii="Times New Roman" w:eastAsiaTheme="minorEastAsia" w:hAnsi="Times New Roman" w:cs="Times New Roman"/>
          <w:sz w:val="24"/>
          <w:szCs w:val="24"/>
          <w:shd w:val="clear" w:color="auto" w:fill="FFFFFF"/>
          <w:lang w:val="ro-MD" w:eastAsia="ro-RO"/>
        </w:rPr>
        <w:t xml:space="preserve"> în sumă de 10,5 mil.lei). </w:t>
      </w:r>
    </w:p>
    <w:p w:rsidR="00544C4B" w:rsidRPr="00AA69DA" w:rsidRDefault="00CC616A" w:rsidP="007549FB">
      <w:pPr>
        <w:pStyle w:val="ac"/>
        <w:widowControl w:val="0"/>
        <w:numPr>
          <w:ilvl w:val="0"/>
          <w:numId w:val="50"/>
        </w:numPr>
        <w:tabs>
          <w:tab w:val="left" w:pos="0"/>
          <w:tab w:val="left" w:pos="284"/>
          <w:tab w:val="left" w:pos="426"/>
        </w:tabs>
        <w:autoSpaceDE w:val="0"/>
        <w:autoSpaceDN w:val="0"/>
        <w:spacing w:line="276" w:lineRule="auto"/>
        <w:ind w:left="0" w:right="4" w:firstLine="360"/>
        <w:contextualSpacing w:val="0"/>
        <w:jc w:val="both"/>
        <w:rPr>
          <w:rFonts w:cs="Times New Roman"/>
          <w:sz w:val="24"/>
          <w:szCs w:val="24"/>
          <w:lang w:val="ro-MD"/>
        </w:rPr>
      </w:pPr>
      <w:r w:rsidRPr="00AA69DA">
        <w:rPr>
          <w:rFonts w:cs="Times New Roman"/>
          <w:b/>
          <w:sz w:val="24"/>
          <w:szCs w:val="24"/>
          <w:lang w:val="ro-MD"/>
        </w:rPr>
        <w:t>Nesemnarea declarațiilor de confidențialitate și imparțialitate</w:t>
      </w:r>
      <w:r w:rsidRPr="00AA69DA">
        <w:rPr>
          <w:rFonts w:cs="Times New Roman"/>
          <w:sz w:val="24"/>
          <w:szCs w:val="24"/>
          <w:lang w:val="ro-MD"/>
        </w:rPr>
        <w:t xml:space="preserve"> de către membrii grupului de lucru, la data deschiderii ofertelor, ceea ce poate determina nedeclararea conflictelor de interese și încălcarea principiului transparenței</w:t>
      </w:r>
      <w:r w:rsidR="00C86ECA" w:rsidRPr="00AA69DA">
        <w:rPr>
          <w:rStyle w:val="af5"/>
          <w:rFonts w:cs="Times New Roman"/>
          <w:sz w:val="24"/>
          <w:szCs w:val="24"/>
          <w:lang w:val="ro-MD"/>
        </w:rPr>
        <w:footnoteReference w:id="95"/>
      </w:r>
      <w:r w:rsidR="00C86ECA" w:rsidRPr="00AA69DA">
        <w:rPr>
          <w:rFonts w:cs="Times New Roman"/>
          <w:sz w:val="24"/>
          <w:szCs w:val="24"/>
          <w:lang w:val="ro-MD"/>
        </w:rPr>
        <w:t>. Se denotă că</w:t>
      </w:r>
      <w:r w:rsidR="003369AD">
        <w:rPr>
          <w:rFonts w:cs="Times New Roman"/>
          <w:sz w:val="24"/>
          <w:szCs w:val="24"/>
          <w:lang w:val="ro-MD"/>
        </w:rPr>
        <w:t>,</w:t>
      </w:r>
      <w:r w:rsidR="00C86ECA" w:rsidRPr="00AA69DA">
        <w:rPr>
          <w:rFonts w:cs="Times New Roman"/>
          <w:sz w:val="24"/>
          <w:szCs w:val="24"/>
          <w:lang w:val="ro-MD"/>
        </w:rPr>
        <w:t xml:space="preserve"> </w:t>
      </w:r>
      <w:r w:rsidR="00056B75" w:rsidRPr="00AA69DA">
        <w:rPr>
          <w:rFonts w:cs="Times New Roman"/>
          <w:sz w:val="24"/>
          <w:szCs w:val="24"/>
          <w:lang w:val="ro-MD"/>
        </w:rPr>
        <w:t xml:space="preserve">în anul 2023, </w:t>
      </w:r>
      <w:r w:rsidR="00C86ECA" w:rsidRPr="00AA69DA">
        <w:rPr>
          <w:sz w:val="24"/>
          <w:szCs w:val="24"/>
        </w:rPr>
        <w:t xml:space="preserve">declarațiile </w:t>
      </w:r>
      <w:r w:rsidR="00C86ECA" w:rsidRPr="00AA69DA">
        <w:rPr>
          <w:rFonts w:cs="Times New Roman"/>
          <w:sz w:val="24"/>
          <w:szCs w:val="24"/>
          <w:lang w:val="ro-MD"/>
        </w:rPr>
        <w:t xml:space="preserve">de confidențialitate și imparțialitate </w:t>
      </w:r>
      <w:r w:rsidR="00C86ECA" w:rsidRPr="00AA69DA">
        <w:rPr>
          <w:sz w:val="24"/>
          <w:szCs w:val="24"/>
        </w:rPr>
        <w:t>au fost elaborate/semnate doar o singură dată, la începutul anului și la etapa de includere a persoanelor responsabile în grupul de lucru.</w:t>
      </w:r>
    </w:p>
    <w:p w:rsidR="00544C4B" w:rsidRPr="00AA69DA" w:rsidRDefault="00CC616A" w:rsidP="007549FB">
      <w:pPr>
        <w:pStyle w:val="ac"/>
        <w:widowControl w:val="0"/>
        <w:numPr>
          <w:ilvl w:val="0"/>
          <w:numId w:val="50"/>
        </w:numPr>
        <w:tabs>
          <w:tab w:val="left" w:pos="0"/>
          <w:tab w:val="left" w:pos="284"/>
          <w:tab w:val="left" w:pos="426"/>
        </w:tabs>
        <w:autoSpaceDE w:val="0"/>
        <w:autoSpaceDN w:val="0"/>
        <w:spacing w:line="276" w:lineRule="auto"/>
        <w:ind w:left="0" w:right="4" w:firstLine="360"/>
        <w:contextualSpacing w:val="0"/>
        <w:jc w:val="both"/>
        <w:rPr>
          <w:rFonts w:cs="Times New Roman"/>
          <w:sz w:val="24"/>
          <w:szCs w:val="24"/>
          <w:lang w:val="ro-MD"/>
        </w:rPr>
      </w:pPr>
      <w:r w:rsidRPr="00AA69DA">
        <w:rPr>
          <w:rFonts w:cs="Times New Roman"/>
          <w:b/>
          <w:sz w:val="24"/>
          <w:szCs w:val="24"/>
          <w:lang w:val="ro-MD"/>
        </w:rPr>
        <w:t>Nerespectarea prevederilor normative</w:t>
      </w:r>
      <w:r w:rsidR="001E0F12">
        <w:rPr>
          <w:rStyle w:val="af5"/>
          <w:rFonts w:cs="Times New Roman"/>
          <w:b/>
          <w:sz w:val="24"/>
          <w:szCs w:val="24"/>
          <w:lang w:val="ro-MD"/>
        </w:rPr>
        <w:footnoteReference w:id="96"/>
      </w:r>
      <w:r w:rsidRPr="00AA69DA">
        <w:rPr>
          <w:rFonts w:cs="Times New Roman"/>
          <w:b/>
          <w:sz w:val="24"/>
          <w:szCs w:val="24"/>
          <w:lang w:val="ro-MD"/>
        </w:rPr>
        <w:t xml:space="preserve"> de către IMSP IO a </w:t>
      </w:r>
      <w:r w:rsidR="003369AD">
        <w:rPr>
          <w:rFonts w:cs="Times New Roman"/>
          <w:b/>
          <w:sz w:val="24"/>
          <w:szCs w:val="24"/>
          <w:lang w:val="ro-MD"/>
        </w:rPr>
        <w:t xml:space="preserve">determinat </w:t>
      </w:r>
      <w:r w:rsidRPr="00AA69DA">
        <w:rPr>
          <w:rFonts w:cs="Times New Roman"/>
          <w:b/>
          <w:sz w:val="24"/>
          <w:szCs w:val="24"/>
          <w:lang w:val="ro-MD"/>
        </w:rPr>
        <w:t xml:space="preserve"> divizarea achizițiilor publice prin încheierea unor contracte separate, în scopul aplicării altei proceduri de achiziție decât cea care urma a fi aplicată.</w:t>
      </w:r>
      <w:r w:rsidR="00544C4B" w:rsidRPr="00AA69DA">
        <w:rPr>
          <w:rFonts w:cs="Times New Roman"/>
          <w:sz w:val="24"/>
          <w:szCs w:val="24"/>
          <w:lang w:val="ro-MD"/>
        </w:rPr>
        <w:t xml:space="preserve"> Modul de </w:t>
      </w:r>
      <w:r w:rsidR="00544C4B" w:rsidRPr="00AA69DA">
        <w:rPr>
          <w:rFonts w:eastAsia="Times New Roman" w:cs="Times New Roman"/>
          <w:color w:val="000000"/>
          <w:sz w:val="24"/>
          <w:szCs w:val="24"/>
          <w:lang w:val="ro-MD"/>
        </w:rPr>
        <w:t xml:space="preserve">identificare/calculare a datelor privind necesitățile entității, incluse în planificarea achizițiilor publice, este însoțit de iregularități și neconformități, fapt care a </w:t>
      </w:r>
      <w:r w:rsidR="003369AD">
        <w:rPr>
          <w:rFonts w:eastAsia="Times New Roman" w:cs="Times New Roman"/>
          <w:color w:val="000000"/>
          <w:sz w:val="24"/>
          <w:szCs w:val="24"/>
          <w:lang w:val="ro-MD"/>
        </w:rPr>
        <w:t>condițion</w:t>
      </w:r>
      <w:r w:rsidR="00544C4B" w:rsidRPr="00AA69DA">
        <w:rPr>
          <w:rFonts w:eastAsia="Times New Roman" w:cs="Times New Roman"/>
          <w:color w:val="000000"/>
          <w:sz w:val="24"/>
          <w:szCs w:val="24"/>
          <w:lang w:val="ro-MD"/>
        </w:rPr>
        <w:t>at</w:t>
      </w:r>
      <w:r w:rsidR="00544C4B" w:rsidRPr="00AA69DA">
        <w:rPr>
          <w:rFonts w:cs="Times New Roman"/>
          <w:sz w:val="24"/>
          <w:szCs w:val="24"/>
          <w:lang w:val="ro-MD"/>
        </w:rPr>
        <w:t xml:space="preserve"> divizarea achizițiilor prin </w:t>
      </w:r>
      <w:r w:rsidR="00F70252" w:rsidRPr="00AA69DA">
        <w:rPr>
          <w:rFonts w:cs="Times New Roman"/>
          <w:sz w:val="24"/>
          <w:szCs w:val="24"/>
          <w:lang w:val="ro-MD"/>
        </w:rPr>
        <w:t>încheierea</w:t>
      </w:r>
      <w:r w:rsidR="00544C4B" w:rsidRPr="00AA69DA">
        <w:rPr>
          <w:rFonts w:cs="Times New Roman"/>
          <w:sz w:val="24"/>
          <w:szCs w:val="24"/>
          <w:lang w:val="ro-MD"/>
        </w:rPr>
        <w:t xml:space="preserve"> contractelor de valoare mică cu același obiect și</w:t>
      </w:r>
      <w:r w:rsidR="003369AD">
        <w:rPr>
          <w:rFonts w:cs="Times New Roman"/>
          <w:sz w:val="24"/>
          <w:szCs w:val="24"/>
          <w:lang w:val="ro-MD"/>
        </w:rPr>
        <w:t>,</w:t>
      </w:r>
      <w:r w:rsidR="00544C4B" w:rsidRPr="00AA69DA">
        <w:rPr>
          <w:rFonts w:cs="Times New Roman"/>
          <w:sz w:val="24"/>
          <w:szCs w:val="24"/>
          <w:lang w:val="ro-MD"/>
        </w:rPr>
        <w:t xml:space="preserve"> </w:t>
      </w:r>
      <w:r w:rsidR="00052201" w:rsidRPr="00AA69DA">
        <w:rPr>
          <w:rFonts w:cs="Times New Roman"/>
          <w:sz w:val="24"/>
          <w:szCs w:val="24"/>
          <w:lang w:val="ro-MD"/>
        </w:rPr>
        <w:t>în unele cazuri</w:t>
      </w:r>
      <w:r w:rsidR="003369AD">
        <w:rPr>
          <w:rFonts w:cs="Times New Roman"/>
          <w:sz w:val="24"/>
          <w:szCs w:val="24"/>
          <w:lang w:val="ro-MD"/>
        </w:rPr>
        <w:t>,</w:t>
      </w:r>
      <w:r w:rsidR="00052201" w:rsidRPr="00AA69DA">
        <w:rPr>
          <w:rFonts w:cs="Times New Roman"/>
          <w:sz w:val="24"/>
          <w:szCs w:val="24"/>
          <w:lang w:val="ro-MD"/>
        </w:rPr>
        <w:t xml:space="preserve"> cu </w:t>
      </w:r>
      <w:r w:rsidR="00544C4B" w:rsidRPr="00AA69DA">
        <w:rPr>
          <w:rFonts w:cs="Times New Roman"/>
          <w:sz w:val="24"/>
          <w:szCs w:val="24"/>
          <w:lang w:val="ro-MD"/>
        </w:rPr>
        <w:t xml:space="preserve">același operator economic. </w:t>
      </w:r>
    </w:p>
    <w:p w:rsidR="00052201" w:rsidRPr="00191F66" w:rsidRDefault="00CC616A" w:rsidP="007549FB">
      <w:pPr>
        <w:pStyle w:val="ac"/>
        <w:widowControl w:val="0"/>
        <w:numPr>
          <w:ilvl w:val="0"/>
          <w:numId w:val="50"/>
        </w:numPr>
        <w:tabs>
          <w:tab w:val="left" w:pos="0"/>
          <w:tab w:val="left" w:pos="284"/>
        </w:tabs>
        <w:autoSpaceDE w:val="0"/>
        <w:autoSpaceDN w:val="0"/>
        <w:spacing w:line="276" w:lineRule="auto"/>
        <w:ind w:left="0" w:right="4" w:firstLine="360"/>
        <w:jc w:val="both"/>
        <w:rPr>
          <w:rFonts w:cs="Times New Roman"/>
          <w:b/>
          <w:sz w:val="24"/>
          <w:szCs w:val="24"/>
          <w:lang w:val="ro-MD"/>
        </w:rPr>
      </w:pPr>
      <w:r w:rsidRPr="00AA69DA">
        <w:rPr>
          <w:rFonts w:cs="Times New Roman"/>
          <w:b/>
          <w:sz w:val="24"/>
          <w:szCs w:val="24"/>
          <w:lang w:val="ro-MD"/>
        </w:rPr>
        <w:t xml:space="preserve"> </w:t>
      </w:r>
      <w:r w:rsidRPr="00AA69DA">
        <w:rPr>
          <w:rFonts w:cs="Times New Roman"/>
          <w:sz w:val="24"/>
          <w:szCs w:val="24"/>
          <w:lang w:val="ro-MD"/>
        </w:rPr>
        <w:t xml:space="preserve">IMSP Institutul Oncologic a </w:t>
      </w:r>
      <w:r w:rsidR="008A060D" w:rsidRPr="00AA69DA">
        <w:rPr>
          <w:rFonts w:cs="Times New Roman"/>
          <w:sz w:val="24"/>
          <w:szCs w:val="24"/>
          <w:lang w:val="ro-MD"/>
        </w:rPr>
        <w:t>încheiat 160</w:t>
      </w:r>
      <w:r w:rsidR="00463518" w:rsidRPr="00AA69DA">
        <w:rPr>
          <w:rFonts w:cs="Times New Roman"/>
          <w:sz w:val="24"/>
          <w:szCs w:val="24"/>
          <w:lang w:val="ro-MD"/>
        </w:rPr>
        <w:t xml:space="preserve"> de contracte </w:t>
      </w:r>
      <w:r w:rsidR="00191F66">
        <w:rPr>
          <w:rFonts w:cs="Times New Roman"/>
          <w:sz w:val="24"/>
          <w:szCs w:val="24"/>
          <w:lang w:val="ro-MD"/>
        </w:rPr>
        <w:t xml:space="preserve">de achiziții </w:t>
      </w:r>
      <w:r w:rsidR="00463518" w:rsidRPr="00AA69DA">
        <w:rPr>
          <w:rFonts w:cs="Times New Roman"/>
          <w:sz w:val="24"/>
          <w:szCs w:val="24"/>
          <w:lang w:val="ro-MD"/>
        </w:rPr>
        <w:t>de</w:t>
      </w:r>
      <w:r w:rsidRPr="00AA69DA">
        <w:rPr>
          <w:rFonts w:cs="Times New Roman"/>
          <w:sz w:val="24"/>
          <w:szCs w:val="24"/>
          <w:lang w:val="ro-MD"/>
        </w:rPr>
        <w:t xml:space="preserve"> valoare mică, în sumă de </w:t>
      </w:r>
      <w:r w:rsidR="008A060D" w:rsidRPr="00AA69DA">
        <w:rPr>
          <w:rFonts w:cs="Times New Roman"/>
          <w:sz w:val="24"/>
          <w:szCs w:val="24"/>
          <w:lang w:val="ro-MD"/>
        </w:rPr>
        <w:t>19,4</w:t>
      </w:r>
      <w:r w:rsidR="00463518" w:rsidRPr="00AA69DA">
        <w:rPr>
          <w:rFonts w:cs="Times New Roman"/>
          <w:sz w:val="24"/>
          <w:szCs w:val="24"/>
          <w:lang w:val="ro-MD"/>
        </w:rPr>
        <w:t xml:space="preserve"> mil.</w:t>
      </w:r>
      <w:r w:rsidRPr="00AA69DA">
        <w:rPr>
          <w:rFonts w:cs="Times New Roman"/>
          <w:sz w:val="24"/>
          <w:szCs w:val="24"/>
          <w:lang w:val="ro-MD"/>
        </w:rPr>
        <w:t>lei, deși contractele au avut același obiect, iar valoarea acestora a depășit pragul</w:t>
      </w:r>
      <w:r w:rsidR="003369AD">
        <w:rPr>
          <w:rFonts w:cs="Times New Roman"/>
          <w:sz w:val="24"/>
          <w:szCs w:val="24"/>
          <w:lang w:val="ro-MD"/>
        </w:rPr>
        <w:t>-</w:t>
      </w:r>
      <w:r w:rsidRPr="00AA69DA">
        <w:rPr>
          <w:rFonts w:cs="Times New Roman"/>
          <w:sz w:val="24"/>
          <w:szCs w:val="24"/>
          <w:lang w:val="ro-MD"/>
        </w:rPr>
        <w:t>limită admisibil al unei proceduri de achiziție de valoare mică</w:t>
      </w:r>
      <w:r w:rsidRPr="00191F66">
        <w:rPr>
          <w:rFonts w:cs="Times New Roman"/>
          <w:sz w:val="24"/>
          <w:szCs w:val="24"/>
          <w:lang w:val="ro-MD"/>
        </w:rPr>
        <w:t>;</w:t>
      </w:r>
      <w:r w:rsidR="00052201" w:rsidRPr="00191F66">
        <w:rPr>
          <w:rFonts w:cs="Times New Roman"/>
          <w:b/>
          <w:sz w:val="24"/>
          <w:szCs w:val="24"/>
          <w:lang w:val="ro-MD"/>
        </w:rPr>
        <w:t xml:space="preserve"> Spre exemplu:</w:t>
      </w:r>
    </w:p>
    <w:p w:rsidR="00052201" w:rsidRPr="00AA69DA" w:rsidRDefault="00052201" w:rsidP="00C63CBC">
      <w:pPr>
        <w:pStyle w:val="ac"/>
        <w:widowControl w:val="0"/>
        <w:numPr>
          <w:ilvl w:val="0"/>
          <w:numId w:val="18"/>
        </w:numPr>
        <w:tabs>
          <w:tab w:val="left" w:pos="0"/>
          <w:tab w:val="left" w:pos="284"/>
        </w:tabs>
        <w:autoSpaceDE w:val="0"/>
        <w:autoSpaceDN w:val="0"/>
        <w:spacing w:line="276" w:lineRule="auto"/>
        <w:ind w:left="0" w:right="4" w:firstLine="709"/>
        <w:jc w:val="both"/>
        <w:rPr>
          <w:rFonts w:cs="Times New Roman"/>
          <w:sz w:val="24"/>
          <w:szCs w:val="24"/>
          <w:lang w:val="ro-MD"/>
        </w:rPr>
      </w:pPr>
      <w:r w:rsidRPr="00AA69DA">
        <w:rPr>
          <w:rFonts w:cs="Times New Roman"/>
          <w:sz w:val="24"/>
          <w:szCs w:val="24"/>
          <w:lang w:val="ro-MD"/>
        </w:rPr>
        <w:t xml:space="preserve">Cu </w:t>
      </w:r>
      <w:r w:rsidR="00915438">
        <w:rPr>
          <w:rFonts w:cs="Times New Roman"/>
          <w:sz w:val="24"/>
          <w:szCs w:val="24"/>
          <w:lang w:val="ro-MD"/>
        </w:rPr>
        <w:t>un operator</w:t>
      </w:r>
      <w:r w:rsidRPr="00AA69DA">
        <w:rPr>
          <w:rFonts w:cs="Times New Roman"/>
          <w:sz w:val="24"/>
          <w:szCs w:val="24"/>
          <w:lang w:val="ro-MD"/>
        </w:rPr>
        <w:t xml:space="preserve"> economic au fost încheiate 3 contracte de achiziție pentru procurarea tehnicii de calcul, în sumă de 938,4 mii lei. Astfel</w:t>
      </w:r>
      <w:r w:rsidR="003369AD">
        <w:rPr>
          <w:rFonts w:cs="Times New Roman"/>
          <w:sz w:val="24"/>
          <w:szCs w:val="24"/>
          <w:lang w:val="ro-MD"/>
        </w:rPr>
        <w:t>,</w:t>
      </w:r>
      <w:r w:rsidRPr="00AA69DA">
        <w:rPr>
          <w:rFonts w:cs="Times New Roman"/>
          <w:sz w:val="24"/>
          <w:szCs w:val="24"/>
          <w:lang w:val="ro-MD"/>
        </w:rPr>
        <w:t xml:space="preserve"> a fost încheiat un contract de valoare mică în sumă de 90,5 mii lei, al doilea contract </w:t>
      </w:r>
      <w:r w:rsidR="00D422CB">
        <w:rPr>
          <w:rFonts w:cs="Times New Roman"/>
          <w:sz w:val="24"/>
          <w:szCs w:val="24"/>
          <w:lang w:val="ro-MD"/>
        </w:rPr>
        <w:t xml:space="preserve">- </w:t>
      </w:r>
      <w:r w:rsidRPr="00AA69DA">
        <w:rPr>
          <w:rFonts w:cs="Times New Roman"/>
          <w:sz w:val="24"/>
          <w:szCs w:val="24"/>
          <w:lang w:val="ro-MD"/>
        </w:rPr>
        <w:t>în valoare de 587,9 mii lei, în urma desfășurării licitației publice, și al treilea contract de valoare mică, în sumă de 259,8 mii lei;</w:t>
      </w:r>
    </w:p>
    <w:p w:rsidR="00052201" w:rsidRPr="00AA69DA" w:rsidRDefault="00052201" w:rsidP="00C63CBC">
      <w:pPr>
        <w:pStyle w:val="ac"/>
        <w:widowControl w:val="0"/>
        <w:numPr>
          <w:ilvl w:val="0"/>
          <w:numId w:val="18"/>
        </w:numPr>
        <w:tabs>
          <w:tab w:val="left" w:pos="0"/>
          <w:tab w:val="left" w:pos="284"/>
        </w:tabs>
        <w:autoSpaceDE w:val="0"/>
        <w:autoSpaceDN w:val="0"/>
        <w:spacing w:line="276" w:lineRule="auto"/>
        <w:ind w:left="0" w:right="4" w:firstLine="709"/>
        <w:jc w:val="both"/>
        <w:rPr>
          <w:rFonts w:cs="Times New Roman"/>
          <w:sz w:val="24"/>
          <w:szCs w:val="24"/>
          <w:lang w:val="ro-MD"/>
        </w:rPr>
      </w:pPr>
      <w:r w:rsidRPr="00AA69DA">
        <w:rPr>
          <w:rFonts w:cs="Times New Roman"/>
          <w:sz w:val="24"/>
          <w:szCs w:val="24"/>
          <w:lang w:val="ro-MD"/>
        </w:rPr>
        <w:t>pentru mentenanța dispozitivel</w:t>
      </w:r>
      <w:r w:rsidR="00B6110D" w:rsidRPr="00AA69DA">
        <w:rPr>
          <w:rFonts w:cs="Times New Roman"/>
          <w:sz w:val="24"/>
          <w:szCs w:val="24"/>
          <w:lang w:val="ro-MD"/>
        </w:rPr>
        <w:t xml:space="preserve">or medicale au fost încheiate </w:t>
      </w:r>
      <w:r w:rsidRPr="00AA69DA">
        <w:rPr>
          <w:rFonts w:cs="Times New Roman"/>
          <w:sz w:val="24"/>
          <w:szCs w:val="24"/>
          <w:lang w:val="ro-MD"/>
        </w:rPr>
        <w:t xml:space="preserve">4 contracte de mică valoare cu </w:t>
      </w:r>
      <w:r w:rsidR="002660E6">
        <w:rPr>
          <w:rFonts w:cs="Times New Roman"/>
          <w:sz w:val="24"/>
          <w:szCs w:val="24"/>
          <w:lang w:val="ro-MD"/>
        </w:rPr>
        <w:t xml:space="preserve">același </w:t>
      </w:r>
      <w:r w:rsidRPr="00AA69DA">
        <w:rPr>
          <w:rFonts w:cs="Times New Roman"/>
          <w:sz w:val="24"/>
          <w:szCs w:val="24"/>
          <w:lang w:val="ro-MD"/>
        </w:rPr>
        <w:t xml:space="preserve">operator economic, valoarea acestor contracte fiind de </w:t>
      </w:r>
      <w:r w:rsidR="00B6110D" w:rsidRPr="00AA69DA">
        <w:rPr>
          <w:rFonts w:cs="Times New Roman"/>
          <w:sz w:val="24"/>
          <w:szCs w:val="24"/>
          <w:lang w:val="ro-MD"/>
        </w:rPr>
        <w:t>0,6 mil.</w:t>
      </w:r>
      <w:r w:rsidRPr="00AA69DA">
        <w:rPr>
          <w:rFonts w:cs="Times New Roman"/>
          <w:sz w:val="24"/>
          <w:szCs w:val="24"/>
          <w:lang w:val="ro-MD"/>
        </w:rPr>
        <w:t>lei;</w:t>
      </w:r>
    </w:p>
    <w:p w:rsidR="00AB1AE8" w:rsidRPr="00AA69DA" w:rsidRDefault="00052201" w:rsidP="00C63CBC">
      <w:pPr>
        <w:pStyle w:val="ac"/>
        <w:widowControl w:val="0"/>
        <w:numPr>
          <w:ilvl w:val="0"/>
          <w:numId w:val="18"/>
        </w:numPr>
        <w:tabs>
          <w:tab w:val="left" w:pos="0"/>
          <w:tab w:val="left" w:pos="284"/>
        </w:tabs>
        <w:autoSpaceDE w:val="0"/>
        <w:autoSpaceDN w:val="0"/>
        <w:spacing w:line="276" w:lineRule="auto"/>
        <w:ind w:left="0" w:right="4" w:firstLine="709"/>
        <w:jc w:val="both"/>
        <w:rPr>
          <w:rFonts w:cs="Times New Roman"/>
          <w:sz w:val="24"/>
          <w:szCs w:val="24"/>
          <w:lang w:val="ro-MD"/>
        </w:rPr>
      </w:pPr>
      <w:r w:rsidRPr="00AA69DA">
        <w:rPr>
          <w:rFonts w:cs="Times New Roman"/>
          <w:sz w:val="24"/>
          <w:szCs w:val="24"/>
          <w:lang w:val="ro-MD"/>
        </w:rPr>
        <w:t xml:space="preserve">2 contracte de mică valoare au fost încheiate </w:t>
      </w:r>
      <w:r w:rsidR="00915438">
        <w:rPr>
          <w:rFonts w:cs="Times New Roman"/>
          <w:sz w:val="24"/>
          <w:szCs w:val="24"/>
          <w:lang w:val="ro-MD"/>
        </w:rPr>
        <w:t>cu un singur operator economic</w:t>
      </w:r>
      <w:r w:rsidRPr="00AA69DA">
        <w:rPr>
          <w:rFonts w:cs="Times New Roman"/>
          <w:sz w:val="24"/>
          <w:szCs w:val="24"/>
          <w:lang w:val="ro-MD"/>
        </w:rPr>
        <w:t>, pentru achiziționarea filtrelor, în sumă de 447,2 mii lei;</w:t>
      </w:r>
    </w:p>
    <w:p w:rsidR="00AB1AE8" w:rsidRPr="00AA69DA" w:rsidRDefault="00AB1AE8" w:rsidP="00C63CBC">
      <w:pPr>
        <w:pStyle w:val="ac"/>
        <w:widowControl w:val="0"/>
        <w:numPr>
          <w:ilvl w:val="0"/>
          <w:numId w:val="18"/>
        </w:numPr>
        <w:tabs>
          <w:tab w:val="left" w:pos="0"/>
          <w:tab w:val="left" w:pos="284"/>
        </w:tabs>
        <w:autoSpaceDE w:val="0"/>
        <w:autoSpaceDN w:val="0"/>
        <w:spacing w:line="276" w:lineRule="auto"/>
        <w:ind w:left="0" w:right="4" w:firstLine="709"/>
        <w:jc w:val="both"/>
        <w:rPr>
          <w:rFonts w:cs="Times New Roman"/>
          <w:sz w:val="24"/>
          <w:szCs w:val="24"/>
          <w:lang w:val="ro-MD"/>
        </w:rPr>
      </w:pPr>
      <w:r w:rsidRPr="00AA69DA">
        <w:rPr>
          <w:rFonts w:cs="Times New Roman"/>
          <w:sz w:val="24"/>
          <w:szCs w:val="24"/>
          <w:lang w:val="ro-MD"/>
        </w:rPr>
        <w:t>4 contracte de mică valoare pentru achiziționarea detergenților/dezinfectanților</w:t>
      </w:r>
      <w:r w:rsidR="00D422CB">
        <w:rPr>
          <w:rFonts w:cs="Times New Roman"/>
          <w:sz w:val="24"/>
          <w:szCs w:val="24"/>
          <w:lang w:val="ro-MD"/>
        </w:rPr>
        <w:t>,</w:t>
      </w:r>
      <w:r w:rsidRPr="00AA69DA">
        <w:rPr>
          <w:rFonts w:cs="Times New Roman"/>
          <w:sz w:val="24"/>
          <w:szCs w:val="24"/>
          <w:lang w:val="ro-MD"/>
        </w:rPr>
        <w:t xml:space="preserve"> în sumă de 494,6 mii lei, dintre care 2 contracte au fost încheiate cu un singur operator economic, valoarea acestor contracte fiind de 320,3 mii lei;</w:t>
      </w:r>
    </w:p>
    <w:p w:rsidR="00AB1AE8" w:rsidRPr="00B57B03" w:rsidRDefault="00AB1AE8" w:rsidP="00C63CBC">
      <w:pPr>
        <w:pStyle w:val="ac"/>
        <w:widowControl w:val="0"/>
        <w:numPr>
          <w:ilvl w:val="0"/>
          <w:numId w:val="18"/>
        </w:numPr>
        <w:tabs>
          <w:tab w:val="left" w:pos="0"/>
          <w:tab w:val="left" w:pos="284"/>
        </w:tabs>
        <w:autoSpaceDE w:val="0"/>
        <w:autoSpaceDN w:val="0"/>
        <w:spacing w:line="276" w:lineRule="auto"/>
        <w:ind w:left="0" w:right="4" w:firstLine="709"/>
        <w:jc w:val="both"/>
        <w:rPr>
          <w:rFonts w:cs="Times New Roman"/>
          <w:sz w:val="24"/>
          <w:szCs w:val="24"/>
          <w:lang w:val="ro-MD"/>
        </w:rPr>
      </w:pPr>
      <w:r w:rsidRPr="00AA69DA">
        <w:rPr>
          <w:rFonts w:cs="Times New Roman"/>
          <w:sz w:val="24"/>
          <w:szCs w:val="24"/>
          <w:lang w:val="ro-MD"/>
        </w:rPr>
        <w:t>3 contracte de mică valoare pentru proiect a</w:t>
      </w:r>
      <w:r w:rsidR="00D422CB">
        <w:rPr>
          <w:rFonts w:cs="Times New Roman"/>
          <w:sz w:val="24"/>
          <w:szCs w:val="24"/>
          <w:lang w:val="ro-MD"/>
        </w:rPr>
        <w:t>l</w:t>
      </w:r>
      <w:r w:rsidRPr="00AA69DA">
        <w:rPr>
          <w:rFonts w:cs="Times New Roman"/>
          <w:sz w:val="24"/>
          <w:szCs w:val="24"/>
          <w:lang w:val="ro-MD"/>
        </w:rPr>
        <w:t xml:space="preserve"> screening-ului colorectal</w:t>
      </w:r>
      <w:r w:rsidR="00D422CB">
        <w:rPr>
          <w:rFonts w:cs="Times New Roman"/>
          <w:sz w:val="24"/>
          <w:szCs w:val="24"/>
          <w:lang w:val="ro-MD"/>
        </w:rPr>
        <w:t>,</w:t>
      </w:r>
      <w:r w:rsidRPr="00AA69DA">
        <w:rPr>
          <w:rFonts w:cs="Times New Roman"/>
          <w:sz w:val="24"/>
          <w:szCs w:val="24"/>
          <w:lang w:val="ro-MD"/>
        </w:rPr>
        <w:t xml:space="preserve"> în sumă de </w:t>
      </w:r>
      <w:r w:rsidRPr="00B57B03">
        <w:rPr>
          <w:rFonts w:cs="Times New Roman"/>
          <w:sz w:val="24"/>
          <w:szCs w:val="24"/>
          <w:lang w:val="ro-MD"/>
        </w:rPr>
        <w:t>295,5 mii lei</w:t>
      </w:r>
      <w:r w:rsidR="00915438" w:rsidRPr="00B57B03">
        <w:rPr>
          <w:rFonts w:cs="Times New Roman"/>
          <w:sz w:val="24"/>
          <w:szCs w:val="24"/>
          <w:lang w:val="ro-MD"/>
        </w:rPr>
        <w:t xml:space="preserve">, </w:t>
      </w:r>
      <w:r w:rsidR="00D422CB" w:rsidRPr="00B57B03">
        <w:rPr>
          <w:rFonts w:cs="Times New Roman"/>
          <w:sz w:val="24"/>
          <w:szCs w:val="24"/>
          <w:lang w:val="ro-MD"/>
        </w:rPr>
        <w:t xml:space="preserve">încheiate </w:t>
      </w:r>
      <w:r w:rsidR="00915438" w:rsidRPr="00B57B03">
        <w:rPr>
          <w:rFonts w:cs="Times New Roman"/>
          <w:sz w:val="24"/>
          <w:szCs w:val="24"/>
          <w:lang w:val="ro-MD"/>
        </w:rPr>
        <w:t>în ace</w:t>
      </w:r>
      <w:r w:rsidR="00D422CB" w:rsidRPr="00B57B03">
        <w:rPr>
          <w:rFonts w:cs="Times New Roman"/>
          <w:sz w:val="24"/>
          <w:szCs w:val="24"/>
          <w:lang w:val="ro-MD"/>
        </w:rPr>
        <w:t>e</w:t>
      </w:r>
      <w:r w:rsidR="00915438" w:rsidRPr="00B57B03">
        <w:rPr>
          <w:rFonts w:cs="Times New Roman"/>
          <w:sz w:val="24"/>
          <w:szCs w:val="24"/>
          <w:lang w:val="ro-MD"/>
        </w:rPr>
        <w:t>ași zi</w:t>
      </w:r>
      <w:r w:rsidR="00D422CB" w:rsidRPr="00B57B03">
        <w:rPr>
          <w:rFonts w:cs="Times New Roman"/>
          <w:sz w:val="24"/>
          <w:szCs w:val="24"/>
          <w:lang w:val="ro-MD"/>
        </w:rPr>
        <w:t>,</w:t>
      </w:r>
      <w:r w:rsidR="00915438" w:rsidRPr="00B57B03">
        <w:rPr>
          <w:rFonts w:cs="Times New Roman"/>
          <w:sz w:val="24"/>
          <w:szCs w:val="24"/>
          <w:lang w:val="ro-MD"/>
        </w:rPr>
        <w:t xml:space="preserve"> cu un operator economic</w:t>
      </w:r>
      <w:r w:rsidRPr="00B57B03">
        <w:rPr>
          <w:rFonts w:cs="Times New Roman"/>
          <w:sz w:val="24"/>
          <w:szCs w:val="24"/>
          <w:lang w:val="ro-MD"/>
        </w:rPr>
        <w:t>;</w:t>
      </w:r>
    </w:p>
    <w:p w:rsidR="00AB1AE8" w:rsidRPr="00B57B03" w:rsidRDefault="00AB1AE8" w:rsidP="00C63CBC">
      <w:pPr>
        <w:pStyle w:val="ac"/>
        <w:widowControl w:val="0"/>
        <w:numPr>
          <w:ilvl w:val="0"/>
          <w:numId w:val="18"/>
        </w:numPr>
        <w:tabs>
          <w:tab w:val="left" w:pos="0"/>
          <w:tab w:val="left" w:pos="284"/>
        </w:tabs>
        <w:autoSpaceDE w:val="0"/>
        <w:autoSpaceDN w:val="0"/>
        <w:spacing w:line="276" w:lineRule="auto"/>
        <w:ind w:left="0" w:right="4" w:firstLine="709"/>
        <w:jc w:val="both"/>
        <w:rPr>
          <w:rFonts w:cs="Times New Roman"/>
          <w:sz w:val="24"/>
          <w:szCs w:val="24"/>
          <w:lang w:val="ro-MD"/>
        </w:rPr>
      </w:pPr>
      <w:r w:rsidRPr="00B57B03">
        <w:rPr>
          <w:rFonts w:cs="Times New Roman"/>
          <w:sz w:val="24"/>
          <w:szCs w:val="24"/>
          <w:lang w:val="ro-MD"/>
        </w:rPr>
        <w:t>2 contracte de mică valoare pentru achiziționarea gazelor medicale</w:t>
      </w:r>
      <w:r w:rsidR="00915438" w:rsidRPr="00B57B03">
        <w:rPr>
          <w:rFonts w:cs="Times New Roman"/>
          <w:sz w:val="24"/>
          <w:szCs w:val="24"/>
          <w:lang w:val="ro-MD"/>
        </w:rPr>
        <w:t>,</w:t>
      </w:r>
      <w:r w:rsidRPr="00B57B03">
        <w:rPr>
          <w:rFonts w:cs="Times New Roman"/>
          <w:sz w:val="24"/>
          <w:szCs w:val="24"/>
          <w:lang w:val="ro-MD"/>
        </w:rPr>
        <w:t xml:space="preserve"> în sumă de </w:t>
      </w:r>
      <w:r w:rsidR="00E26C14" w:rsidRPr="00B57B03">
        <w:rPr>
          <w:rFonts w:cs="Times New Roman"/>
          <w:sz w:val="24"/>
          <w:szCs w:val="24"/>
          <w:lang w:val="ro-MD"/>
        </w:rPr>
        <w:t>353,</w:t>
      </w:r>
      <w:r w:rsidR="002660E6">
        <w:rPr>
          <w:rFonts w:cs="Times New Roman"/>
          <w:sz w:val="24"/>
          <w:szCs w:val="24"/>
          <w:lang w:val="ro-MD"/>
        </w:rPr>
        <w:t>6</w:t>
      </w:r>
      <w:r w:rsidRPr="00B57B03">
        <w:rPr>
          <w:rFonts w:cs="Times New Roman"/>
          <w:sz w:val="24"/>
          <w:szCs w:val="24"/>
          <w:lang w:val="ro-MD"/>
        </w:rPr>
        <w:t xml:space="preserve"> mii lei, </w:t>
      </w:r>
      <w:r w:rsidR="00D422CB" w:rsidRPr="00B57B03">
        <w:rPr>
          <w:rFonts w:cs="Times New Roman"/>
          <w:sz w:val="24"/>
          <w:szCs w:val="24"/>
          <w:lang w:val="ro-MD"/>
        </w:rPr>
        <w:t xml:space="preserve">încheiate </w:t>
      </w:r>
      <w:r w:rsidRPr="00B57B03">
        <w:rPr>
          <w:rFonts w:cs="Times New Roman"/>
          <w:sz w:val="24"/>
          <w:szCs w:val="24"/>
          <w:lang w:val="ro-MD"/>
        </w:rPr>
        <w:t xml:space="preserve">cu </w:t>
      </w:r>
      <w:r w:rsidR="00915438" w:rsidRPr="00B57B03">
        <w:rPr>
          <w:rFonts w:cs="Times New Roman"/>
          <w:sz w:val="24"/>
          <w:szCs w:val="24"/>
          <w:lang w:val="ro-MD"/>
        </w:rPr>
        <w:t xml:space="preserve">un operator </w:t>
      </w:r>
      <w:r w:rsidRPr="00B57B03">
        <w:rPr>
          <w:rFonts w:cs="Times New Roman"/>
          <w:sz w:val="24"/>
          <w:szCs w:val="24"/>
          <w:lang w:val="ro-MD"/>
        </w:rPr>
        <w:t xml:space="preserve">economic, fiecare contract </w:t>
      </w:r>
      <w:r w:rsidR="00D422CB" w:rsidRPr="00B57B03">
        <w:rPr>
          <w:rFonts w:cs="Times New Roman"/>
          <w:sz w:val="24"/>
          <w:szCs w:val="24"/>
          <w:lang w:val="ro-MD"/>
        </w:rPr>
        <w:t>fiind</w:t>
      </w:r>
      <w:r w:rsidRPr="00B57B03">
        <w:rPr>
          <w:rFonts w:cs="Times New Roman"/>
          <w:sz w:val="24"/>
          <w:szCs w:val="24"/>
          <w:lang w:val="ro-MD"/>
        </w:rPr>
        <w:t xml:space="preserve"> de 176,8 mii lei;</w:t>
      </w:r>
    </w:p>
    <w:p w:rsidR="00052201" w:rsidRPr="00AA69DA" w:rsidRDefault="00B6110D" w:rsidP="00C63CBC">
      <w:pPr>
        <w:pStyle w:val="ac"/>
        <w:widowControl w:val="0"/>
        <w:numPr>
          <w:ilvl w:val="0"/>
          <w:numId w:val="18"/>
        </w:numPr>
        <w:tabs>
          <w:tab w:val="left" w:pos="0"/>
          <w:tab w:val="left" w:pos="284"/>
        </w:tabs>
        <w:autoSpaceDE w:val="0"/>
        <w:autoSpaceDN w:val="0"/>
        <w:spacing w:line="276" w:lineRule="auto"/>
        <w:ind w:left="0" w:right="4" w:firstLine="709"/>
        <w:jc w:val="both"/>
        <w:rPr>
          <w:rFonts w:cs="Times New Roman"/>
          <w:sz w:val="24"/>
          <w:szCs w:val="24"/>
          <w:lang w:val="ro-MD"/>
        </w:rPr>
      </w:pPr>
      <w:r w:rsidRPr="00B57B03">
        <w:rPr>
          <w:rFonts w:cs="Times New Roman"/>
          <w:sz w:val="24"/>
          <w:szCs w:val="24"/>
          <w:lang w:val="ro-MD"/>
        </w:rPr>
        <w:t>73</w:t>
      </w:r>
      <w:r w:rsidR="00AB1AE8" w:rsidRPr="00B57B03">
        <w:rPr>
          <w:rFonts w:cs="Times New Roman"/>
          <w:sz w:val="24"/>
          <w:szCs w:val="24"/>
          <w:lang w:val="ro-MD"/>
        </w:rPr>
        <w:t xml:space="preserve"> contracte</w:t>
      </w:r>
      <w:r w:rsidR="00AB1AE8" w:rsidRPr="00AA69DA">
        <w:rPr>
          <w:rFonts w:cs="Times New Roman"/>
          <w:sz w:val="24"/>
          <w:szCs w:val="24"/>
          <w:lang w:val="ro-MD"/>
        </w:rPr>
        <w:t xml:space="preserve"> în valoa</w:t>
      </w:r>
      <w:r w:rsidRPr="00AA69DA">
        <w:rPr>
          <w:rFonts w:cs="Times New Roman"/>
          <w:sz w:val="24"/>
          <w:szCs w:val="24"/>
          <w:lang w:val="ro-MD"/>
        </w:rPr>
        <w:t>r</w:t>
      </w:r>
      <w:r w:rsidR="00C05893">
        <w:rPr>
          <w:rFonts w:cs="Times New Roman"/>
          <w:sz w:val="24"/>
          <w:szCs w:val="24"/>
          <w:lang w:val="ro-MD"/>
        </w:rPr>
        <w:t xml:space="preserve">e de 9,8 </w:t>
      </w:r>
      <w:r w:rsidR="00AB1AE8" w:rsidRPr="00AA69DA">
        <w:rPr>
          <w:rFonts w:cs="Times New Roman"/>
          <w:sz w:val="24"/>
          <w:szCs w:val="24"/>
          <w:lang w:val="ro-MD"/>
        </w:rPr>
        <w:t>mil.lei pentru achiziționarea reagenților și consumabilelor de laborator</w:t>
      </w:r>
      <w:r w:rsidR="00AB1AE8" w:rsidRPr="00AA69DA">
        <w:rPr>
          <w:rStyle w:val="af5"/>
          <w:rFonts w:cs="Times New Roman"/>
          <w:sz w:val="24"/>
          <w:szCs w:val="24"/>
          <w:lang w:val="ro-MD"/>
        </w:rPr>
        <w:footnoteReference w:id="97"/>
      </w:r>
      <w:r w:rsidR="00AB1AE8" w:rsidRPr="00AA69DA">
        <w:rPr>
          <w:rFonts w:cs="Times New Roman"/>
          <w:sz w:val="24"/>
          <w:szCs w:val="24"/>
          <w:lang w:val="ro-MD"/>
        </w:rPr>
        <w:t xml:space="preserve">. </w:t>
      </w:r>
    </w:p>
    <w:p w:rsidR="00DF1DEC" w:rsidRPr="00AA69DA" w:rsidRDefault="00FE2FCE" w:rsidP="00AC4589">
      <w:pPr>
        <w:pStyle w:val="ac"/>
        <w:widowControl w:val="0"/>
        <w:tabs>
          <w:tab w:val="left" w:pos="0"/>
          <w:tab w:val="left" w:pos="284"/>
        </w:tabs>
        <w:autoSpaceDE w:val="0"/>
        <w:autoSpaceDN w:val="0"/>
        <w:spacing w:line="276" w:lineRule="auto"/>
        <w:ind w:left="0" w:right="4" w:firstLine="709"/>
        <w:jc w:val="both"/>
        <w:rPr>
          <w:i/>
          <w:sz w:val="24"/>
          <w:szCs w:val="24"/>
        </w:rPr>
      </w:pPr>
      <w:r w:rsidRPr="00AA69DA">
        <w:rPr>
          <w:i/>
          <w:sz w:val="24"/>
          <w:szCs w:val="24"/>
        </w:rPr>
        <w:t>IMSP Institutul Oncologic motivează divizarea achizițiilor prin prezentarea întârziată a contractelor de achiziție din partea CAPCS, fapt c</w:t>
      </w:r>
      <w:r w:rsidR="00191F66">
        <w:rPr>
          <w:i/>
          <w:sz w:val="24"/>
          <w:szCs w:val="24"/>
        </w:rPr>
        <w:t>ar</w:t>
      </w:r>
      <w:r w:rsidRPr="00AA69DA">
        <w:rPr>
          <w:i/>
          <w:sz w:val="24"/>
          <w:szCs w:val="24"/>
        </w:rPr>
        <w:t xml:space="preserve">e a creat stringenta necesitate din partea IMSP Institutul </w:t>
      </w:r>
      <w:r w:rsidR="00F70252" w:rsidRPr="00AA69DA">
        <w:rPr>
          <w:i/>
          <w:sz w:val="24"/>
          <w:szCs w:val="24"/>
        </w:rPr>
        <w:t xml:space="preserve">Oncologic </w:t>
      </w:r>
      <w:r w:rsidR="00191F66">
        <w:rPr>
          <w:i/>
          <w:sz w:val="24"/>
          <w:szCs w:val="24"/>
        </w:rPr>
        <w:t>de a</w:t>
      </w:r>
      <w:r w:rsidR="00F70252" w:rsidRPr="00AA69DA">
        <w:rPr>
          <w:i/>
          <w:sz w:val="24"/>
          <w:szCs w:val="24"/>
        </w:rPr>
        <w:t xml:space="preserve"> închei</w:t>
      </w:r>
      <w:r w:rsidR="00191F66">
        <w:rPr>
          <w:i/>
          <w:sz w:val="24"/>
          <w:szCs w:val="24"/>
        </w:rPr>
        <w:t>a</w:t>
      </w:r>
      <w:r w:rsidRPr="00AA69DA">
        <w:rPr>
          <w:i/>
          <w:sz w:val="24"/>
          <w:szCs w:val="24"/>
        </w:rPr>
        <w:t xml:space="preserve"> diverse contracte de achiziții de valo</w:t>
      </w:r>
      <w:r w:rsidR="00191F66">
        <w:rPr>
          <w:i/>
          <w:sz w:val="24"/>
          <w:szCs w:val="24"/>
        </w:rPr>
        <w:t>are</w:t>
      </w:r>
      <w:r w:rsidRPr="00AA69DA">
        <w:rPr>
          <w:i/>
          <w:sz w:val="24"/>
          <w:szCs w:val="24"/>
        </w:rPr>
        <w:t xml:space="preserve"> mic</w:t>
      </w:r>
      <w:r w:rsidR="00191F66">
        <w:rPr>
          <w:i/>
          <w:sz w:val="24"/>
          <w:szCs w:val="24"/>
        </w:rPr>
        <w:t>ă</w:t>
      </w:r>
      <w:r w:rsidRPr="00AA69DA">
        <w:rPr>
          <w:i/>
          <w:sz w:val="24"/>
          <w:szCs w:val="24"/>
        </w:rPr>
        <w:t xml:space="preserve"> cu același obiect</w:t>
      </w:r>
      <w:r w:rsidR="00191F66">
        <w:rPr>
          <w:i/>
          <w:sz w:val="24"/>
          <w:szCs w:val="24"/>
        </w:rPr>
        <w:t>,</w:t>
      </w:r>
      <w:r w:rsidRPr="00AA69DA">
        <w:rPr>
          <w:i/>
          <w:sz w:val="24"/>
          <w:szCs w:val="24"/>
        </w:rPr>
        <w:t xml:space="preserve"> pentru a nu stopa activitatea medicală. Al doilea aspect constă în faptul că IMSP Institutul Oncologic dispune de 4 laboratoare clinice</w:t>
      </w:r>
      <w:r w:rsidR="00191F66">
        <w:rPr>
          <w:i/>
          <w:sz w:val="24"/>
          <w:szCs w:val="24"/>
        </w:rPr>
        <w:t>,</w:t>
      </w:r>
      <w:r w:rsidRPr="00AA69DA">
        <w:rPr>
          <w:i/>
          <w:sz w:val="24"/>
          <w:szCs w:val="24"/>
        </w:rPr>
        <w:t xml:space="preserve"> fiecare având specificul său de activitate (cu consumabile, reagenți și reactiv</w:t>
      </w:r>
      <w:r w:rsidR="00191F66">
        <w:rPr>
          <w:i/>
          <w:sz w:val="24"/>
          <w:szCs w:val="24"/>
        </w:rPr>
        <w:t>i</w:t>
      </w:r>
      <w:r w:rsidRPr="00AA69DA">
        <w:rPr>
          <w:i/>
          <w:sz w:val="24"/>
          <w:szCs w:val="24"/>
        </w:rPr>
        <w:t xml:space="preserve"> diferi</w:t>
      </w:r>
      <w:r w:rsidR="00191F66">
        <w:rPr>
          <w:i/>
          <w:sz w:val="24"/>
          <w:szCs w:val="24"/>
        </w:rPr>
        <w:t>ți</w:t>
      </w:r>
      <w:r w:rsidRPr="00AA69DA">
        <w:rPr>
          <w:i/>
          <w:sz w:val="24"/>
          <w:szCs w:val="24"/>
        </w:rPr>
        <w:t xml:space="preserve">). Platforma informațională de achiziții nu prevede </w:t>
      </w:r>
      <w:r w:rsidRPr="00B57B03">
        <w:rPr>
          <w:i/>
          <w:sz w:val="24"/>
          <w:szCs w:val="24"/>
        </w:rPr>
        <w:t>diverse CPV-uri pentru</w:t>
      </w:r>
      <w:r w:rsidRPr="00AA69DA">
        <w:rPr>
          <w:i/>
          <w:sz w:val="24"/>
          <w:szCs w:val="24"/>
        </w:rPr>
        <w:t xml:space="preserve"> astfel de situații</w:t>
      </w:r>
      <w:r w:rsidR="00191F66">
        <w:rPr>
          <w:i/>
          <w:sz w:val="24"/>
          <w:szCs w:val="24"/>
        </w:rPr>
        <w:t>,</w:t>
      </w:r>
      <w:r w:rsidRPr="00AA69DA">
        <w:rPr>
          <w:i/>
          <w:sz w:val="24"/>
          <w:szCs w:val="24"/>
        </w:rPr>
        <w:t xml:space="preserve"> ca acestea să poată fi delimitate respectiv</w:t>
      </w:r>
      <w:r w:rsidR="00191F66">
        <w:rPr>
          <w:i/>
          <w:sz w:val="24"/>
          <w:szCs w:val="24"/>
        </w:rPr>
        <w:t>, dar</w:t>
      </w:r>
      <w:r w:rsidRPr="00AA69DA">
        <w:rPr>
          <w:i/>
          <w:sz w:val="24"/>
          <w:szCs w:val="24"/>
        </w:rPr>
        <w:t xml:space="preserve"> prevede </w:t>
      </w:r>
      <w:r w:rsidR="00AB1AE8" w:rsidRPr="00AA69DA">
        <w:rPr>
          <w:i/>
          <w:sz w:val="24"/>
          <w:szCs w:val="24"/>
        </w:rPr>
        <w:t>doar un singur cod generic.</w:t>
      </w:r>
    </w:p>
    <w:p w:rsidR="00FE2FCE" w:rsidRPr="00AA69DA" w:rsidRDefault="00CC616A" w:rsidP="007549FB">
      <w:pPr>
        <w:pStyle w:val="ac"/>
        <w:widowControl w:val="0"/>
        <w:numPr>
          <w:ilvl w:val="0"/>
          <w:numId w:val="51"/>
        </w:numPr>
        <w:tabs>
          <w:tab w:val="left" w:pos="0"/>
          <w:tab w:val="left" w:pos="426"/>
        </w:tabs>
        <w:autoSpaceDE w:val="0"/>
        <w:autoSpaceDN w:val="0"/>
        <w:spacing w:line="276" w:lineRule="auto"/>
        <w:ind w:left="0" w:right="4" w:firstLine="360"/>
        <w:contextualSpacing w:val="0"/>
        <w:jc w:val="both"/>
        <w:rPr>
          <w:rFonts w:cs="Times New Roman"/>
          <w:b/>
          <w:sz w:val="24"/>
          <w:szCs w:val="24"/>
          <w:lang w:val="ro-MD"/>
        </w:rPr>
      </w:pPr>
      <w:r w:rsidRPr="00AA69DA">
        <w:rPr>
          <w:rFonts w:cs="Times New Roman"/>
          <w:b/>
          <w:sz w:val="24"/>
          <w:szCs w:val="24"/>
          <w:lang w:val="ro-MD"/>
        </w:rPr>
        <w:t>IMSP IO nu a asigurat întocmirea conform reglementărilor</w:t>
      </w:r>
      <w:r w:rsidR="00FE2FCE" w:rsidRPr="00AA69DA">
        <w:rPr>
          <w:rStyle w:val="af5"/>
          <w:rFonts w:cs="Times New Roman"/>
          <w:b/>
          <w:sz w:val="24"/>
          <w:szCs w:val="24"/>
          <w:lang w:val="ro-MD"/>
        </w:rPr>
        <w:footnoteReference w:id="98"/>
      </w:r>
      <w:r w:rsidRPr="00AA69DA">
        <w:rPr>
          <w:rFonts w:cs="Times New Roman"/>
          <w:b/>
          <w:sz w:val="24"/>
          <w:szCs w:val="24"/>
          <w:lang w:val="ro-MD"/>
        </w:rPr>
        <w:t xml:space="preserve"> a </w:t>
      </w:r>
      <w:r w:rsidR="00B6110D" w:rsidRPr="00AA69DA">
        <w:rPr>
          <w:rFonts w:cs="Times New Roman"/>
          <w:b/>
          <w:sz w:val="24"/>
          <w:szCs w:val="24"/>
          <w:lang w:val="ro-MD"/>
        </w:rPr>
        <w:t>77</w:t>
      </w:r>
      <w:r w:rsidRPr="00AA69DA">
        <w:rPr>
          <w:rFonts w:cs="Times New Roman"/>
          <w:b/>
          <w:sz w:val="24"/>
          <w:szCs w:val="24"/>
          <w:lang w:val="ro-MD"/>
        </w:rPr>
        <w:t xml:space="preserve"> contracte</w:t>
      </w:r>
      <w:r w:rsidR="00FE2FCE" w:rsidRPr="00AA69DA">
        <w:rPr>
          <w:rFonts w:cs="Times New Roman"/>
          <w:b/>
          <w:sz w:val="24"/>
          <w:szCs w:val="24"/>
          <w:lang w:val="ro-MD"/>
        </w:rPr>
        <w:t xml:space="preserve"> de achiziții,</w:t>
      </w:r>
      <w:r w:rsidRPr="00AA69DA">
        <w:rPr>
          <w:rFonts w:cs="Times New Roman"/>
          <w:b/>
          <w:sz w:val="24"/>
          <w:szCs w:val="24"/>
          <w:lang w:val="ro-MD"/>
        </w:rPr>
        <w:t xml:space="preserve"> în valoare de </w:t>
      </w:r>
      <w:r w:rsidR="00B6110D" w:rsidRPr="00AA69DA">
        <w:rPr>
          <w:rFonts w:cs="Times New Roman"/>
          <w:b/>
          <w:sz w:val="24"/>
          <w:szCs w:val="24"/>
          <w:lang w:val="ro-MD"/>
        </w:rPr>
        <w:t>27,1</w:t>
      </w:r>
      <w:r w:rsidR="00FE2FCE" w:rsidRPr="00AA69DA">
        <w:rPr>
          <w:rFonts w:cs="Times New Roman"/>
          <w:b/>
          <w:sz w:val="24"/>
          <w:szCs w:val="24"/>
          <w:lang w:val="ro-MD"/>
        </w:rPr>
        <w:t xml:space="preserve"> mil.</w:t>
      </w:r>
      <w:r w:rsidR="00887E3D" w:rsidRPr="00AA69DA">
        <w:rPr>
          <w:rFonts w:cs="Times New Roman"/>
          <w:b/>
          <w:sz w:val="24"/>
          <w:szCs w:val="24"/>
          <w:lang w:val="ro-MD"/>
        </w:rPr>
        <w:t>lei, spre exemplu:</w:t>
      </w:r>
    </w:p>
    <w:p w:rsidR="00FE2FCE" w:rsidRPr="00AA69DA" w:rsidRDefault="007D7FE9" w:rsidP="00C63CBC">
      <w:pPr>
        <w:pStyle w:val="ac"/>
        <w:numPr>
          <w:ilvl w:val="0"/>
          <w:numId w:val="21"/>
        </w:numPr>
        <w:spacing w:line="276" w:lineRule="auto"/>
        <w:ind w:left="0" w:right="4" w:firstLine="709"/>
        <w:jc w:val="both"/>
        <w:rPr>
          <w:iCs/>
          <w:sz w:val="24"/>
          <w:lang w:val="ro-MD"/>
        </w:rPr>
      </w:pPr>
      <w:r>
        <w:rPr>
          <w:iCs/>
          <w:sz w:val="24"/>
          <w:lang w:val="ro-MD"/>
        </w:rPr>
        <w:t>p</w:t>
      </w:r>
      <w:r w:rsidR="00FE2FCE" w:rsidRPr="00AA69DA">
        <w:rPr>
          <w:iCs/>
          <w:sz w:val="24"/>
          <w:lang w:val="ro-MD"/>
        </w:rPr>
        <w:t xml:space="preserve">entru 16 contracte </w:t>
      </w:r>
      <w:r w:rsidR="000F012E" w:rsidRPr="00AA69DA">
        <w:rPr>
          <w:iCs/>
          <w:sz w:val="24"/>
          <w:lang w:val="ro-MD"/>
        </w:rPr>
        <w:t xml:space="preserve">de achiziție, </w:t>
      </w:r>
      <w:r w:rsidR="00FE2FCE" w:rsidRPr="00AA69DA">
        <w:rPr>
          <w:iCs/>
          <w:sz w:val="24"/>
          <w:lang w:val="ro-MD"/>
        </w:rPr>
        <w:t>în valoare de 1,6 mil.lei, lipsește specificația tehnică, ceea ce generează riscuri privind conformitatea realizării contractelor de achiziții, în special privind corespunderea cantității și calității bunurilor și serviciilor prestate/livrate către instituția medicală;</w:t>
      </w:r>
    </w:p>
    <w:p w:rsidR="00FE2FCE" w:rsidRPr="00AA69DA" w:rsidRDefault="007D7FE9" w:rsidP="00C63CBC">
      <w:pPr>
        <w:pStyle w:val="ac"/>
        <w:numPr>
          <w:ilvl w:val="0"/>
          <w:numId w:val="21"/>
        </w:numPr>
        <w:spacing w:line="276" w:lineRule="auto"/>
        <w:ind w:left="0" w:right="4" w:firstLine="709"/>
        <w:jc w:val="both"/>
        <w:rPr>
          <w:iCs/>
          <w:sz w:val="24"/>
          <w:lang w:val="ro-MD"/>
        </w:rPr>
      </w:pPr>
      <w:r>
        <w:rPr>
          <w:iCs/>
          <w:sz w:val="24"/>
          <w:lang w:val="ro-MD"/>
        </w:rPr>
        <w:t>p</w:t>
      </w:r>
      <w:r w:rsidR="00FE2FCE" w:rsidRPr="00AA69DA">
        <w:rPr>
          <w:iCs/>
          <w:sz w:val="24"/>
          <w:lang w:val="ro-MD"/>
        </w:rPr>
        <w:t xml:space="preserve">entru 14 </w:t>
      </w:r>
      <w:r w:rsidR="000F012E" w:rsidRPr="00AA69DA">
        <w:rPr>
          <w:iCs/>
          <w:sz w:val="24"/>
          <w:lang w:val="ro-MD"/>
        </w:rPr>
        <w:t xml:space="preserve">contracte de achiziție, </w:t>
      </w:r>
      <w:r w:rsidR="00FE2FCE" w:rsidRPr="00AA69DA">
        <w:rPr>
          <w:iCs/>
          <w:sz w:val="24"/>
          <w:lang w:val="ro-MD"/>
        </w:rPr>
        <w:t>în valoare de 1,5 mil.lei, obiectul achiziției este indicat doar în specificațiile la contract, nefiind indicat în contractul de achiziție</w:t>
      </w:r>
      <w:r w:rsidR="00887E3D" w:rsidRPr="00AA69DA">
        <w:rPr>
          <w:iCs/>
          <w:sz w:val="24"/>
          <w:lang w:val="ro-MD"/>
        </w:rPr>
        <w:t>;</w:t>
      </w:r>
    </w:p>
    <w:p w:rsidR="00FE2FCE" w:rsidRPr="00AA69DA" w:rsidRDefault="00FE2FCE" w:rsidP="00C63CBC">
      <w:pPr>
        <w:pStyle w:val="ac"/>
        <w:numPr>
          <w:ilvl w:val="0"/>
          <w:numId w:val="21"/>
        </w:numPr>
        <w:spacing w:line="276" w:lineRule="auto"/>
        <w:ind w:left="0" w:right="4" w:firstLine="709"/>
        <w:jc w:val="both"/>
        <w:rPr>
          <w:iCs/>
          <w:sz w:val="24"/>
          <w:lang w:val="ro-MD"/>
        </w:rPr>
      </w:pPr>
      <w:r w:rsidRPr="00AA69DA">
        <w:rPr>
          <w:iCs/>
          <w:sz w:val="24"/>
          <w:lang w:val="ro-MD"/>
        </w:rPr>
        <w:t xml:space="preserve">35 </w:t>
      </w:r>
      <w:r w:rsidR="000F012E" w:rsidRPr="00AA69DA">
        <w:rPr>
          <w:iCs/>
          <w:sz w:val="24"/>
          <w:lang w:val="ro-MD"/>
        </w:rPr>
        <w:t xml:space="preserve">contracte de achiziție, </w:t>
      </w:r>
      <w:r w:rsidRPr="00AA69DA">
        <w:rPr>
          <w:iCs/>
          <w:sz w:val="24"/>
          <w:lang w:val="ro-MD"/>
        </w:rPr>
        <w:t xml:space="preserve">în valoare de </w:t>
      </w:r>
      <w:r w:rsidR="00887E3D" w:rsidRPr="00AA69DA">
        <w:rPr>
          <w:iCs/>
          <w:sz w:val="24"/>
          <w:lang w:val="ro-MD"/>
        </w:rPr>
        <w:t>14,8 mil.</w:t>
      </w:r>
      <w:r w:rsidRPr="00AA69DA">
        <w:rPr>
          <w:iCs/>
          <w:sz w:val="24"/>
          <w:lang w:val="ro-MD"/>
        </w:rPr>
        <w:t xml:space="preserve">lei, fac referință la Anexa nr.22 (Specificații tehnice), deși contractul are doar 2 </w:t>
      </w:r>
      <w:r w:rsidR="007D7FE9">
        <w:rPr>
          <w:iCs/>
          <w:sz w:val="24"/>
          <w:lang w:val="ro-MD"/>
        </w:rPr>
        <w:t>A</w:t>
      </w:r>
      <w:r w:rsidRPr="00AA69DA">
        <w:rPr>
          <w:iCs/>
          <w:sz w:val="24"/>
          <w:lang w:val="ro-MD"/>
        </w:rPr>
        <w:t>nexe, din care prima anexă conține Specificațiile tehnice;</w:t>
      </w:r>
    </w:p>
    <w:p w:rsidR="00FE2FCE" w:rsidRPr="00AA69DA" w:rsidRDefault="000F012E" w:rsidP="00C63CBC">
      <w:pPr>
        <w:pStyle w:val="ac"/>
        <w:numPr>
          <w:ilvl w:val="0"/>
          <w:numId w:val="21"/>
        </w:numPr>
        <w:spacing w:line="276" w:lineRule="auto"/>
        <w:ind w:left="0" w:right="4" w:firstLine="709"/>
        <w:jc w:val="both"/>
        <w:rPr>
          <w:iCs/>
          <w:sz w:val="24"/>
          <w:lang w:val="ro-MD"/>
        </w:rPr>
      </w:pPr>
      <w:r w:rsidRPr="00AA69DA">
        <w:rPr>
          <w:iCs/>
          <w:sz w:val="24"/>
          <w:lang w:val="ro-MD"/>
        </w:rPr>
        <w:t>p</w:t>
      </w:r>
      <w:r w:rsidR="00B6110D" w:rsidRPr="00AA69DA">
        <w:rPr>
          <w:iCs/>
          <w:sz w:val="24"/>
          <w:lang w:val="ro-MD"/>
        </w:rPr>
        <w:t xml:space="preserve">entru 9 </w:t>
      </w:r>
      <w:r w:rsidRPr="00AA69DA">
        <w:rPr>
          <w:iCs/>
          <w:sz w:val="24"/>
          <w:lang w:val="ro-MD"/>
        </w:rPr>
        <w:t xml:space="preserve">contracte de achiziție, </w:t>
      </w:r>
      <w:r w:rsidR="00FE2FCE" w:rsidRPr="00AA69DA">
        <w:rPr>
          <w:iCs/>
          <w:sz w:val="24"/>
          <w:lang w:val="ro-MD"/>
        </w:rPr>
        <w:t xml:space="preserve">în valoare de </w:t>
      </w:r>
      <w:r w:rsidR="00B6110D" w:rsidRPr="00AA69DA">
        <w:rPr>
          <w:iCs/>
          <w:sz w:val="24"/>
          <w:lang w:val="ro-MD"/>
        </w:rPr>
        <w:t>6,7</w:t>
      </w:r>
      <w:r w:rsidR="00887E3D" w:rsidRPr="00AA69DA">
        <w:rPr>
          <w:iCs/>
          <w:sz w:val="24"/>
          <w:lang w:val="ro-MD"/>
        </w:rPr>
        <w:t xml:space="preserve"> mil.</w:t>
      </w:r>
      <w:r w:rsidR="00FE2FCE" w:rsidRPr="00AA69DA">
        <w:rPr>
          <w:iCs/>
          <w:sz w:val="24"/>
          <w:lang w:val="ro-MD"/>
        </w:rPr>
        <w:t>lei,</w:t>
      </w:r>
      <w:r w:rsidR="00FE2FCE" w:rsidRPr="00AA69DA">
        <w:rPr>
          <w:sz w:val="24"/>
          <w:lang w:val="ro-MD"/>
        </w:rPr>
        <w:t xml:space="preserve"> </w:t>
      </w:r>
      <w:r w:rsidR="00FE2FCE" w:rsidRPr="00AA69DA">
        <w:rPr>
          <w:iCs/>
          <w:sz w:val="24"/>
          <w:lang w:val="ro-MD"/>
        </w:rPr>
        <w:t>termen</w:t>
      </w:r>
      <w:r w:rsidR="007D7FE9">
        <w:rPr>
          <w:iCs/>
          <w:sz w:val="24"/>
          <w:lang w:val="ro-MD"/>
        </w:rPr>
        <w:t>ele</w:t>
      </w:r>
      <w:r w:rsidR="00FE2FCE" w:rsidRPr="00AA69DA">
        <w:rPr>
          <w:iCs/>
          <w:sz w:val="24"/>
          <w:lang w:val="ro-MD"/>
        </w:rPr>
        <w:t xml:space="preserve"> de livrare/prestare a serviciilor nu sunt prevăzute în contractul de achiziție, deși livrare</w:t>
      </w:r>
      <w:r w:rsidR="007D7FE9">
        <w:rPr>
          <w:iCs/>
          <w:sz w:val="24"/>
          <w:lang w:val="ro-MD"/>
        </w:rPr>
        <w:t>a</w:t>
      </w:r>
      <w:r w:rsidR="00FE2FCE" w:rsidRPr="00AA69DA">
        <w:rPr>
          <w:iCs/>
          <w:sz w:val="24"/>
          <w:lang w:val="ro-MD"/>
        </w:rPr>
        <w:t xml:space="preserve"> bunurilor/prestarea serviciilor se v</w:t>
      </w:r>
      <w:r w:rsidR="007D7FE9">
        <w:rPr>
          <w:iCs/>
          <w:sz w:val="24"/>
          <w:lang w:val="ro-MD"/>
        </w:rPr>
        <w:t>or</w:t>
      </w:r>
      <w:r w:rsidR="00FE2FCE" w:rsidRPr="00AA69DA">
        <w:rPr>
          <w:iCs/>
          <w:sz w:val="24"/>
          <w:lang w:val="ro-MD"/>
        </w:rPr>
        <w:t xml:space="preserve"> realiza conform acestuia (</w:t>
      </w:r>
      <w:r w:rsidR="00887E3D" w:rsidRPr="00AA69DA">
        <w:rPr>
          <w:iCs/>
          <w:sz w:val="24"/>
          <w:lang w:val="ro-MD"/>
        </w:rPr>
        <w:t>inclusiv</w:t>
      </w:r>
      <w:r w:rsidR="00FE2FCE" w:rsidRPr="00AA69DA">
        <w:rPr>
          <w:iCs/>
          <w:sz w:val="24"/>
          <w:lang w:val="ro-MD"/>
        </w:rPr>
        <w:t xml:space="preserve"> </w:t>
      </w:r>
      <w:r w:rsidR="00887E3D" w:rsidRPr="00AA69DA">
        <w:rPr>
          <w:iCs/>
          <w:sz w:val="24"/>
          <w:lang w:val="ro-MD"/>
        </w:rPr>
        <w:t>într-un</w:t>
      </w:r>
      <w:r w:rsidR="00FE2FCE" w:rsidRPr="00AA69DA">
        <w:rPr>
          <w:iCs/>
          <w:sz w:val="24"/>
          <w:lang w:val="ro-MD"/>
        </w:rPr>
        <w:t xml:space="preserve"> contract</w:t>
      </w:r>
      <w:r w:rsidR="00887E3D" w:rsidRPr="00AA69DA">
        <w:rPr>
          <w:iCs/>
          <w:sz w:val="24"/>
          <w:lang w:val="ro-MD"/>
        </w:rPr>
        <w:t xml:space="preserve"> de achiziție</w:t>
      </w:r>
      <w:r w:rsidR="00FE2FCE" w:rsidRPr="00AA69DA">
        <w:rPr>
          <w:iCs/>
          <w:sz w:val="24"/>
          <w:lang w:val="ro-MD"/>
        </w:rPr>
        <w:t xml:space="preserve"> </w:t>
      </w:r>
      <w:r w:rsidR="00887E3D" w:rsidRPr="00AA69DA">
        <w:rPr>
          <w:iCs/>
          <w:sz w:val="24"/>
          <w:lang w:val="ro-MD"/>
        </w:rPr>
        <w:t xml:space="preserve">semnat la 01.07.2023 a fost prevăzut termenul de </w:t>
      </w:r>
      <w:r w:rsidR="00FE2FCE" w:rsidRPr="00AA69DA">
        <w:rPr>
          <w:iCs/>
          <w:sz w:val="24"/>
          <w:lang w:val="ro-MD"/>
        </w:rPr>
        <w:t>valabil</w:t>
      </w:r>
      <w:r w:rsidR="00887E3D" w:rsidRPr="00AA69DA">
        <w:rPr>
          <w:iCs/>
          <w:sz w:val="24"/>
          <w:lang w:val="ro-MD"/>
        </w:rPr>
        <w:t>itate</w:t>
      </w:r>
      <w:r w:rsidR="00FE2FCE" w:rsidRPr="00AA69DA">
        <w:rPr>
          <w:iCs/>
          <w:sz w:val="24"/>
          <w:lang w:val="ro-MD"/>
        </w:rPr>
        <w:t xml:space="preserve"> </w:t>
      </w:r>
      <w:r w:rsidR="00D63040" w:rsidRPr="00AA69DA">
        <w:rPr>
          <w:iCs/>
          <w:sz w:val="24"/>
          <w:lang w:val="ro-MD"/>
        </w:rPr>
        <w:t>până</w:t>
      </w:r>
      <w:r w:rsidR="00FE2FCE" w:rsidRPr="00AA69DA">
        <w:rPr>
          <w:iCs/>
          <w:sz w:val="24"/>
          <w:lang w:val="ro-MD"/>
        </w:rPr>
        <w:t xml:space="preserve"> la 31.12.2022</w:t>
      </w:r>
      <w:r w:rsidR="00887E3D" w:rsidRPr="00AA69DA">
        <w:rPr>
          <w:iCs/>
          <w:sz w:val="24"/>
          <w:lang w:val="ro-MD"/>
        </w:rPr>
        <w:t>)</w:t>
      </w:r>
      <w:r w:rsidR="007D7FE9">
        <w:rPr>
          <w:iCs/>
          <w:sz w:val="24"/>
          <w:lang w:val="ro-MD"/>
        </w:rPr>
        <w:t>;</w:t>
      </w:r>
    </w:p>
    <w:p w:rsidR="00FE2FCE" w:rsidRPr="00AA69DA" w:rsidRDefault="00FE2FCE" w:rsidP="00C63CBC">
      <w:pPr>
        <w:pStyle w:val="ac"/>
        <w:numPr>
          <w:ilvl w:val="0"/>
          <w:numId w:val="21"/>
        </w:numPr>
        <w:spacing w:line="276" w:lineRule="auto"/>
        <w:ind w:left="0" w:right="4" w:firstLine="709"/>
        <w:jc w:val="both"/>
        <w:rPr>
          <w:iCs/>
          <w:sz w:val="24"/>
          <w:lang w:val="ro-MD"/>
        </w:rPr>
      </w:pPr>
      <w:r w:rsidRPr="00AA69DA">
        <w:rPr>
          <w:iCs/>
          <w:sz w:val="24"/>
          <w:lang w:val="ro-MD"/>
        </w:rPr>
        <w:t xml:space="preserve">1 </w:t>
      </w:r>
      <w:r w:rsidR="000F012E" w:rsidRPr="00AA69DA">
        <w:rPr>
          <w:iCs/>
          <w:sz w:val="24"/>
          <w:lang w:val="ro-MD"/>
        </w:rPr>
        <w:t xml:space="preserve">contract de achiziție, </w:t>
      </w:r>
      <w:r w:rsidR="00887E3D" w:rsidRPr="00AA69DA">
        <w:rPr>
          <w:iCs/>
          <w:sz w:val="24"/>
          <w:lang w:val="ro-MD"/>
        </w:rPr>
        <w:t>în valoare de 1,8 mil.</w:t>
      </w:r>
      <w:r w:rsidRPr="00AA69DA">
        <w:rPr>
          <w:iCs/>
          <w:sz w:val="24"/>
          <w:lang w:val="ro-MD"/>
        </w:rPr>
        <w:t>lei</w:t>
      </w:r>
      <w:r w:rsidR="007D7FE9">
        <w:rPr>
          <w:iCs/>
          <w:sz w:val="24"/>
          <w:lang w:val="ro-MD"/>
        </w:rPr>
        <w:t xml:space="preserve"> -</w:t>
      </w:r>
      <w:r w:rsidRPr="00AA69DA">
        <w:rPr>
          <w:iCs/>
          <w:sz w:val="24"/>
          <w:lang w:val="ro-MD"/>
        </w:rPr>
        <w:t xml:space="preserve"> prestarea serviciilor de spălare a lengeriei a început la data de 01.01.2023</w:t>
      </w:r>
      <w:r w:rsidR="007D7FE9">
        <w:rPr>
          <w:iCs/>
          <w:sz w:val="24"/>
          <w:lang w:val="ro-MD"/>
        </w:rPr>
        <w:t>,</w:t>
      </w:r>
      <w:r w:rsidRPr="00AA69DA">
        <w:rPr>
          <w:iCs/>
          <w:sz w:val="24"/>
          <w:lang w:val="ro-MD"/>
        </w:rPr>
        <w:t xml:space="preserve"> cu 19 zile înainte de a fi semnat contractul de achiziție publică</w:t>
      </w:r>
      <w:r w:rsidR="007D7FE9">
        <w:rPr>
          <w:iCs/>
          <w:sz w:val="24"/>
          <w:lang w:val="ro-MD"/>
        </w:rPr>
        <w:t>.</w:t>
      </w:r>
    </w:p>
    <w:p w:rsidR="00CC616A" w:rsidRPr="00AA69DA" w:rsidRDefault="00CC616A" w:rsidP="00AC4589">
      <w:pPr>
        <w:pStyle w:val="ac"/>
        <w:widowControl w:val="0"/>
        <w:tabs>
          <w:tab w:val="left" w:pos="0"/>
          <w:tab w:val="left" w:pos="426"/>
        </w:tabs>
        <w:autoSpaceDE w:val="0"/>
        <w:autoSpaceDN w:val="0"/>
        <w:spacing w:line="276" w:lineRule="auto"/>
        <w:ind w:left="0" w:right="4" w:firstLine="709"/>
        <w:contextualSpacing w:val="0"/>
        <w:jc w:val="both"/>
        <w:rPr>
          <w:rFonts w:cs="Times New Roman"/>
          <w:i/>
          <w:sz w:val="24"/>
          <w:szCs w:val="24"/>
          <w:lang w:val="ro-MD"/>
        </w:rPr>
      </w:pPr>
      <w:r w:rsidRPr="00AA69DA">
        <w:rPr>
          <w:rFonts w:cs="Times New Roman"/>
          <w:i/>
          <w:sz w:val="24"/>
          <w:szCs w:val="24"/>
          <w:lang w:val="ro-MD"/>
        </w:rPr>
        <w:t>Astfel, există posibilitatea c</w:t>
      </w:r>
      <w:r w:rsidR="007D7FE9">
        <w:rPr>
          <w:rFonts w:cs="Times New Roman"/>
          <w:i/>
          <w:sz w:val="24"/>
          <w:szCs w:val="24"/>
          <w:lang w:val="ro-MD"/>
        </w:rPr>
        <w:t>a</w:t>
      </w:r>
      <w:r w:rsidRPr="00AA69DA">
        <w:rPr>
          <w:rFonts w:cs="Times New Roman"/>
          <w:i/>
          <w:sz w:val="24"/>
          <w:szCs w:val="24"/>
          <w:lang w:val="ro-MD"/>
        </w:rPr>
        <w:t xml:space="preserve"> operatorii economici să nu îndeplinească condițiile contractuale, inclusiv privind termen</w:t>
      </w:r>
      <w:r w:rsidR="007D7FE9">
        <w:rPr>
          <w:rFonts w:cs="Times New Roman"/>
          <w:i/>
          <w:sz w:val="24"/>
          <w:szCs w:val="24"/>
          <w:lang w:val="ro-MD"/>
        </w:rPr>
        <w:t>ele</w:t>
      </w:r>
      <w:r w:rsidRPr="00AA69DA">
        <w:rPr>
          <w:rFonts w:cs="Times New Roman"/>
          <w:i/>
          <w:sz w:val="24"/>
          <w:szCs w:val="24"/>
          <w:lang w:val="ro-MD"/>
        </w:rPr>
        <w:t xml:space="preserve"> de livrare sau prestare a serviciilor, ceea ce poate determina insuficiența bunurilor/stocurilor necesare la prestarea serviciilor medicale etc.</w:t>
      </w:r>
    </w:p>
    <w:p w:rsidR="002C337A" w:rsidRPr="00AA69DA" w:rsidRDefault="00642918" w:rsidP="00EA1F04">
      <w:pPr>
        <w:pStyle w:val="ac"/>
        <w:widowControl w:val="0"/>
        <w:numPr>
          <w:ilvl w:val="0"/>
          <w:numId w:val="52"/>
        </w:numPr>
        <w:tabs>
          <w:tab w:val="left" w:pos="0"/>
          <w:tab w:val="left" w:pos="426"/>
        </w:tabs>
        <w:autoSpaceDE w:val="0"/>
        <w:autoSpaceDN w:val="0"/>
        <w:spacing w:line="276" w:lineRule="auto"/>
        <w:ind w:left="0" w:right="4" w:firstLine="360"/>
        <w:contextualSpacing w:val="0"/>
        <w:jc w:val="both"/>
        <w:rPr>
          <w:rFonts w:cs="Times New Roman"/>
          <w:b/>
          <w:sz w:val="24"/>
          <w:szCs w:val="24"/>
          <w:lang w:val="ro-MD"/>
        </w:rPr>
      </w:pPr>
      <w:r w:rsidRPr="00AA69DA">
        <w:rPr>
          <w:rFonts w:cs="Times New Roman"/>
          <w:b/>
          <w:sz w:val="24"/>
          <w:szCs w:val="24"/>
          <w:lang w:val="ro-MD"/>
        </w:rPr>
        <w:t>Contractele de achiziții au fost neexecutate sau parțial executate (</w:t>
      </w:r>
      <w:r w:rsidR="00CC616A" w:rsidRPr="00AA69DA">
        <w:rPr>
          <w:rFonts w:cs="Times New Roman"/>
          <w:b/>
          <w:sz w:val="24"/>
          <w:szCs w:val="24"/>
          <w:lang w:val="ro-MD"/>
        </w:rPr>
        <w:t>231 de contracte</w:t>
      </w:r>
      <w:r w:rsidR="007D7FE9">
        <w:rPr>
          <w:rFonts w:cs="Times New Roman"/>
          <w:b/>
          <w:sz w:val="24"/>
          <w:szCs w:val="24"/>
          <w:lang w:val="ro-MD"/>
        </w:rPr>
        <w:t>,</w:t>
      </w:r>
      <w:r w:rsidR="00CC616A" w:rsidRPr="00AA69DA">
        <w:rPr>
          <w:rFonts w:cs="Times New Roman"/>
          <w:b/>
          <w:sz w:val="24"/>
          <w:szCs w:val="24"/>
          <w:lang w:val="ro-MD"/>
        </w:rPr>
        <w:t xml:space="preserve"> în sumă de </w:t>
      </w:r>
      <w:r w:rsidR="0098738E" w:rsidRPr="00AA69DA">
        <w:rPr>
          <w:rFonts w:cs="Times New Roman"/>
          <w:b/>
          <w:sz w:val="24"/>
          <w:szCs w:val="24"/>
          <w:lang w:val="ro-MD"/>
        </w:rPr>
        <w:t>19,8</w:t>
      </w:r>
      <w:r w:rsidRPr="00AA69DA">
        <w:rPr>
          <w:rFonts w:cs="Times New Roman"/>
          <w:b/>
          <w:sz w:val="24"/>
          <w:szCs w:val="24"/>
          <w:lang w:val="ro-MD"/>
        </w:rPr>
        <w:t xml:space="preserve"> mil.</w:t>
      </w:r>
      <w:r w:rsidR="002C337A" w:rsidRPr="00AA69DA">
        <w:rPr>
          <w:rFonts w:cs="Times New Roman"/>
          <w:b/>
          <w:sz w:val="24"/>
          <w:szCs w:val="24"/>
          <w:lang w:val="ro-MD"/>
        </w:rPr>
        <w:t>lei</w:t>
      </w:r>
      <w:r w:rsidR="007D7FE9">
        <w:rPr>
          <w:rFonts w:cs="Times New Roman"/>
          <w:b/>
          <w:sz w:val="24"/>
          <w:szCs w:val="24"/>
          <w:lang w:val="ro-MD"/>
        </w:rPr>
        <w:t>)</w:t>
      </w:r>
      <w:r w:rsidR="00B63244">
        <w:rPr>
          <w:rFonts w:cs="Times New Roman"/>
          <w:b/>
          <w:sz w:val="24"/>
          <w:szCs w:val="24"/>
          <w:lang w:val="ro-MD"/>
        </w:rPr>
        <w:t xml:space="preserve">, </w:t>
      </w:r>
      <w:r w:rsidR="00B63244" w:rsidRPr="007549FB">
        <w:rPr>
          <w:rFonts w:cs="Times New Roman"/>
          <w:sz w:val="24"/>
          <w:szCs w:val="24"/>
          <w:lang w:val="ro-MD"/>
        </w:rPr>
        <w:t>deși conform cadrului normativ o</w:t>
      </w:r>
      <w:r w:rsidR="000F012E" w:rsidRPr="00B63244">
        <w:rPr>
          <w:rFonts w:cs="Times New Roman"/>
          <w:color w:val="000000"/>
          <w:sz w:val="24"/>
          <w:lang w:val="ro-MD"/>
        </w:rPr>
        <w:t>pera</w:t>
      </w:r>
      <w:r w:rsidR="000F012E" w:rsidRPr="00AA69DA">
        <w:rPr>
          <w:rFonts w:cs="Times New Roman"/>
          <w:color w:val="000000"/>
          <w:sz w:val="24"/>
          <w:lang w:val="ro-MD"/>
        </w:rPr>
        <w:t xml:space="preserve">torul economic execută necondiționat clauzele contractului de achiziții publice încheiat, respectând cerințele de calitate și prețul stabilit. </w:t>
      </w:r>
    </w:p>
    <w:p w:rsidR="0077302D" w:rsidRPr="00AA69DA" w:rsidRDefault="000F012E" w:rsidP="00EA1F04">
      <w:pPr>
        <w:spacing w:after="0"/>
        <w:ind w:right="4" w:firstLine="709"/>
        <w:jc w:val="both"/>
        <w:rPr>
          <w:rFonts w:ascii="Times New Roman" w:hAnsi="Times New Roman" w:cs="Times New Roman"/>
          <w:bCs/>
          <w:color w:val="000000"/>
          <w:sz w:val="24"/>
          <w:szCs w:val="24"/>
          <w:lang w:val="ro-MD"/>
        </w:rPr>
      </w:pPr>
      <w:r w:rsidRPr="00AA69DA">
        <w:rPr>
          <w:rFonts w:ascii="Times New Roman" w:hAnsi="Times New Roman" w:cs="Times New Roman"/>
          <w:bCs/>
          <w:i/>
          <w:color w:val="000000"/>
          <w:sz w:val="24"/>
          <w:szCs w:val="24"/>
          <w:lang w:val="ro-MD"/>
        </w:rPr>
        <w:t>Evaluarea nivelului de executare a contractelor de achiziție și a facturilor aferente acestora</w:t>
      </w:r>
      <w:r w:rsidR="007D7FE9">
        <w:rPr>
          <w:rFonts w:ascii="Times New Roman" w:hAnsi="Times New Roman" w:cs="Times New Roman"/>
          <w:bCs/>
          <w:i/>
          <w:color w:val="000000"/>
          <w:sz w:val="24"/>
          <w:szCs w:val="24"/>
          <w:lang w:val="ro-MD"/>
        </w:rPr>
        <w:t>,</w:t>
      </w:r>
      <w:r w:rsidRPr="00AA69DA">
        <w:rPr>
          <w:rFonts w:ascii="Times New Roman" w:hAnsi="Times New Roman" w:cs="Times New Roman"/>
          <w:bCs/>
          <w:i/>
          <w:color w:val="000000"/>
          <w:sz w:val="24"/>
          <w:szCs w:val="24"/>
          <w:lang w:val="ro-MD"/>
        </w:rPr>
        <w:t xml:space="preserve"> înregistrate pentru fiecare contract, </w:t>
      </w:r>
      <w:r w:rsidR="002C337A" w:rsidRPr="00AA69DA">
        <w:rPr>
          <w:rFonts w:ascii="Times New Roman" w:hAnsi="Times New Roman" w:cs="Times New Roman"/>
          <w:bCs/>
          <w:i/>
          <w:color w:val="000000"/>
          <w:sz w:val="24"/>
          <w:szCs w:val="24"/>
          <w:lang w:val="ro-MD"/>
        </w:rPr>
        <w:t>relevă:</w:t>
      </w:r>
      <w:r w:rsidRPr="00AA69DA">
        <w:rPr>
          <w:rFonts w:ascii="Times New Roman" w:hAnsi="Times New Roman" w:cs="Times New Roman"/>
          <w:bCs/>
          <w:color w:val="000000"/>
          <w:sz w:val="24"/>
          <w:szCs w:val="24"/>
          <w:lang w:val="ro-MD"/>
        </w:rPr>
        <w:t xml:space="preserve"> </w:t>
      </w:r>
      <w:r w:rsidR="002C337A" w:rsidRPr="00AA69DA">
        <w:rPr>
          <w:rFonts w:ascii="Times New Roman" w:hAnsi="Times New Roman" w:cs="Times New Roman"/>
          <w:bCs/>
          <w:color w:val="000000"/>
          <w:sz w:val="24"/>
          <w:szCs w:val="24"/>
          <w:lang w:val="ro-MD"/>
        </w:rPr>
        <w:t xml:space="preserve">în anul 2022, </w:t>
      </w:r>
      <w:r w:rsidRPr="00AA69DA">
        <w:rPr>
          <w:rFonts w:ascii="Times New Roman" w:hAnsi="Times New Roman" w:cs="Times New Roman"/>
          <w:bCs/>
          <w:color w:val="000000"/>
          <w:sz w:val="24"/>
          <w:szCs w:val="24"/>
          <w:lang w:val="ro-MD"/>
        </w:rPr>
        <w:t>în ca</w:t>
      </w:r>
      <w:r w:rsidR="00E45A5D">
        <w:rPr>
          <w:rFonts w:ascii="Times New Roman" w:hAnsi="Times New Roman" w:cs="Times New Roman"/>
          <w:bCs/>
          <w:color w:val="000000"/>
          <w:sz w:val="24"/>
          <w:szCs w:val="24"/>
          <w:lang w:val="ro-MD"/>
        </w:rPr>
        <w:t xml:space="preserve">zul a 84 de operatori economici </w:t>
      </w:r>
      <w:r w:rsidRPr="00AA69DA">
        <w:rPr>
          <w:rFonts w:ascii="Times New Roman" w:hAnsi="Times New Roman" w:cs="Times New Roman"/>
          <w:bCs/>
          <w:color w:val="000000"/>
          <w:sz w:val="24"/>
          <w:szCs w:val="24"/>
          <w:lang w:val="ro-MD"/>
        </w:rPr>
        <w:t>(105 contracte de achiziție în valoare de 36,9 mil.lei), se atestă nevalorificarea/neexecutarea contractelor de achiziție</w:t>
      </w:r>
      <w:r w:rsidR="002C337A" w:rsidRPr="00AA69DA">
        <w:rPr>
          <w:rFonts w:ascii="Times New Roman" w:hAnsi="Times New Roman" w:cs="Times New Roman"/>
          <w:bCs/>
          <w:color w:val="000000"/>
          <w:sz w:val="24"/>
          <w:szCs w:val="24"/>
          <w:lang w:val="ro-MD"/>
        </w:rPr>
        <w:t xml:space="preserve"> în sumă de</w:t>
      </w:r>
      <w:r w:rsidRPr="00AA69DA">
        <w:rPr>
          <w:rFonts w:ascii="Times New Roman" w:hAnsi="Times New Roman" w:cs="Times New Roman"/>
          <w:bCs/>
          <w:color w:val="000000"/>
          <w:sz w:val="24"/>
          <w:szCs w:val="24"/>
          <w:lang w:val="ro-MD"/>
        </w:rPr>
        <w:t xml:space="preserve"> </w:t>
      </w:r>
      <w:r w:rsidR="0098738E" w:rsidRPr="00AA69DA">
        <w:rPr>
          <w:rFonts w:ascii="Times New Roman" w:hAnsi="Times New Roman" w:cs="Times New Roman"/>
          <w:bCs/>
          <w:color w:val="000000"/>
          <w:sz w:val="24"/>
          <w:szCs w:val="24"/>
          <w:lang w:val="ro-MD"/>
        </w:rPr>
        <w:t>9,9</w:t>
      </w:r>
      <w:r w:rsidR="002C337A" w:rsidRPr="00AA69DA">
        <w:rPr>
          <w:rFonts w:ascii="Times New Roman" w:hAnsi="Times New Roman" w:cs="Times New Roman"/>
          <w:bCs/>
          <w:color w:val="000000"/>
          <w:sz w:val="24"/>
          <w:szCs w:val="24"/>
          <w:lang w:val="ro-MD"/>
        </w:rPr>
        <w:t xml:space="preserve"> mil.</w:t>
      </w:r>
      <w:r w:rsidRPr="00AA69DA">
        <w:rPr>
          <w:rFonts w:ascii="Times New Roman" w:hAnsi="Times New Roman" w:cs="Times New Roman"/>
          <w:bCs/>
          <w:color w:val="000000"/>
          <w:sz w:val="24"/>
          <w:szCs w:val="24"/>
          <w:lang w:val="ro-MD"/>
        </w:rPr>
        <w:t>lei</w:t>
      </w:r>
      <w:r w:rsidR="002C337A" w:rsidRPr="00AA69DA">
        <w:rPr>
          <w:rFonts w:ascii="Times New Roman" w:hAnsi="Times New Roman" w:cs="Times New Roman"/>
          <w:bCs/>
          <w:color w:val="000000"/>
          <w:sz w:val="24"/>
          <w:szCs w:val="24"/>
          <w:lang w:val="ro-MD"/>
        </w:rPr>
        <w:t>. Î</w:t>
      </w:r>
      <w:r w:rsidR="00685C1B" w:rsidRPr="00AA69DA">
        <w:rPr>
          <w:rFonts w:ascii="Times New Roman" w:hAnsi="Times New Roman" w:cs="Times New Roman"/>
          <w:bCs/>
          <w:color w:val="000000"/>
          <w:sz w:val="24"/>
          <w:szCs w:val="24"/>
          <w:lang w:val="ro-MD"/>
        </w:rPr>
        <w:t xml:space="preserve">n anul 2023, </w:t>
      </w:r>
      <w:r w:rsidR="002C337A" w:rsidRPr="00AA69DA">
        <w:rPr>
          <w:rFonts w:ascii="Times New Roman" w:hAnsi="Times New Roman" w:cs="Times New Roman"/>
          <w:bCs/>
          <w:color w:val="000000"/>
          <w:sz w:val="24"/>
          <w:szCs w:val="24"/>
          <w:lang w:val="ro-MD"/>
        </w:rPr>
        <w:t>nerealizarea integrală a contractelor de achiziție, în valoare de 9,9 mil.lei</w:t>
      </w:r>
      <w:r w:rsidR="007D7FE9">
        <w:rPr>
          <w:rFonts w:ascii="Times New Roman" w:hAnsi="Times New Roman" w:cs="Times New Roman"/>
          <w:bCs/>
          <w:color w:val="000000"/>
          <w:sz w:val="24"/>
          <w:szCs w:val="24"/>
          <w:lang w:val="ro-MD"/>
        </w:rPr>
        <w:t>,</w:t>
      </w:r>
      <w:r w:rsidR="002C337A" w:rsidRPr="00AA69DA">
        <w:rPr>
          <w:rFonts w:ascii="Times New Roman" w:hAnsi="Times New Roman" w:cs="Times New Roman"/>
          <w:bCs/>
          <w:color w:val="000000"/>
          <w:sz w:val="24"/>
          <w:szCs w:val="24"/>
          <w:lang w:val="ro-MD"/>
        </w:rPr>
        <w:t xml:space="preserve"> </w:t>
      </w:r>
      <w:r w:rsidR="007D7FE9">
        <w:rPr>
          <w:rFonts w:ascii="Times New Roman" w:hAnsi="Times New Roman" w:cs="Times New Roman"/>
          <w:bCs/>
          <w:color w:val="000000"/>
          <w:sz w:val="24"/>
          <w:szCs w:val="24"/>
          <w:lang w:val="ro-MD"/>
        </w:rPr>
        <w:t>s-a atestat</w:t>
      </w:r>
      <w:r w:rsidR="002C337A" w:rsidRPr="00AA69DA">
        <w:rPr>
          <w:rFonts w:ascii="Times New Roman" w:hAnsi="Times New Roman" w:cs="Times New Roman"/>
          <w:bCs/>
          <w:color w:val="000000"/>
          <w:sz w:val="24"/>
          <w:szCs w:val="24"/>
          <w:lang w:val="ro-MD"/>
        </w:rPr>
        <w:t xml:space="preserve"> în cazul a </w:t>
      </w:r>
      <w:r w:rsidR="00685C1B" w:rsidRPr="00AA69DA">
        <w:rPr>
          <w:rFonts w:ascii="Times New Roman" w:hAnsi="Times New Roman" w:cs="Times New Roman"/>
          <w:bCs/>
          <w:color w:val="000000"/>
          <w:sz w:val="24"/>
          <w:szCs w:val="24"/>
          <w:lang w:val="ro-MD"/>
        </w:rPr>
        <w:t xml:space="preserve">87 </w:t>
      </w:r>
      <w:r w:rsidR="007D7FE9">
        <w:rPr>
          <w:rFonts w:ascii="Times New Roman" w:hAnsi="Times New Roman" w:cs="Times New Roman"/>
          <w:bCs/>
          <w:color w:val="000000"/>
          <w:sz w:val="24"/>
          <w:szCs w:val="24"/>
          <w:lang w:val="ro-MD"/>
        </w:rPr>
        <w:t xml:space="preserve">de </w:t>
      </w:r>
      <w:r w:rsidR="00685C1B" w:rsidRPr="00AA69DA">
        <w:rPr>
          <w:rFonts w:ascii="Times New Roman" w:hAnsi="Times New Roman" w:cs="Times New Roman"/>
          <w:bCs/>
          <w:color w:val="000000"/>
          <w:sz w:val="24"/>
          <w:szCs w:val="24"/>
          <w:lang w:val="ro-MD"/>
        </w:rPr>
        <w:t>operatori economici (126 contract</w:t>
      </w:r>
      <w:r w:rsidR="002C337A" w:rsidRPr="00AA69DA">
        <w:rPr>
          <w:rFonts w:ascii="Times New Roman" w:hAnsi="Times New Roman" w:cs="Times New Roman"/>
          <w:bCs/>
          <w:color w:val="000000"/>
          <w:sz w:val="24"/>
          <w:szCs w:val="24"/>
          <w:lang w:val="ro-MD"/>
        </w:rPr>
        <w:t>e de achiziție în valoare de 37,4 mil.</w:t>
      </w:r>
      <w:r w:rsidR="00685C1B" w:rsidRPr="00AA69DA">
        <w:rPr>
          <w:rFonts w:ascii="Times New Roman" w:hAnsi="Times New Roman" w:cs="Times New Roman"/>
          <w:bCs/>
          <w:color w:val="000000"/>
          <w:sz w:val="24"/>
          <w:szCs w:val="24"/>
          <w:lang w:val="ro-MD"/>
        </w:rPr>
        <w:t>lei)</w:t>
      </w:r>
      <w:r w:rsidR="007D7FE9">
        <w:rPr>
          <w:rFonts w:ascii="Times New Roman" w:hAnsi="Times New Roman" w:cs="Times New Roman"/>
          <w:bCs/>
          <w:color w:val="000000"/>
          <w:sz w:val="24"/>
          <w:szCs w:val="24"/>
          <w:lang w:val="ro-MD"/>
        </w:rPr>
        <w:t>.</w:t>
      </w:r>
    </w:p>
    <w:p w:rsidR="00400349" w:rsidRPr="00AA69DA" w:rsidRDefault="007D7FE9" w:rsidP="00AC4589">
      <w:pPr>
        <w:spacing w:after="0"/>
        <w:ind w:right="4" w:firstLine="709"/>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R</w:t>
      </w:r>
      <w:r w:rsidR="0098738E" w:rsidRPr="00AA69DA">
        <w:rPr>
          <w:rFonts w:ascii="Times New Roman" w:hAnsi="Times New Roman" w:cs="Times New Roman"/>
          <w:color w:val="000000"/>
          <w:sz w:val="24"/>
          <w:szCs w:val="24"/>
          <w:lang w:val="ro-MD"/>
        </w:rPr>
        <w:t>eferi</w:t>
      </w:r>
      <w:r>
        <w:rPr>
          <w:rFonts w:ascii="Times New Roman" w:hAnsi="Times New Roman" w:cs="Times New Roman"/>
          <w:color w:val="000000"/>
          <w:sz w:val="24"/>
          <w:szCs w:val="24"/>
          <w:lang w:val="ro-MD"/>
        </w:rPr>
        <w:t>tor</w:t>
      </w:r>
      <w:r w:rsidR="0098738E" w:rsidRPr="00AA69DA">
        <w:rPr>
          <w:rFonts w:ascii="Times New Roman" w:hAnsi="Times New Roman" w:cs="Times New Roman"/>
          <w:color w:val="000000"/>
          <w:sz w:val="24"/>
          <w:szCs w:val="24"/>
          <w:lang w:val="ro-MD"/>
        </w:rPr>
        <w:t xml:space="preserve"> la neîndeplinirea sau îndeplinirea necorespunzăto</w:t>
      </w:r>
      <w:r w:rsidR="00C776AE" w:rsidRPr="00AA69DA">
        <w:rPr>
          <w:rFonts w:ascii="Times New Roman" w:hAnsi="Times New Roman" w:cs="Times New Roman"/>
          <w:color w:val="000000"/>
          <w:sz w:val="24"/>
          <w:szCs w:val="24"/>
          <w:lang w:val="ro-MD"/>
        </w:rPr>
        <w:t xml:space="preserve">are a obligațiilor contractuale, </w:t>
      </w:r>
      <w:r w:rsidR="008B4D76" w:rsidRPr="00AA69DA">
        <w:rPr>
          <w:rFonts w:ascii="Times New Roman" w:hAnsi="Times New Roman" w:cs="Times New Roman"/>
          <w:color w:val="000000"/>
          <w:sz w:val="24"/>
          <w:szCs w:val="24"/>
          <w:lang w:val="ro-MD"/>
        </w:rPr>
        <w:t>prevederile legale</w:t>
      </w:r>
      <w:r w:rsidR="008B4D76" w:rsidRPr="00AA69DA">
        <w:rPr>
          <w:rStyle w:val="af5"/>
          <w:rFonts w:ascii="Times New Roman" w:hAnsi="Times New Roman" w:cs="Times New Roman"/>
          <w:color w:val="000000"/>
          <w:sz w:val="24"/>
          <w:szCs w:val="24"/>
          <w:lang w:val="ro-MD"/>
        </w:rPr>
        <w:footnoteReference w:id="99"/>
      </w:r>
      <w:r w:rsidR="008B4D76" w:rsidRPr="00AA69DA">
        <w:rPr>
          <w:rFonts w:ascii="Times New Roman" w:hAnsi="Times New Roman" w:cs="Times New Roman"/>
          <w:color w:val="000000"/>
          <w:sz w:val="24"/>
          <w:szCs w:val="24"/>
          <w:lang w:val="ro-MD"/>
        </w:rPr>
        <w:t xml:space="preserve"> stabilesc că </w:t>
      </w:r>
      <w:r w:rsidR="00C776AE" w:rsidRPr="00AA69DA">
        <w:rPr>
          <w:rFonts w:ascii="Times New Roman" w:hAnsi="Times New Roman" w:cs="Times New Roman"/>
          <w:color w:val="000000"/>
          <w:sz w:val="24"/>
          <w:szCs w:val="24"/>
          <w:lang w:val="ro-MD"/>
        </w:rPr>
        <w:t xml:space="preserve">autoritatea contractantă </w:t>
      </w:r>
      <w:r w:rsidR="008B4D76" w:rsidRPr="00AA69DA">
        <w:rPr>
          <w:rFonts w:ascii="Times New Roman" w:hAnsi="Times New Roman" w:cs="Times New Roman"/>
          <w:color w:val="000000"/>
          <w:sz w:val="24"/>
          <w:szCs w:val="24"/>
          <w:lang w:val="ro-MD"/>
        </w:rPr>
        <w:t>trage</w:t>
      </w:r>
      <w:r w:rsidR="0098738E" w:rsidRPr="00AA69DA">
        <w:rPr>
          <w:rFonts w:ascii="Times New Roman" w:hAnsi="Times New Roman" w:cs="Times New Roman"/>
          <w:color w:val="000000"/>
          <w:sz w:val="24"/>
          <w:szCs w:val="24"/>
          <w:lang w:val="ro-MD"/>
        </w:rPr>
        <w:t xml:space="preserve"> la răspundere operatoru</w:t>
      </w:r>
      <w:r w:rsidR="008B4D76" w:rsidRPr="00AA69DA">
        <w:rPr>
          <w:rFonts w:ascii="Times New Roman" w:hAnsi="Times New Roman" w:cs="Times New Roman"/>
          <w:color w:val="000000"/>
          <w:sz w:val="24"/>
          <w:szCs w:val="24"/>
          <w:lang w:val="ro-MD"/>
        </w:rPr>
        <w:t>l</w:t>
      </w:r>
      <w:r w:rsidR="0098738E" w:rsidRPr="00AA69DA">
        <w:rPr>
          <w:rFonts w:ascii="Times New Roman" w:hAnsi="Times New Roman" w:cs="Times New Roman"/>
          <w:color w:val="000000"/>
          <w:sz w:val="24"/>
          <w:szCs w:val="24"/>
          <w:lang w:val="ro-MD"/>
        </w:rPr>
        <w:t xml:space="preserve"> economic conform legislației și clauzelor contractului de achiziții publice</w:t>
      </w:r>
      <w:r w:rsidR="00C776AE" w:rsidRPr="00AA69DA">
        <w:rPr>
          <w:rFonts w:ascii="Times New Roman" w:hAnsi="Times New Roman" w:cs="Times New Roman"/>
          <w:color w:val="000000"/>
          <w:sz w:val="24"/>
          <w:szCs w:val="24"/>
          <w:lang w:val="ro-MD"/>
        </w:rPr>
        <w:t>.</w:t>
      </w:r>
      <w:r w:rsidR="00F60E00">
        <w:rPr>
          <w:rFonts w:ascii="Times New Roman" w:hAnsi="Times New Roman" w:cs="Times New Roman"/>
          <w:color w:val="000000"/>
          <w:sz w:val="24"/>
          <w:szCs w:val="24"/>
          <w:lang w:val="ro-MD"/>
        </w:rPr>
        <w:t xml:space="preserve"> Cât privește</w:t>
      </w:r>
      <w:r w:rsidR="00C776AE" w:rsidRPr="00AA69DA">
        <w:rPr>
          <w:rFonts w:ascii="Times New Roman" w:hAnsi="Times New Roman" w:cs="Times New Roman"/>
          <w:color w:val="000000"/>
          <w:sz w:val="24"/>
          <w:szCs w:val="24"/>
          <w:lang w:val="ro-MD"/>
        </w:rPr>
        <w:t xml:space="preserve"> acest aspect, entitatea a informat că</w:t>
      </w:r>
      <w:r w:rsidR="008B4D76" w:rsidRPr="00AA69DA">
        <w:rPr>
          <w:rFonts w:ascii="Times New Roman" w:hAnsi="Times New Roman" w:cs="Times New Roman"/>
          <w:color w:val="000000"/>
          <w:sz w:val="24"/>
          <w:szCs w:val="24"/>
          <w:lang w:val="ro-MD"/>
        </w:rPr>
        <w:t xml:space="preserve"> </w:t>
      </w:r>
      <w:r w:rsidR="00F60E00">
        <w:rPr>
          <w:rFonts w:ascii="Times New Roman" w:hAnsi="Times New Roman" w:cs="Times New Roman"/>
          <w:i/>
          <w:color w:val="000000"/>
          <w:sz w:val="24"/>
          <w:szCs w:val="24"/>
          <w:lang w:val="ro-MD"/>
        </w:rPr>
        <w:t>„</w:t>
      </w:r>
      <w:r w:rsidR="00C776AE" w:rsidRPr="00AA69DA">
        <w:rPr>
          <w:rFonts w:ascii="Times New Roman" w:hAnsi="Times New Roman" w:cs="Times New Roman"/>
          <w:i/>
          <w:sz w:val="24"/>
          <w:szCs w:val="24"/>
          <w:lang w:val="ro-MD"/>
        </w:rPr>
        <w:t xml:space="preserve">contractele au fost valorificate în limita necesităților reale ale instituției, fapt ce nu presupune răspunderea agenților economici, în cazul în care nu a fost </w:t>
      </w:r>
      <w:r w:rsidR="00B63244" w:rsidRPr="00AA69DA">
        <w:rPr>
          <w:rFonts w:ascii="Times New Roman" w:hAnsi="Times New Roman" w:cs="Times New Roman"/>
          <w:i/>
          <w:sz w:val="24"/>
          <w:szCs w:val="24"/>
          <w:lang w:val="ro-MD"/>
        </w:rPr>
        <w:t>solicitat</w:t>
      </w:r>
      <w:r w:rsidR="00B63244">
        <w:rPr>
          <w:rFonts w:ascii="Times New Roman" w:hAnsi="Times New Roman" w:cs="Times New Roman"/>
          <w:i/>
          <w:sz w:val="24"/>
          <w:szCs w:val="24"/>
          <w:lang w:val="ro-MD"/>
        </w:rPr>
        <w:t>ă</w:t>
      </w:r>
      <w:r w:rsidR="00B63244" w:rsidRPr="00AA69DA">
        <w:rPr>
          <w:rFonts w:ascii="Times New Roman" w:hAnsi="Times New Roman" w:cs="Times New Roman"/>
          <w:i/>
          <w:sz w:val="24"/>
          <w:szCs w:val="24"/>
          <w:lang w:val="ro-MD"/>
        </w:rPr>
        <w:t xml:space="preserve"> </w:t>
      </w:r>
      <w:r w:rsidR="00C776AE" w:rsidRPr="00AA69DA">
        <w:rPr>
          <w:rFonts w:ascii="Times New Roman" w:hAnsi="Times New Roman" w:cs="Times New Roman"/>
          <w:i/>
          <w:sz w:val="24"/>
          <w:szCs w:val="24"/>
          <w:lang w:val="ro-MD"/>
        </w:rPr>
        <w:t>marfa respectivă. Pe cale de consecință, nu exista circumstanța de drept de aplicare</w:t>
      </w:r>
      <w:r w:rsidR="00F60E00">
        <w:rPr>
          <w:rFonts w:ascii="Times New Roman" w:hAnsi="Times New Roman" w:cs="Times New Roman"/>
          <w:i/>
          <w:sz w:val="24"/>
          <w:szCs w:val="24"/>
          <w:lang w:val="ro-MD"/>
        </w:rPr>
        <w:t xml:space="preserve"> </w:t>
      </w:r>
      <w:r w:rsidR="00C776AE" w:rsidRPr="00AA69DA">
        <w:rPr>
          <w:rFonts w:ascii="Times New Roman" w:hAnsi="Times New Roman" w:cs="Times New Roman"/>
          <w:i/>
          <w:sz w:val="24"/>
          <w:szCs w:val="24"/>
          <w:lang w:val="ro-MD"/>
        </w:rPr>
        <w:t>a penalității în privința acestor parteneri contractuali</w:t>
      </w:r>
      <w:r w:rsidR="00C776AE" w:rsidRPr="00AA69DA">
        <w:rPr>
          <w:rFonts w:ascii="Times New Roman" w:hAnsi="Times New Roman" w:cs="Times New Roman"/>
          <w:i/>
          <w:color w:val="000000"/>
          <w:sz w:val="24"/>
          <w:szCs w:val="24"/>
          <w:lang w:val="ro-MD"/>
        </w:rPr>
        <w:t>”.</w:t>
      </w:r>
      <w:r w:rsidR="00C776AE" w:rsidRPr="00AA69DA">
        <w:rPr>
          <w:rFonts w:ascii="Times New Roman" w:hAnsi="Times New Roman" w:cs="Times New Roman"/>
          <w:color w:val="000000"/>
          <w:sz w:val="24"/>
          <w:szCs w:val="24"/>
          <w:lang w:val="ro-MD"/>
        </w:rPr>
        <w:t xml:space="preserve"> </w:t>
      </w:r>
      <w:r w:rsidR="00C776AE" w:rsidRPr="00AA69DA">
        <w:rPr>
          <w:rFonts w:ascii="Times New Roman" w:hAnsi="Times New Roman" w:cs="Times New Roman"/>
          <w:bCs/>
          <w:color w:val="000000"/>
          <w:sz w:val="24"/>
          <w:szCs w:val="24"/>
          <w:lang w:val="ro-MD"/>
        </w:rPr>
        <w:t xml:space="preserve">Se relevă că </w:t>
      </w:r>
      <w:r w:rsidR="00EC0C94" w:rsidRPr="00AA69DA">
        <w:rPr>
          <w:rFonts w:ascii="Times New Roman" w:hAnsi="Times New Roman" w:cs="Times New Roman"/>
          <w:bCs/>
          <w:color w:val="000000"/>
          <w:sz w:val="24"/>
          <w:szCs w:val="24"/>
          <w:lang w:val="ro-MD"/>
        </w:rPr>
        <w:t xml:space="preserve">în cadrul IMSP Institutul Oncologic nu este desemnată o persoană sau subdiviziune responsabilă de evidența nivelului de realizare a contractelor. Totodată, </w:t>
      </w:r>
      <w:r w:rsidR="00C776AE" w:rsidRPr="00AA69DA">
        <w:rPr>
          <w:rFonts w:ascii="Times New Roman" w:hAnsi="Times New Roman" w:cs="Times New Roman"/>
          <w:bCs/>
          <w:color w:val="000000"/>
          <w:sz w:val="24"/>
          <w:szCs w:val="24"/>
          <w:lang w:val="ro-MD"/>
        </w:rPr>
        <w:t>entitatea nu a</w:t>
      </w:r>
      <w:r w:rsidR="000F012E" w:rsidRPr="00AA69DA">
        <w:rPr>
          <w:rFonts w:ascii="Times New Roman" w:hAnsi="Times New Roman" w:cs="Times New Roman"/>
          <w:bCs/>
          <w:color w:val="000000"/>
          <w:sz w:val="24"/>
          <w:szCs w:val="24"/>
          <w:lang w:val="ro-MD"/>
        </w:rPr>
        <w:t xml:space="preserve"> specificat</w:t>
      </w:r>
      <w:r w:rsidR="00C776AE" w:rsidRPr="00AA69DA">
        <w:rPr>
          <w:rFonts w:ascii="Times New Roman" w:hAnsi="Times New Roman" w:cs="Times New Roman"/>
          <w:bCs/>
          <w:color w:val="000000"/>
          <w:sz w:val="24"/>
          <w:szCs w:val="24"/>
          <w:lang w:val="ro-MD"/>
        </w:rPr>
        <w:t xml:space="preserve"> expres contracte</w:t>
      </w:r>
      <w:r w:rsidR="00F60E00">
        <w:rPr>
          <w:rFonts w:ascii="Times New Roman" w:hAnsi="Times New Roman" w:cs="Times New Roman"/>
          <w:bCs/>
          <w:color w:val="000000"/>
          <w:sz w:val="24"/>
          <w:szCs w:val="24"/>
          <w:lang w:val="ro-MD"/>
        </w:rPr>
        <w:t>le</w:t>
      </w:r>
      <w:r w:rsidR="00C776AE" w:rsidRPr="00AA69DA">
        <w:rPr>
          <w:rFonts w:ascii="Times New Roman" w:hAnsi="Times New Roman" w:cs="Times New Roman"/>
          <w:bCs/>
          <w:color w:val="000000"/>
          <w:sz w:val="24"/>
          <w:szCs w:val="24"/>
          <w:lang w:val="ro-MD"/>
        </w:rPr>
        <w:t xml:space="preserve"> de achiziție</w:t>
      </w:r>
      <w:r w:rsidR="00EC0C94" w:rsidRPr="00AA69DA">
        <w:rPr>
          <w:rFonts w:ascii="Times New Roman" w:hAnsi="Times New Roman" w:cs="Times New Roman"/>
          <w:bCs/>
          <w:color w:val="000000"/>
          <w:sz w:val="24"/>
          <w:szCs w:val="24"/>
          <w:lang w:val="ro-MD"/>
        </w:rPr>
        <w:t xml:space="preserve"> </w:t>
      </w:r>
      <w:r w:rsidR="00F60E00">
        <w:rPr>
          <w:rFonts w:ascii="Times New Roman" w:hAnsi="Times New Roman" w:cs="Times New Roman"/>
          <w:bCs/>
          <w:color w:val="000000"/>
          <w:sz w:val="24"/>
          <w:szCs w:val="24"/>
          <w:lang w:val="ro-MD"/>
        </w:rPr>
        <w:t>ne</w:t>
      </w:r>
      <w:r w:rsidR="00EC0C94" w:rsidRPr="00AA69DA">
        <w:rPr>
          <w:rFonts w:ascii="Times New Roman" w:hAnsi="Times New Roman" w:cs="Times New Roman"/>
          <w:bCs/>
          <w:color w:val="000000"/>
          <w:sz w:val="24"/>
          <w:szCs w:val="24"/>
          <w:lang w:val="ro-MD"/>
        </w:rPr>
        <w:t>executate integral</w:t>
      </w:r>
      <w:r w:rsidR="00F60E00">
        <w:rPr>
          <w:rFonts w:ascii="Times New Roman" w:hAnsi="Times New Roman" w:cs="Times New Roman"/>
          <w:bCs/>
          <w:color w:val="000000"/>
          <w:sz w:val="24"/>
          <w:szCs w:val="24"/>
          <w:lang w:val="ro-MD"/>
        </w:rPr>
        <w:t xml:space="preserve">, </w:t>
      </w:r>
      <w:r w:rsidR="00C776AE" w:rsidRPr="00AA69DA">
        <w:rPr>
          <w:rFonts w:ascii="Times New Roman" w:hAnsi="Times New Roman" w:cs="Times New Roman"/>
          <w:bCs/>
          <w:color w:val="000000"/>
          <w:sz w:val="24"/>
          <w:szCs w:val="24"/>
          <w:lang w:val="ro-MD"/>
        </w:rPr>
        <w:t>din</w:t>
      </w:r>
      <w:r w:rsidR="000F012E" w:rsidRPr="00AA69DA">
        <w:rPr>
          <w:rFonts w:ascii="Times New Roman" w:hAnsi="Times New Roman" w:cs="Times New Roman"/>
          <w:bCs/>
          <w:color w:val="000000"/>
          <w:sz w:val="24"/>
          <w:szCs w:val="24"/>
          <w:lang w:val="ro-MD"/>
        </w:rPr>
        <w:t xml:space="preserve"> motiv</w:t>
      </w:r>
      <w:r w:rsidR="00F60E00">
        <w:rPr>
          <w:rFonts w:ascii="Times New Roman" w:hAnsi="Times New Roman" w:cs="Times New Roman"/>
          <w:bCs/>
          <w:color w:val="000000"/>
          <w:sz w:val="24"/>
          <w:szCs w:val="24"/>
          <w:lang w:val="ro-MD"/>
        </w:rPr>
        <w:t xml:space="preserve"> că</w:t>
      </w:r>
      <w:r w:rsidR="000F012E" w:rsidRPr="00AA69DA">
        <w:rPr>
          <w:rFonts w:ascii="Times New Roman" w:hAnsi="Times New Roman" w:cs="Times New Roman"/>
          <w:bCs/>
          <w:color w:val="000000"/>
          <w:sz w:val="24"/>
          <w:szCs w:val="24"/>
          <w:lang w:val="ro-MD"/>
        </w:rPr>
        <w:t xml:space="preserve"> lipse</w:t>
      </w:r>
      <w:r w:rsidR="00F60E00">
        <w:rPr>
          <w:rFonts w:ascii="Times New Roman" w:hAnsi="Times New Roman" w:cs="Times New Roman"/>
          <w:bCs/>
          <w:color w:val="000000"/>
          <w:sz w:val="24"/>
          <w:szCs w:val="24"/>
          <w:lang w:val="ro-MD"/>
        </w:rPr>
        <w:t>sc</w:t>
      </w:r>
      <w:r w:rsidR="000F012E" w:rsidRPr="00AA69DA">
        <w:rPr>
          <w:rFonts w:ascii="Times New Roman" w:hAnsi="Times New Roman" w:cs="Times New Roman"/>
          <w:bCs/>
          <w:color w:val="000000"/>
          <w:sz w:val="24"/>
          <w:szCs w:val="24"/>
          <w:lang w:val="ro-MD"/>
        </w:rPr>
        <w:t xml:space="preserve"> </w:t>
      </w:r>
      <w:r w:rsidR="00EC0C94" w:rsidRPr="00AA69DA">
        <w:rPr>
          <w:rFonts w:ascii="Times New Roman" w:hAnsi="Times New Roman" w:cs="Times New Roman"/>
          <w:bCs/>
          <w:color w:val="000000"/>
          <w:sz w:val="24"/>
          <w:szCs w:val="24"/>
          <w:lang w:val="ro-MD"/>
        </w:rPr>
        <w:t>necesitățil</w:t>
      </w:r>
      <w:r w:rsidR="00F60E00">
        <w:rPr>
          <w:rFonts w:ascii="Times New Roman" w:hAnsi="Times New Roman" w:cs="Times New Roman"/>
          <w:bCs/>
          <w:color w:val="000000"/>
          <w:sz w:val="24"/>
          <w:szCs w:val="24"/>
          <w:lang w:val="ro-MD"/>
        </w:rPr>
        <w:t>e</w:t>
      </w:r>
      <w:r w:rsidR="009B58BE" w:rsidRPr="00AA69DA">
        <w:rPr>
          <w:rFonts w:ascii="Times New Roman" w:hAnsi="Times New Roman" w:cs="Times New Roman"/>
          <w:bCs/>
          <w:color w:val="000000"/>
          <w:sz w:val="24"/>
          <w:szCs w:val="24"/>
          <w:lang w:val="ro-MD"/>
        </w:rPr>
        <w:t xml:space="preserve"> privind solicitarea acestora</w:t>
      </w:r>
      <w:r w:rsidR="00EC0C94" w:rsidRPr="00AA69DA">
        <w:rPr>
          <w:rFonts w:ascii="Times New Roman" w:hAnsi="Times New Roman" w:cs="Times New Roman"/>
          <w:bCs/>
          <w:color w:val="000000"/>
          <w:sz w:val="24"/>
          <w:szCs w:val="24"/>
          <w:lang w:val="ro-MD"/>
        </w:rPr>
        <w:t>, și cele neexecutate</w:t>
      </w:r>
      <w:r w:rsidR="00F60E00">
        <w:rPr>
          <w:rFonts w:ascii="Times New Roman" w:hAnsi="Times New Roman" w:cs="Times New Roman"/>
          <w:bCs/>
          <w:color w:val="000000"/>
          <w:sz w:val="24"/>
          <w:szCs w:val="24"/>
          <w:lang w:val="ro-MD"/>
        </w:rPr>
        <w:t>,</w:t>
      </w:r>
      <w:r w:rsidR="000F012E" w:rsidRPr="00AA69DA">
        <w:rPr>
          <w:rFonts w:ascii="Times New Roman" w:hAnsi="Times New Roman" w:cs="Times New Roman"/>
          <w:bCs/>
          <w:color w:val="000000"/>
          <w:sz w:val="24"/>
          <w:szCs w:val="24"/>
          <w:lang w:val="ro-MD"/>
        </w:rPr>
        <w:t xml:space="preserve"> din </w:t>
      </w:r>
      <w:r w:rsidR="00EC0C94" w:rsidRPr="00AA69DA">
        <w:rPr>
          <w:rFonts w:ascii="Times New Roman" w:hAnsi="Times New Roman" w:cs="Times New Roman"/>
          <w:bCs/>
          <w:color w:val="000000"/>
          <w:sz w:val="24"/>
          <w:szCs w:val="24"/>
          <w:lang w:val="ro-MD"/>
        </w:rPr>
        <w:t>cauza nerespectării de către operatorii</w:t>
      </w:r>
      <w:r w:rsidR="000F012E" w:rsidRPr="00AA69DA">
        <w:rPr>
          <w:rFonts w:ascii="Times New Roman" w:hAnsi="Times New Roman" w:cs="Times New Roman"/>
          <w:bCs/>
          <w:color w:val="000000"/>
          <w:sz w:val="24"/>
          <w:szCs w:val="24"/>
          <w:lang w:val="ro-MD"/>
        </w:rPr>
        <w:t xml:space="preserve"> economic</w:t>
      </w:r>
      <w:r w:rsidR="00EC0C94" w:rsidRPr="00AA69DA">
        <w:rPr>
          <w:rFonts w:ascii="Times New Roman" w:hAnsi="Times New Roman" w:cs="Times New Roman"/>
          <w:bCs/>
          <w:color w:val="000000"/>
          <w:sz w:val="24"/>
          <w:szCs w:val="24"/>
          <w:lang w:val="ro-MD"/>
        </w:rPr>
        <w:t>i</w:t>
      </w:r>
      <w:r w:rsidR="000F012E" w:rsidRPr="00AA69DA">
        <w:rPr>
          <w:rFonts w:ascii="Times New Roman" w:hAnsi="Times New Roman" w:cs="Times New Roman"/>
          <w:bCs/>
          <w:color w:val="000000"/>
          <w:sz w:val="24"/>
          <w:szCs w:val="24"/>
          <w:lang w:val="ro-MD"/>
        </w:rPr>
        <w:t xml:space="preserve"> a clauzelor contractuale, în cazul cărora pot fi aplicate </w:t>
      </w:r>
      <w:r w:rsidR="0077302D" w:rsidRPr="00AA69DA">
        <w:rPr>
          <w:rFonts w:ascii="Times New Roman" w:hAnsi="Times New Roman" w:cs="Times New Roman"/>
          <w:bCs/>
          <w:color w:val="000000"/>
          <w:sz w:val="24"/>
          <w:szCs w:val="24"/>
          <w:lang w:val="ro-MD"/>
        </w:rPr>
        <w:t>și</w:t>
      </w:r>
      <w:r w:rsidR="00EC0C94" w:rsidRPr="00AA69DA">
        <w:rPr>
          <w:rFonts w:ascii="Times New Roman" w:hAnsi="Times New Roman" w:cs="Times New Roman"/>
          <w:bCs/>
          <w:color w:val="000000"/>
          <w:sz w:val="24"/>
          <w:szCs w:val="24"/>
          <w:lang w:val="ro-MD"/>
        </w:rPr>
        <w:t xml:space="preserve"> încasate penalități.</w:t>
      </w:r>
    </w:p>
    <w:p w:rsidR="009863BB" w:rsidRPr="00AA69DA" w:rsidRDefault="009863BB" w:rsidP="00401789">
      <w:pPr>
        <w:spacing w:after="0"/>
        <w:jc w:val="both"/>
        <w:rPr>
          <w:rFonts w:ascii="Times New Roman" w:hAnsi="Times New Roman" w:cs="Times New Roman"/>
          <w:color w:val="0070C0"/>
          <w:lang w:val="en-US"/>
        </w:rPr>
      </w:pPr>
    </w:p>
    <w:p w:rsidR="00257378" w:rsidRDefault="003F5604" w:rsidP="00C63CBC">
      <w:pPr>
        <w:pStyle w:val="1"/>
        <w:spacing w:before="0"/>
        <w:jc w:val="both"/>
        <w:rPr>
          <w:rFonts w:ascii="Times New Roman" w:hAnsi="Times New Roman" w:cs="Times New Roman"/>
          <w:b/>
          <w:color w:val="002060"/>
          <w:sz w:val="24"/>
          <w:lang w:val="ro-MD"/>
        </w:rPr>
      </w:pPr>
      <w:bookmarkStart w:id="35" w:name="_Toc159852470"/>
      <w:r w:rsidRPr="00277DD8">
        <w:rPr>
          <w:rFonts w:ascii="Times New Roman" w:hAnsi="Times New Roman" w:cs="Times New Roman"/>
          <w:b/>
          <w:i/>
          <w:color w:val="002060"/>
          <w:sz w:val="24"/>
          <w:lang w:val="ro-MD"/>
        </w:rPr>
        <w:t>4.2.</w:t>
      </w:r>
      <w:r w:rsidRPr="00AA69DA">
        <w:rPr>
          <w:rFonts w:ascii="Times New Roman" w:hAnsi="Times New Roman" w:cs="Times New Roman"/>
          <w:b/>
          <w:i/>
          <w:color w:val="002060"/>
          <w:sz w:val="24"/>
          <w:lang w:val="ro-MD"/>
        </w:rPr>
        <w:t xml:space="preserve"> </w:t>
      </w:r>
      <w:r w:rsidR="00005F25" w:rsidRPr="00AA69DA">
        <w:rPr>
          <w:rFonts w:ascii="Times New Roman" w:hAnsi="Times New Roman" w:cs="Times New Roman"/>
          <w:b/>
          <w:color w:val="002060"/>
          <w:sz w:val="24"/>
          <w:lang w:val="ro-MD"/>
        </w:rPr>
        <w:t>A fost asigurată gestionarea, înregistrarea și evidența conformă a patrimoniului gestionat de către IMSP Institutul Oncologic?</w:t>
      </w:r>
      <w:bookmarkEnd w:id="35"/>
    </w:p>
    <w:p w:rsidR="00D1388D" w:rsidRPr="00D1388D" w:rsidRDefault="00D1388D" w:rsidP="00D1388D">
      <w:pPr>
        <w:jc w:val="both"/>
        <w:rPr>
          <w:lang w:val="ro-MD"/>
        </w:rPr>
      </w:pPr>
      <w:r>
        <w:rPr>
          <w:rFonts w:ascii="Times New Roman" w:eastAsia="Times New Roman" w:hAnsi="Times New Roman" w:cs="Times New Roman"/>
          <w:iCs/>
          <w:sz w:val="24"/>
          <w:szCs w:val="24"/>
          <w:lang w:val="ro-MD" w:eastAsia="ro-MD"/>
        </w:rPr>
        <w:t>Instituția medico-sanitară publică a realizat procesul de administrare a patrimoniului public, cu unele carențe și iregularități, care</w:t>
      </w:r>
      <w:r w:rsidR="00F60E00">
        <w:rPr>
          <w:rFonts w:ascii="Times New Roman" w:eastAsia="Times New Roman" w:hAnsi="Times New Roman" w:cs="Times New Roman"/>
          <w:iCs/>
          <w:sz w:val="24"/>
          <w:szCs w:val="24"/>
          <w:lang w:val="ro-MD" w:eastAsia="ro-MD"/>
        </w:rPr>
        <w:t>,</w:t>
      </w:r>
      <w:r>
        <w:rPr>
          <w:rFonts w:ascii="Times New Roman" w:eastAsia="Times New Roman" w:hAnsi="Times New Roman" w:cs="Times New Roman"/>
          <w:iCs/>
          <w:sz w:val="24"/>
          <w:szCs w:val="24"/>
          <w:lang w:val="ro-MD" w:eastAsia="ro-MD"/>
        </w:rPr>
        <w:t xml:space="preserve"> în unele cazuri</w:t>
      </w:r>
      <w:r w:rsidR="00F60E00">
        <w:rPr>
          <w:rFonts w:ascii="Times New Roman" w:eastAsia="Times New Roman" w:hAnsi="Times New Roman" w:cs="Times New Roman"/>
          <w:iCs/>
          <w:sz w:val="24"/>
          <w:szCs w:val="24"/>
          <w:lang w:val="ro-MD" w:eastAsia="ro-MD"/>
        </w:rPr>
        <w:t>,</w:t>
      </w:r>
      <w:r>
        <w:rPr>
          <w:rFonts w:ascii="Times New Roman" w:eastAsia="Times New Roman" w:hAnsi="Times New Roman" w:cs="Times New Roman"/>
          <w:iCs/>
          <w:sz w:val="24"/>
          <w:szCs w:val="24"/>
          <w:lang w:val="ro-MD" w:eastAsia="ro-MD"/>
        </w:rPr>
        <w:t xml:space="preserve"> au afectat procesele de gestionare, înregistrare și evidență a acestuia, situație determinată de insuficiența activităților de control intern.</w:t>
      </w:r>
    </w:p>
    <w:p w:rsidR="003F5604" w:rsidRPr="003A40ED" w:rsidRDefault="00D34EFF" w:rsidP="003A40ED">
      <w:pPr>
        <w:spacing w:after="0"/>
        <w:jc w:val="both"/>
        <w:rPr>
          <w:rFonts w:ascii="Times New Roman" w:hAnsi="Times New Roman" w:cs="Times New Roman"/>
          <w:b/>
          <w:i/>
          <w:color w:val="002060"/>
          <w:sz w:val="24"/>
          <w:lang w:val="ro-MD"/>
        </w:rPr>
      </w:pPr>
      <w:r w:rsidRPr="003A40ED">
        <w:rPr>
          <w:rFonts w:ascii="Times New Roman" w:hAnsi="Times New Roman" w:cs="Times New Roman"/>
          <w:b/>
          <w:i/>
          <w:color w:val="002060"/>
          <w:sz w:val="24"/>
          <w:lang w:val="ro-MD"/>
        </w:rPr>
        <w:t>4.2.1.</w:t>
      </w:r>
      <w:r w:rsidR="00257378" w:rsidRPr="003A40ED">
        <w:rPr>
          <w:rFonts w:ascii="Times New Roman" w:hAnsi="Times New Roman" w:cs="Times New Roman"/>
          <w:b/>
          <w:i/>
          <w:color w:val="002060"/>
          <w:sz w:val="24"/>
          <w:lang w:val="ro-MD"/>
        </w:rPr>
        <w:t xml:space="preserve"> Instituția medicală nu a asigurat definitivarea conformă a procesului de delimitare a proprietății publice a statului și nu a reflectat datoriile aferente patrimoniului primit în gestiu</w:t>
      </w:r>
      <w:r w:rsidR="00DD276F" w:rsidRPr="003A40ED">
        <w:rPr>
          <w:rFonts w:ascii="Times New Roman" w:hAnsi="Times New Roman" w:cs="Times New Roman"/>
          <w:b/>
          <w:i/>
          <w:color w:val="002060"/>
          <w:sz w:val="24"/>
          <w:lang w:val="ro-MD"/>
        </w:rPr>
        <w:t>ne economică în valoare de 154,7 mil.</w:t>
      </w:r>
      <w:r w:rsidR="00257378" w:rsidRPr="003A40ED">
        <w:rPr>
          <w:rFonts w:ascii="Times New Roman" w:hAnsi="Times New Roman" w:cs="Times New Roman"/>
          <w:b/>
          <w:i/>
          <w:color w:val="002060"/>
          <w:sz w:val="24"/>
          <w:lang w:val="ro-MD"/>
        </w:rPr>
        <w:t>lei.</w:t>
      </w:r>
    </w:p>
    <w:p w:rsidR="00DD276F" w:rsidRPr="00AA69DA" w:rsidRDefault="00DD276F" w:rsidP="003A40ED">
      <w:pPr>
        <w:spacing w:after="0"/>
        <w:ind w:firstLine="709"/>
        <w:jc w:val="both"/>
        <w:rPr>
          <w:rFonts w:ascii="Times New Roman" w:hAnsi="Times New Roman" w:cs="Times New Roman"/>
          <w:sz w:val="24"/>
          <w:lang w:val="ro-MD"/>
        </w:rPr>
      </w:pPr>
      <w:r w:rsidRPr="00AA69DA">
        <w:rPr>
          <w:rFonts w:ascii="Times New Roman" w:hAnsi="Times New Roman" w:cs="Times New Roman"/>
          <w:bCs/>
          <w:sz w:val="24"/>
          <w:lang w:val="ro-MD"/>
        </w:rPr>
        <w:t xml:space="preserve">Potrivit </w:t>
      </w:r>
      <w:r w:rsidR="00F60E00">
        <w:rPr>
          <w:rFonts w:ascii="Times New Roman" w:hAnsi="Times New Roman" w:cs="Times New Roman"/>
          <w:bCs/>
          <w:sz w:val="24"/>
          <w:lang w:val="ro-MD"/>
        </w:rPr>
        <w:t>L</w:t>
      </w:r>
      <w:r w:rsidRPr="00AA69DA">
        <w:rPr>
          <w:rFonts w:ascii="Times New Roman" w:hAnsi="Times New Roman" w:cs="Times New Roman"/>
          <w:bCs/>
          <w:sz w:val="24"/>
          <w:lang w:val="ro-MD"/>
        </w:rPr>
        <w:t>egii</w:t>
      </w:r>
      <w:r w:rsidRPr="00AA69DA">
        <w:rPr>
          <w:rFonts w:ascii="Times New Roman" w:hAnsi="Times New Roman" w:cs="Times New Roman"/>
          <w:sz w:val="24"/>
          <w:lang w:val="ro-MD"/>
        </w:rPr>
        <w:t xml:space="preserve"> privind delimitarea proprietăţii publice</w:t>
      </w:r>
      <w:r w:rsidRPr="00AA69DA">
        <w:rPr>
          <w:rFonts w:ascii="Times New Roman" w:hAnsi="Times New Roman" w:cs="Times New Roman"/>
          <w:sz w:val="24"/>
          <w:vertAlign w:val="superscript"/>
          <w:lang w:val="ro-MD"/>
        </w:rPr>
        <w:footnoteReference w:id="100"/>
      </w:r>
      <w:r w:rsidRPr="00AA69DA">
        <w:rPr>
          <w:rFonts w:ascii="Times New Roman" w:hAnsi="Times New Roman" w:cs="Times New Roman"/>
          <w:sz w:val="24"/>
          <w:lang w:val="ro-MD"/>
        </w:rPr>
        <w:t>, de domeniul public al statului țin clădirile, inclusiv încăperile izolate şi terenurile proprietate publică de stat în/pe care îşi desfășoară activitatea instituţiile publice cu autogestiune subordonate ministerelor, iar aceste bunuri s</w:t>
      </w:r>
      <w:r w:rsidR="00F60E00">
        <w:rPr>
          <w:rFonts w:ascii="Times New Roman" w:hAnsi="Times New Roman" w:cs="Times New Roman"/>
          <w:sz w:val="24"/>
          <w:lang w:val="ro-MD"/>
        </w:rPr>
        <w:t>u</w:t>
      </w:r>
      <w:r w:rsidRPr="00AA69DA">
        <w:rPr>
          <w:rFonts w:ascii="Times New Roman" w:hAnsi="Times New Roman" w:cs="Times New Roman"/>
          <w:sz w:val="24"/>
          <w:lang w:val="ro-MD"/>
        </w:rPr>
        <w:t>nt inalienabile, insesizabile și imprescriptibile, circuitul civil al acestora fiind limitat</w:t>
      </w:r>
      <w:r w:rsidRPr="00AA69DA">
        <w:rPr>
          <w:rFonts w:ascii="Times New Roman" w:hAnsi="Times New Roman" w:cs="Times New Roman"/>
          <w:sz w:val="24"/>
          <w:vertAlign w:val="superscript"/>
          <w:lang w:val="ro-MD"/>
        </w:rPr>
        <w:footnoteReference w:id="101"/>
      </w:r>
      <w:r w:rsidRPr="00AA69DA">
        <w:rPr>
          <w:rFonts w:ascii="Times New Roman" w:hAnsi="Times New Roman" w:cs="Times New Roman"/>
          <w:sz w:val="24"/>
          <w:lang w:val="ro-MD"/>
        </w:rPr>
        <w:t>.</w:t>
      </w:r>
    </w:p>
    <w:p w:rsidR="00991CF6" w:rsidRPr="00AA69DA" w:rsidRDefault="00991CF6" w:rsidP="00D10B75">
      <w:pPr>
        <w:pStyle w:val="aa"/>
        <w:spacing w:before="0" w:beforeAutospacing="0" w:after="0" w:afterAutospacing="0" w:line="276" w:lineRule="auto"/>
        <w:ind w:right="-2" w:firstLine="709"/>
        <w:jc w:val="both"/>
        <w:rPr>
          <w:color w:val="000000"/>
          <w:lang w:val="ro-MD"/>
        </w:rPr>
      </w:pPr>
      <w:r w:rsidRPr="00AA69DA">
        <w:rPr>
          <w:color w:val="000000"/>
          <w:lang w:val="ro-MD"/>
        </w:rPr>
        <w:t>Conform standardelor naționale de contabilitate</w:t>
      </w:r>
      <w:r w:rsidRPr="00AA69DA">
        <w:rPr>
          <w:rStyle w:val="af5"/>
          <w:color w:val="000000"/>
          <w:lang w:val="ro-MD"/>
        </w:rPr>
        <w:footnoteReference w:id="102"/>
      </w:r>
      <w:r w:rsidRPr="00AA69DA">
        <w:rPr>
          <w:color w:val="000000"/>
          <w:lang w:val="ro-MD"/>
        </w:rPr>
        <w:t xml:space="preserve">, intrarea patrimoniului primit de la stat cu drept de proprietate de către </w:t>
      </w:r>
      <w:r w:rsidR="00DD276F" w:rsidRPr="00AA69DA">
        <w:rPr>
          <w:color w:val="000000"/>
          <w:lang w:val="ro-MD"/>
        </w:rPr>
        <w:t>autorități</w:t>
      </w:r>
      <w:r w:rsidRPr="00AA69DA">
        <w:rPr>
          <w:color w:val="000000"/>
          <w:lang w:val="ro-MD"/>
        </w:rPr>
        <w:t xml:space="preserve"> şi </w:t>
      </w:r>
      <w:r w:rsidR="00DD276F" w:rsidRPr="00AA69DA">
        <w:rPr>
          <w:color w:val="000000"/>
          <w:lang w:val="ro-MD"/>
        </w:rPr>
        <w:t>instituții</w:t>
      </w:r>
      <w:r w:rsidRPr="00AA69DA">
        <w:rPr>
          <w:color w:val="000000"/>
          <w:lang w:val="ro-MD"/>
        </w:rPr>
        <w:t xml:space="preserve"> publice la autogestiune se contabilizează în mărimea stabilită în actele de constituire şi/sau în alte documente prevăzute de legislaţie: la activ – prin majorarea valorii patrimoniului primit de la stat cu drept de proprietate; la pasiv – prin majorarea datoriilor şi/sau capitalului propriu.</w:t>
      </w:r>
    </w:p>
    <w:p w:rsidR="004D078B" w:rsidRPr="00AA69DA" w:rsidRDefault="00991CF6" w:rsidP="00D10B75">
      <w:pPr>
        <w:pStyle w:val="ac"/>
        <w:spacing w:line="276" w:lineRule="auto"/>
        <w:ind w:left="0" w:firstLine="709"/>
        <w:jc w:val="both"/>
        <w:rPr>
          <w:rFonts w:cs="Times New Roman"/>
          <w:sz w:val="40"/>
          <w:szCs w:val="24"/>
          <w:lang w:val="ro-MD"/>
        </w:rPr>
      </w:pPr>
      <w:r w:rsidRPr="00AA69DA">
        <w:rPr>
          <w:rFonts w:cs="Times New Roman"/>
          <w:sz w:val="24"/>
          <w:szCs w:val="24"/>
          <w:lang w:val="ro-MD"/>
        </w:rPr>
        <w:t>Evaluările auditului asupra rapoartelor</w:t>
      </w:r>
      <w:r w:rsidR="004D078B" w:rsidRPr="00AA69DA">
        <w:rPr>
          <w:rFonts w:cs="Times New Roman"/>
          <w:sz w:val="24"/>
          <w:szCs w:val="24"/>
          <w:lang w:val="ro-MD"/>
        </w:rPr>
        <w:t xml:space="preserve"> financiare </w:t>
      </w:r>
      <w:r w:rsidRPr="00AA69DA">
        <w:rPr>
          <w:rFonts w:cs="Times New Roman"/>
          <w:sz w:val="24"/>
          <w:szCs w:val="24"/>
          <w:lang w:val="ro-MD"/>
        </w:rPr>
        <w:t xml:space="preserve">ale </w:t>
      </w:r>
      <w:r w:rsidR="004D078B" w:rsidRPr="00AA69DA">
        <w:rPr>
          <w:rFonts w:cs="Times New Roman"/>
          <w:sz w:val="24"/>
          <w:szCs w:val="24"/>
          <w:lang w:val="ro-MD"/>
        </w:rPr>
        <w:t>IMSP IO</w:t>
      </w:r>
      <w:r w:rsidR="004D078B" w:rsidRPr="00AA69DA">
        <w:rPr>
          <w:rFonts w:cs="Times New Roman"/>
          <w:color w:val="000000" w:themeColor="text1"/>
          <w:sz w:val="24"/>
          <w:szCs w:val="24"/>
          <w:lang w:val="ro-MD"/>
        </w:rPr>
        <w:t xml:space="preserve"> prezintă următoarea </w:t>
      </w:r>
      <w:r w:rsidR="004D078B" w:rsidRPr="00AA69DA">
        <w:rPr>
          <w:rFonts w:cs="Times New Roman"/>
          <w:sz w:val="24"/>
          <w:szCs w:val="24"/>
          <w:lang w:val="ro-MD"/>
        </w:rPr>
        <w:t xml:space="preserve">situație a patrimoniului public aflat în administrare/gestiune economică </w:t>
      </w:r>
      <w:r w:rsidR="004D078B" w:rsidRPr="00AA69DA">
        <w:rPr>
          <w:rFonts w:cs="Times New Roman"/>
          <w:color w:val="000000" w:themeColor="text1"/>
          <w:sz w:val="24"/>
          <w:szCs w:val="24"/>
        </w:rPr>
        <w:t>în perioada 2022-2023</w:t>
      </w:r>
      <w:r w:rsidR="004D078B" w:rsidRPr="00AA69DA">
        <w:rPr>
          <w:rFonts w:cs="Times New Roman"/>
          <w:sz w:val="24"/>
          <w:szCs w:val="24"/>
          <w:lang w:val="ro-MD"/>
        </w:rPr>
        <w:t>:</w:t>
      </w:r>
    </w:p>
    <w:p w:rsidR="00AC4589" w:rsidRPr="00D12709" w:rsidRDefault="00AC4589" w:rsidP="00AC4589">
      <w:pPr>
        <w:pStyle w:val="ac"/>
        <w:ind w:left="0" w:right="-2"/>
        <w:jc w:val="right"/>
        <w:rPr>
          <w:rFonts w:cs="Times New Roman"/>
          <w:sz w:val="22"/>
          <w:szCs w:val="16"/>
          <w:lang w:val="ro-MD"/>
        </w:rPr>
      </w:pPr>
      <w:r w:rsidRPr="00D12709">
        <w:rPr>
          <w:rFonts w:cs="Times New Roman"/>
          <w:sz w:val="22"/>
          <w:szCs w:val="16"/>
          <w:lang w:val="ro-MD"/>
        </w:rPr>
        <w:t>Tabelul nr.18</w:t>
      </w:r>
    </w:p>
    <w:p w:rsidR="00AC4589" w:rsidRPr="00D12709" w:rsidRDefault="00AC4589" w:rsidP="00AC4589">
      <w:pPr>
        <w:pStyle w:val="ac"/>
        <w:ind w:left="0" w:right="-2"/>
        <w:jc w:val="center"/>
        <w:rPr>
          <w:rFonts w:cs="Times New Roman"/>
          <w:b/>
          <w:sz w:val="22"/>
          <w:szCs w:val="16"/>
          <w:lang w:val="ro-MD"/>
        </w:rPr>
      </w:pPr>
      <w:r w:rsidRPr="00D12709">
        <w:rPr>
          <w:rFonts w:cs="Times New Roman"/>
          <w:b/>
          <w:sz w:val="22"/>
          <w:szCs w:val="16"/>
          <w:lang w:val="ro-MD"/>
        </w:rPr>
        <w:t>Informație cu privire la situația patrimoniului public aflat în administrare</w:t>
      </w:r>
      <w:r w:rsidR="00F60E00" w:rsidRPr="00D12709">
        <w:rPr>
          <w:rFonts w:cs="Times New Roman"/>
          <w:b/>
          <w:sz w:val="22"/>
          <w:szCs w:val="16"/>
          <w:lang w:val="ro-MD"/>
        </w:rPr>
        <w:t>a</w:t>
      </w:r>
      <w:r w:rsidRPr="00D12709">
        <w:rPr>
          <w:rFonts w:cs="Times New Roman"/>
          <w:b/>
          <w:sz w:val="22"/>
          <w:szCs w:val="16"/>
          <w:lang w:val="ro-MD"/>
        </w:rPr>
        <w:t>/gestiune</w:t>
      </w:r>
      <w:r w:rsidR="00F60E00" w:rsidRPr="00D12709">
        <w:rPr>
          <w:rFonts w:cs="Times New Roman"/>
          <w:b/>
          <w:sz w:val="22"/>
          <w:szCs w:val="16"/>
          <w:lang w:val="ro-MD"/>
        </w:rPr>
        <w:t xml:space="preserve">a </w:t>
      </w:r>
      <w:r w:rsidRPr="00D12709">
        <w:rPr>
          <w:rFonts w:cs="Times New Roman"/>
          <w:b/>
          <w:sz w:val="22"/>
          <w:szCs w:val="16"/>
          <w:lang w:val="ro-MD"/>
        </w:rPr>
        <w:t xml:space="preserve"> economică a IMSP Institutul Oncologic în perioada 2022-2023</w:t>
      </w:r>
    </w:p>
    <w:tbl>
      <w:tblPr>
        <w:tblStyle w:val="GridTable1Light1"/>
        <w:tblW w:w="9493" w:type="dxa"/>
        <w:tblLook w:val="04A0" w:firstRow="1" w:lastRow="0" w:firstColumn="1" w:lastColumn="0" w:noHBand="0" w:noVBand="1"/>
      </w:tblPr>
      <w:tblGrid>
        <w:gridCol w:w="4253"/>
        <w:gridCol w:w="861"/>
        <w:gridCol w:w="1465"/>
        <w:gridCol w:w="1384"/>
        <w:gridCol w:w="1530"/>
      </w:tblGrid>
      <w:tr w:rsidR="004143D8" w:rsidRPr="003E7E71" w:rsidTr="00072CFC">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Indicatori în bilanțul contabil</w:t>
            </w:r>
          </w:p>
        </w:tc>
        <w:tc>
          <w:tcPr>
            <w:tcW w:w="861" w:type="dxa"/>
            <w:tcBorders>
              <w:top w:val="single" w:sz="4" w:space="0" w:color="999999" w:themeColor="text1" w:themeTint="66"/>
              <w:left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cont contabil</w:t>
            </w:r>
          </w:p>
        </w:tc>
        <w:tc>
          <w:tcPr>
            <w:tcW w:w="1465" w:type="dxa"/>
            <w:tcBorders>
              <w:top w:val="single" w:sz="4" w:space="0" w:color="999999" w:themeColor="text1" w:themeTint="66"/>
              <w:left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la 01.01.2022,</w:t>
            </w:r>
          </w:p>
          <w:p w:rsidR="004143D8" w:rsidRPr="003E7E71" w:rsidRDefault="004143D8">
            <w:pPr>
              <w:spacing w:after="0"/>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mii lei</w:t>
            </w:r>
          </w:p>
        </w:tc>
        <w:tc>
          <w:tcPr>
            <w:tcW w:w="1384" w:type="dxa"/>
            <w:tcBorders>
              <w:top w:val="single" w:sz="4" w:space="0" w:color="999999" w:themeColor="text1" w:themeTint="66"/>
              <w:left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la 31.12.2022,</w:t>
            </w:r>
          </w:p>
          <w:p w:rsidR="004143D8" w:rsidRPr="003E7E71" w:rsidRDefault="004143D8">
            <w:pPr>
              <w:spacing w:after="0"/>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sz w:val="18"/>
                <w:szCs w:val="18"/>
                <w:lang w:val="ro-RO"/>
              </w:rPr>
            </w:pPr>
            <w:r w:rsidRPr="003E7E71">
              <w:rPr>
                <w:rFonts w:ascii="Times New Roman" w:eastAsia="Times New Roman" w:hAnsi="Times New Roman" w:cs="Times New Roman"/>
                <w:color w:val="000000"/>
                <w:sz w:val="18"/>
                <w:szCs w:val="18"/>
                <w:lang w:val="ro-RO"/>
              </w:rPr>
              <w:t>mii lei</w:t>
            </w:r>
          </w:p>
        </w:tc>
        <w:tc>
          <w:tcPr>
            <w:tcW w:w="1530" w:type="dxa"/>
            <w:tcBorders>
              <w:top w:val="single" w:sz="4" w:space="0" w:color="999999" w:themeColor="text1" w:themeTint="66"/>
              <w:left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la 30.09.2023</w:t>
            </w:r>
            <w:r w:rsidRPr="003E7E71">
              <w:rPr>
                <w:rStyle w:val="af5"/>
                <w:rFonts w:ascii="Times New Roman" w:eastAsia="Times New Roman" w:hAnsi="Times New Roman" w:cs="Times New Roman"/>
                <w:color w:val="000000"/>
                <w:sz w:val="18"/>
                <w:szCs w:val="18"/>
                <w:lang w:val="ro-RO"/>
              </w:rPr>
              <w:footnoteReference w:id="103"/>
            </w:r>
            <w:r w:rsidRPr="003E7E71">
              <w:rPr>
                <w:rFonts w:ascii="Times New Roman" w:eastAsia="Times New Roman" w:hAnsi="Times New Roman" w:cs="Times New Roman"/>
                <w:color w:val="000000"/>
                <w:sz w:val="18"/>
                <w:szCs w:val="18"/>
                <w:lang w:val="ro-RO"/>
              </w:rPr>
              <w:t>,</w:t>
            </w:r>
          </w:p>
          <w:p w:rsidR="004143D8" w:rsidRPr="003E7E71" w:rsidRDefault="004143D8">
            <w:pPr>
              <w:spacing w:after="0"/>
              <w:ind w:left="-108"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sz w:val="18"/>
                <w:szCs w:val="18"/>
                <w:lang w:val="ro-RO"/>
              </w:rPr>
            </w:pPr>
            <w:r w:rsidRPr="003E7E71">
              <w:rPr>
                <w:rFonts w:ascii="Times New Roman" w:eastAsia="Times New Roman" w:hAnsi="Times New Roman" w:cs="Times New Roman"/>
                <w:color w:val="000000"/>
                <w:sz w:val="18"/>
                <w:szCs w:val="18"/>
                <w:lang w:val="ro-RO"/>
              </w:rPr>
              <w:t>mii lei</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Imobilizări necorporale în curs de execuție</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111</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1.461,3</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
                <w:bCs/>
                <w:sz w:val="18"/>
                <w:szCs w:val="18"/>
                <w:lang w:val="ro-RO" w:eastAsia="ro-RO"/>
              </w:rPr>
              <w:t>2530,6</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Imobilizări necorporale în exploatare</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112</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3.573,1</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2.393,7</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763,5</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Imobilizări corporale în curs de execuție</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121.1</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28.910,7</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6.577,4</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1.578,3</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Terenuri</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122</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13.525,5</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Bunuri imobile (clădiri/construcții)</w:t>
            </w:r>
            <w:r w:rsidRPr="003E7E71">
              <w:rPr>
                <w:rFonts w:ascii="Times New Roman" w:eastAsia="Times New Roman" w:hAnsi="Times New Roman" w:cs="Times New Roman"/>
                <w:color w:val="000000"/>
                <w:sz w:val="18"/>
                <w:szCs w:val="18"/>
                <w:lang w:val="ro-RO"/>
              </w:rPr>
              <w:tab/>
            </w:r>
            <w:r w:rsidRPr="003E7E71">
              <w:rPr>
                <w:rFonts w:ascii="Times New Roman" w:eastAsia="Times New Roman" w:hAnsi="Times New Roman" w:cs="Times New Roman"/>
                <w:color w:val="000000"/>
                <w:sz w:val="18"/>
                <w:szCs w:val="18"/>
                <w:lang w:val="ro-RO"/>
              </w:rPr>
              <w:tab/>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123.1</w:t>
            </w:r>
          </w:p>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123.2</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144.607,4</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148.616,2</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149.838,3</w:t>
            </w:r>
          </w:p>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Total active în gestiune economică (la valoare</w:t>
            </w:r>
            <w:r w:rsidR="001C1B52">
              <w:rPr>
                <w:rFonts w:ascii="Times New Roman" w:eastAsia="Times New Roman" w:hAnsi="Times New Roman" w:cs="Times New Roman"/>
                <w:color w:val="000000"/>
                <w:sz w:val="18"/>
                <w:szCs w:val="18"/>
                <w:lang w:val="ro-RO"/>
              </w:rPr>
              <w:t>a</w:t>
            </w:r>
            <w:r w:rsidRPr="003E7E71">
              <w:rPr>
                <w:rFonts w:ascii="Times New Roman" w:eastAsia="Times New Roman" w:hAnsi="Times New Roman" w:cs="Times New Roman"/>
                <w:color w:val="000000"/>
                <w:sz w:val="18"/>
                <w:szCs w:val="18"/>
                <w:lang w:val="ro-RO"/>
              </w:rPr>
              <w:t xml:space="preserve"> inițială)</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3E7E71">
              <w:rPr>
                <w:rFonts w:ascii="Times New Roman" w:eastAsia="Times New Roman" w:hAnsi="Times New Roman" w:cs="Times New Roman"/>
                <w:b/>
                <w:bCs/>
                <w:color w:val="000000"/>
                <w:sz w:val="18"/>
                <w:szCs w:val="18"/>
                <w:lang w:val="ro-RO"/>
              </w:rPr>
              <w:t>177.091,2</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o-RO"/>
              </w:rPr>
            </w:pPr>
            <w:r w:rsidRPr="003E7E71">
              <w:rPr>
                <w:rFonts w:ascii="Times New Roman" w:eastAsia="Times New Roman" w:hAnsi="Times New Roman" w:cs="Times New Roman"/>
                <w:b/>
                <w:bCs/>
                <w:sz w:val="18"/>
                <w:szCs w:val="18"/>
                <w:lang w:val="ro-RO"/>
              </w:rPr>
              <w:t>159.048,6</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o-RO"/>
              </w:rPr>
            </w:pPr>
            <w:r w:rsidRPr="003E7E71">
              <w:rPr>
                <w:rFonts w:ascii="Times New Roman" w:eastAsia="Times New Roman" w:hAnsi="Times New Roman" w:cs="Times New Roman"/>
                <w:b/>
                <w:bCs/>
                <w:sz w:val="18"/>
                <w:szCs w:val="18"/>
                <w:lang w:val="ro-RO"/>
              </w:rPr>
              <w:t>168236.2</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en-US"/>
              </w:rPr>
            </w:pPr>
            <w:r w:rsidRPr="003E7E71">
              <w:rPr>
                <w:rFonts w:ascii="Times New Roman" w:eastAsia="Times New Roman" w:hAnsi="Times New Roman" w:cs="Times New Roman"/>
                <w:color w:val="000000"/>
                <w:sz w:val="18"/>
                <w:szCs w:val="18"/>
                <w:lang w:val="ro-RO"/>
              </w:rPr>
              <w:t>Capital social</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311</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sz w:val="18"/>
                <w:szCs w:val="18"/>
                <w:lang w:val="ro-RO"/>
              </w:rPr>
              <w:t>83.556,5</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83.556,5</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89.291,0</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Capital neînregistrat</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314</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5.734,5</w:t>
            </w:r>
            <w:r w:rsidRPr="003E7E71">
              <w:rPr>
                <w:rStyle w:val="af5"/>
                <w:rFonts w:ascii="Times New Roman" w:eastAsia="Times New Roman" w:hAnsi="Times New Roman" w:cs="Times New Roman"/>
                <w:bCs/>
                <w:sz w:val="18"/>
                <w:szCs w:val="18"/>
                <w:lang w:val="ro-RO"/>
              </w:rPr>
              <w:footnoteReference w:id="104"/>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color w:val="000000"/>
                <w:sz w:val="18"/>
                <w:szCs w:val="18"/>
                <w:lang w:val="ro-RO"/>
              </w:rPr>
            </w:pPr>
            <w:r w:rsidRPr="003E7E71">
              <w:rPr>
                <w:rFonts w:ascii="Times New Roman" w:eastAsia="Times New Roman" w:hAnsi="Times New Roman" w:cs="Times New Roman"/>
                <w:color w:val="000000"/>
                <w:sz w:val="18"/>
                <w:szCs w:val="18"/>
                <w:lang w:val="ro-RO"/>
              </w:rPr>
              <w:t>Patrimoniu primit de la stat cu drept de proprietate</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316</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20.924,4</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15.189,9</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15.189,9</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672F09" w:rsidRDefault="004143D8">
            <w:pPr>
              <w:spacing w:after="0"/>
              <w:ind w:left="-108" w:right="-113"/>
              <w:rPr>
                <w:rFonts w:ascii="Times New Roman" w:eastAsia="Times New Roman" w:hAnsi="Times New Roman" w:cs="Times New Roman"/>
                <w:b w:val="0"/>
                <w:bCs w:val="0"/>
                <w:i/>
                <w:color w:val="000000"/>
                <w:sz w:val="18"/>
                <w:szCs w:val="18"/>
                <w:lang w:val="ro-RO"/>
              </w:rPr>
            </w:pPr>
            <w:r w:rsidRPr="00672F09">
              <w:rPr>
                <w:rFonts w:ascii="Times New Roman" w:eastAsia="Times New Roman" w:hAnsi="Times New Roman" w:cs="Times New Roman"/>
                <w:color w:val="000000"/>
                <w:sz w:val="18"/>
                <w:szCs w:val="18"/>
                <w:lang w:val="ro-RO"/>
              </w:rPr>
              <w:t>Total</w:t>
            </w:r>
            <w:r w:rsidR="001C1B52" w:rsidRPr="00672F09">
              <w:rPr>
                <w:rFonts w:ascii="Times New Roman" w:eastAsia="Times New Roman" w:hAnsi="Times New Roman" w:cs="Times New Roman"/>
                <w:color w:val="000000"/>
                <w:sz w:val="18"/>
                <w:szCs w:val="18"/>
                <w:lang w:val="ro-RO"/>
              </w:rPr>
              <w:t>,</w:t>
            </w:r>
            <w:r w:rsidRPr="00672F09">
              <w:rPr>
                <w:rFonts w:ascii="Times New Roman" w:eastAsia="Times New Roman" w:hAnsi="Times New Roman" w:cs="Times New Roman"/>
                <w:color w:val="000000"/>
                <w:sz w:val="18"/>
                <w:szCs w:val="18"/>
                <w:lang w:val="ro-RO"/>
              </w:rPr>
              <w:t xml:space="preserve"> capital propriu</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o-RO"/>
              </w:rPr>
            </w:pP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val="ro-RO"/>
              </w:rPr>
            </w:pPr>
            <w:r w:rsidRPr="003E7E71">
              <w:rPr>
                <w:rFonts w:ascii="Times New Roman" w:eastAsia="Times New Roman" w:hAnsi="Times New Roman" w:cs="Times New Roman"/>
                <w:b/>
                <w:bCs/>
                <w:color w:val="000000"/>
                <w:sz w:val="18"/>
                <w:szCs w:val="18"/>
                <w:lang w:val="ro-RO"/>
              </w:rPr>
              <w:t>104.480,9</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o-RO"/>
              </w:rPr>
            </w:pPr>
            <w:r w:rsidRPr="003E7E71">
              <w:rPr>
                <w:rFonts w:ascii="Times New Roman" w:eastAsia="Times New Roman" w:hAnsi="Times New Roman" w:cs="Times New Roman"/>
                <w:b/>
                <w:bCs/>
                <w:sz w:val="18"/>
                <w:szCs w:val="18"/>
                <w:lang w:val="ro-RO"/>
              </w:rPr>
              <w:t>104.480,9</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8"/>
                <w:szCs w:val="18"/>
                <w:lang w:val="ro-RO"/>
              </w:rPr>
            </w:pPr>
            <w:r w:rsidRPr="003E7E71">
              <w:rPr>
                <w:rFonts w:ascii="Times New Roman" w:eastAsia="Times New Roman" w:hAnsi="Times New Roman" w:cs="Times New Roman"/>
                <w:b/>
                <w:bCs/>
                <w:sz w:val="18"/>
                <w:szCs w:val="18"/>
                <w:lang w:val="ro-RO"/>
              </w:rPr>
              <w:t>104.480,9</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672F09" w:rsidRDefault="004143D8">
            <w:pPr>
              <w:spacing w:after="0"/>
              <w:ind w:left="-108" w:right="-113"/>
              <w:rPr>
                <w:rFonts w:ascii="Times New Roman" w:eastAsia="Times New Roman" w:hAnsi="Times New Roman" w:cs="Times New Roman"/>
                <w:bCs w:val="0"/>
                <w:i/>
                <w:color w:val="000000"/>
                <w:sz w:val="18"/>
                <w:szCs w:val="18"/>
                <w:lang w:val="ro-RO"/>
              </w:rPr>
            </w:pPr>
            <w:r w:rsidRPr="00672F09">
              <w:rPr>
                <w:rFonts w:ascii="Times New Roman" w:eastAsia="Times New Roman" w:hAnsi="Times New Roman" w:cs="Times New Roman"/>
                <w:color w:val="000000"/>
                <w:sz w:val="18"/>
                <w:szCs w:val="18"/>
                <w:lang w:val="ro-RO"/>
              </w:rPr>
              <w:t>Subvenții entități cu proprietate publică</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342</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81.908,6</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3E7E71">
              <w:rPr>
                <w:rFonts w:ascii="Times New Roman" w:hAnsi="Times New Roman" w:cs="Times New Roman"/>
                <w:sz w:val="18"/>
                <w:szCs w:val="18"/>
                <w:lang w:val="ro-RO"/>
              </w:rPr>
              <w:t>80.682,1</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75.416,2</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sz w:val="18"/>
                <w:szCs w:val="18"/>
                <w:lang w:val="ro-RO"/>
              </w:rPr>
            </w:pPr>
            <w:r w:rsidRPr="003E7E71">
              <w:rPr>
                <w:rFonts w:ascii="Times New Roman" w:eastAsia="Times New Roman" w:hAnsi="Times New Roman" w:cs="Times New Roman"/>
                <w:sz w:val="18"/>
                <w:szCs w:val="18"/>
                <w:lang w:val="ro-RO"/>
              </w:rPr>
              <w:t>Subsidii</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424</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3E7E71">
              <w:rPr>
                <w:rFonts w:ascii="Times New Roman" w:eastAsia="Times New Roman" w:hAnsi="Times New Roman" w:cs="Times New Roman"/>
                <w:bCs/>
                <w:sz w:val="18"/>
                <w:szCs w:val="18"/>
                <w:lang w:val="ro-RO"/>
              </w:rPr>
              <w:t>5.734,5</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5.734,5</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sz w:val="18"/>
                <w:szCs w:val="18"/>
                <w:lang w:val="ro-RO"/>
              </w:rPr>
            </w:pPr>
            <w:r w:rsidRPr="003E7E71">
              <w:rPr>
                <w:rFonts w:ascii="Times New Roman" w:eastAsia="Times New Roman" w:hAnsi="Times New Roman" w:cs="Times New Roman"/>
                <w:sz w:val="18"/>
                <w:szCs w:val="18"/>
                <w:lang w:val="ro-RO"/>
              </w:rPr>
              <w:t>Finanțări cu destinație specială pe termen lung</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425</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16.533,1</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3E7E71">
              <w:rPr>
                <w:rFonts w:ascii="Times New Roman" w:hAnsi="Times New Roman" w:cs="Times New Roman"/>
                <w:sz w:val="18"/>
                <w:szCs w:val="18"/>
                <w:lang w:val="ro-RO"/>
              </w:rPr>
              <w:t>48.001,3</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207.126,3</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507B60" w:rsidRDefault="004143D8">
            <w:pPr>
              <w:spacing w:after="0"/>
              <w:ind w:left="-108" w:right="-113"/>
              <w:rPr>
                <w:rFonts w:ascii="Times New Roman" w:eastAsia="Times New Roman" w:hAnsi="Times New Roman" w:cs="Times New Roman"/>
                <w:sz w:val="18"/>
                <w:szCs w:val="18"/>
                <w:lang w:val="ro-RO"/>
              </w:rPr>
            </w:pPr>
            <w:r w:rsidRPr="00C05893">
              <w:rPr>
                <w:rFonts w:ascii="Times New Roman" w:hAnsi="Times New Roman" w:cs="Times New Roman"/>
                <w:sz w:val="18"/>
                <w:szCs w:val="18"/>
                <w:lang w:val="ro-RO"/>
              </w:rPr>
              <w:t>Datorii pe termen lung privind bunurile primite în gestiune economică</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427</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3E7E71">
              <w:rPr>
                <w:rFonts w:ascii="Times New Roman" w:hAnsi="Times New Roman" w:cs="Times New Roman"/>
                <w:sz w:val="18"/>
                <w:szCs w:val="18"/>
                <w:lang w:val="ro-RO"/>
              </w:rPr>
              <w:t>0</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13.525,5</w:t>
            </w:r>
          </w:p>
        </w:tc>
      </w:tr>
      <w:tr w:rsidR="004143D8" w:rsidRPr="003E7E71" w:rsidTr="00072CFC">
        <w:trPr>
          <w:trHeight w:val="19"/>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rPr>
                <w:rFonts w:ascii="Times New Roman" w:eastAsia="Times New Roman" w:hAnsi="Times New Roman" w:cs="Times New Roman"/>
                <w:bCs w:val="0"/>
                <w:i/>
                <w:sz w:val="18"/>
                <w:szCs w:val="18"/>
                <w:lang w:val="ro-RO"/>
              </w:rPr>
            </w:pPr>
            <w:r w:rsidRPr="003E7E71">
              <w:rPr>
                <w:rFonts w:ascii="Times New Roman" w:eastAsia="Times New Roman" w:hAnsi="Times New Roman" w:cs="Times New Roman"/>
                <w:sz w:val="18"/>
                <w:szCs w:val="18"/>
                <w:lang w:val="ro-RO"/>
              </w:rPr>
              <w:t>Venituri anticipate curente</w:t>
            </w:r>
          </w:p>
        </w:tc>
        <w:tc>
          <w:tcPr>
            <w:tcW w:w="8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535</w:t>
            </w:r>
          </w:p>
        </w:tc>
        <w:tc>
          <w:tcPr>
            <w:tcW w:w="14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ro-RO"/>
              </w:rPr>
            </w:pPr>
            <w:r w:rsidRPr="003E7E71">
              <w:rPr>
                <w:rFonts w:ascii="Times New Roman" w:eastAsia="Times New Roman" w:hAnsi="Times New Roman" w:cs="Times New Roman"/>
                <w:bCs/>
                <w:color w:val="000000"/>
                <w:sz w:val="18"/>
                <w:szCs w:val="18"/>
                <w:lang w:val="ro-RO"/>
              </w:rPr>
              <w:t>50.767,4</w:t>
            </w:r>
          </w:p>
        </w:tc>
        <w:tc>
          <w:tcPr>
            <w:tcW w:w="13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ro-RO"/>
              </w:rPr>
            </w:pPr>
            <w:r w:rsidRPr="003E7E71">
              <w:rPr>
                <w:rFonts w:ascii="Times New Roman" w:hAnsi="Times New Roman" w:cs="Times New Roman"/>
                <w:sz w:val="18"/>
                <w:szCs w:val="18"/>
                <w:lang w:val="ro-RO"/>
              </w:rPr>
              <w:t>137.668,9</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143D8" w:rsidRPr="003E7E71" w:rsidRDefault="004143D8">
            <w:pPr>
              <w:spacing w:after="0"/>
              <w:ind w:left="-108" w:right="-11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val="ro-RO"/>
              </w:rPr>
            </w:pPr>
            <w:r w:rsidRPr="003E7E71">
              <w:rPr>
                <w:rFonts w:ascii="Times New Roman" w:eastAsia="Times New Roman" w:hAnsi="Times New Roman" w:cs="Times New Roman"/>
                <w:bCs/>
                <w:sz w:val="18"/>
                <w:szCs w:val="18"/>
                <w:lang w:val="ro-RO"/>
              </w:rPr>
              <w:t>138.913,1</w:t>
            </w:r>
          </w:p>
        </w:tc>
      </w:tr>
    </w:tbl>
    <w:p w:rsidR="004D078B" w:rsidRPr="00AA69DA" w:rsidRDefault="004D078B" w:rsidP="004D078B">
      <w:pPr>
        <w:spacing w:after="0" w:line="240" w:lineRule="auto"/>
        <w:ind w:firstLine="567"/>
        <w:jc w:val="both"/>
        <w:rPr>
          <w:rFonts w:ascii="Times New Roman" w:eastAsia="Times New Roman" w:hAnsi="Times New Roman" w:cs="Times New Roman"/>
          <w:bCs/>
          <w:sz w:val="6"/>
          <w:szCs w:val="6"/>
          <w:lang w:val="ro-MD"/>
        </w:rPr>
      </w:pPr>
    </w:p>
    <w:p w:rsidR="004D078B" w:rsidRPr="00072CFC" w:rsidRDefault="004D078B" w:rsidP="004D078B">
      <w:pPr>
        <w:spacing w:after="0"/>
        <w:ind w:firstLine="426"/>
        <w:jc w:val="both"/>
        <w:rPr>
          <w:rFonts w:ascii="Times New Roman" w:eastAsia="Times New Roman" w:hAnsi="Times New Roman" w:cs="Times New Roman"/>
          <w:bCs/>
          <w:sz w:val="20"/>
          <w:szCs w:val="20"/>
          <w:lang w:val="ro-MD"/>
        </w:rPr>
      </w:pPr>
      <w:r w:rsidRPr="00072CFC">
        <w:rPr>
          <w:rFonts w:ascii="Times New Roman" w:eastAsia="Times New Roman" w:hAnsi="Times New Roman" w:cs="Times New Roman"/>
          <w:b/>
          <w:bCs/>
          <w:i/>
          <w:sz w:val="20"/>
          <w:szCs w:val="20"/>
          <w:lang w:val="ro-MD"/>
        </w:rPr>
        <w:t>Surs</w:t>
      </w:r>
      <w:r w:rsidR="001C1B52" w:rsidRPr="00072CFC">
        <w:rPr>
          <w:rFonts w:ascii="Times New Roman" w:eastAsia="Times New Roman" w:hAnsi="Times New Roman" w:cs="Times New Roman"/>
          <w:b/>
          <w:bCs/>
          <w:i/>
          <w:sz w:val="20"/>
          <w:szCs w:val="20"/>
          <w:lang w:val="ro-MD"/>
        </w:rPr>
        <w:t>ă</w:t>
      </w:r>
      <w:r w:rsidRPr="00072CFC">
        <w:rPr>
          <w:rFonts w:ascii="Times New Roman" w:eastAsia="Times New Roman" w:hAnsi="Times New Roman" w:cs="Times New Roman"/>
          <w:b/>
          <w:bCs/>
          <w:i/>
          <w:sz w:val="20"/>
          <w:szCs w:val="20"/>
          <w:lang w:val="ro-MD"/>
        </w:rPr>
        <w:t>:</w:t>
      </w:r>
      <w:r w:rsidRPr="00072CFC">
        <w:rPr>
          <w:rFonts w:ascii="Times New Roman" w:eastAsia="Times New Roman" w:hAnsi="Times New Roman" w:cs="Times New Roman"/>
          <w:bCs/>
          <w:i/>
          <w:sz w:val="20"/>
          <w:szCs w:val="20"/>
          <w:lang w:val="ro-MD"/>
        </w:rPr>
        <w:t xml:space="preserve"> Elaborat de audit în baza informației din sistemul informațional contabil al IMSP IO</w:t>
      </w:r>
      <w:r w:rsidRPr="00072CFC">
        <w:rPr>
          <w:rFonts w:ascii="Times New Roman" w:eastAsia="Times New Roman" w:hAnsi="Times New Roman" w:cs="Times New Roman"/>
          <w:bCs/>
          <w:sz w:val="20"/>
          <w:szCs w:val="20"/>
          <w:lang w:val="ro-MD"/>
        </w:rPr>
        <w:t>.</w:t>
      </w:r>
    </w:p>
    <w:p w:rsidR="001C1B52" w:rsidRPr="00AA69DA" w:rsidRDefault="001C1B52" w:rsidP="004D078B">
      <w:pPr>
        <w:spacing w:after="0"/>
        <w:ind w:firstLine="426"/>
        <w:jc w:val="both"/>
        <w:rPr>
          <w:rFonts w:ascii="Times New Roman" w:eastAsia="Times New Roman" w:hAnsi="Times New Roman" w:cs="Times New Roman"/>
          <w:bCs/>
          <w:sz w:val="24"/>
          <w:szCs w:val="24"/>
          <w:lang w:val="ro-MD"/>
        </w:rPr>
      </w:pPr>
    </w:p>
    <w:p w:rsidR="004D078B" w:rsidRPr="00302820" w:rsidRDefault="004D078B" w:rsidP="00AC4589">
      <w:pPr>
        <w:spacing w:after="0"/>
        <w:ind w:firstLine="709"/>
        <w:jc w:val="both"/>
        <w:rPr>
          <w:rFonts w:ascii="Times New Roman" w:hAnsi="Times New Roman" w:cs="Times New Roman"/>
          <w:sz w:val="24"/>
          <w:szCs w:val="24"/>
          <w:lang w:val="ro-RO"/>
        </w:rPr>
      </w:pPr>
      <w:r w:rsidRPr="00AA69DA">
        <w:rPr>
          <w:rFonts w:ascii="Times New Roman" w:eastAsia="Times New Roman" w:hAnsi="Times New Roman" w:cs="Times New Roman"/>
          <w:bCs/>
          <w:sz w:val="24"/>
          <w:szCs w:val="24"/>
          <w:lang w:val="ro-MD"/>
        </w:rPr>
        <w:t xml:space="preserve">Regulamentul de organizare și funcționare </w:t>
      </w:r>
      <w:r w:rsidR="001C1B52">
        <w:rPr>
          <w:rFonts w:ascii="Times New Roman" w:eastAsia="Times New Roman" w:hAnsi="Times New Roman" w:cs="Times New Roman"/>
          <w:bCs/>
          <w:sz w:val="24"/>
          <w:szCs w:val="24"/>
          <w:lang w:val="ro-MD"/>
        </w:rPr>
        <w:t xml:space="preserve">a </w:t>
      </w:r>
      <w:r w:rsidRPr="00AA69DA">
        <w:rPr>
          <w:rFonts w:ascii="Times New Roman" w:eastAsia="Times New Roman" w:hAnsi="Times New Roman" w:cs="Times New Roman"/>
          <w:bCs/>
          <w:sz w:val="24"/>
          <w:szCs w:val="24"/>
          <w:lang w:val="ro-MD"/>
        </w:rPr>
        <w:t>IMSP IO</w:t>
      </w:r>
      <w:r w:rsidR="001C1B52">
        <w:rPr>
          <w:rFonts w:ascii="Times New Roman" w:eastAsia="Times New Roman" w:hAnsi="Times New Roman" w:cs="Times New Roman"/>
          <w:bCs/>
          <w:sz w:val="24"/>
          <w:szCs w:val="24"/>
          <w:lang w:val="ro-MD"/>
        </w:rPr>
        <w:t>,</w:t>
      </w:r>
      <w:r w:rsidR="00CD54EF" w:rsidRPr="00AA69DA">
        <w:rPr>
          <w:rFonts w:ascii="Times New Roman" w:eastAsia="Times New Roman" w:hAnsi="Times New Roman" w:cs="Times New Roman"/>
          <w:bCs/>
          <w:sz w:val="24"/>
          <w:szCs w:val="24"/>
          <w:lang w:val="ro-MD"/>
        </w:rPr>
        <w:t xml:space="preserve"> din anul 2020</w:t>
      </w:r>
      <w:r w:rsidRPr="00AA69DA">
        <w:rPr>
          <w:rStyle w:val="af5"/>
          <w:rFonts w:ascii="Times New Roman" w:eastAsia="Times New Roman" w:hAnsi="Times New Roman" w:cs="Times New Roman"/>
          <w:bCs/>
          <w:sz w:val="24"/>
          <w:szCs w:val="24"/>
          <w:lang w:val="ro-MD"/>
        </w:rPr>
        <w:footnoteReference w:id="105"/>
      </w:r>
      <w:r w:rsidR="001C1B52">
        <w:rPr>
          <w:rFonts w:ascii="Times New Roman" w:eastAsia="Times New Roman" w:hAnsi="Times New Roman" w:cs="Times New Roman"/>
          <w:bCs/>
          <w:sz w:val="24"/>
          <w:szCs w:val="24"/>
          <w:lang w:val="ro-MD"/>
        </w:rPr>
        <w:t>,</w:t>
      </w:r>
      <w:r w:rsidRPr="00AA69DA">
        <w:rPr>
          <w:rFonts w:ascii="Times New Roman" w:eastAsia="Times New Roman" w:hAnsi="Times New Roman" w:cs="Times New Roman"/>
          <w:bCs/>
          <w:sz w:val="24"/>
          <w:szCs w:val="24"/>
          <w:lang w:val="ro-MD"/>
        </w:rPr>
        <w:t xml:space="preserve"> </w:t>
      </w:r>
      <w:r w:rsidR="009863BB" w:rsidRPr="00AA69DA">
        <w:rPr>
          <w:rFonts w:ascii="Times New Roman" w:eastAsia="Times New Roman" w:hAnsi="Times New Roman" w:cs="Times New Roman"/>
          <w:bCs/>
          <w:sz w:val="24"/>
          <w:szCs w:val="24"/>
          <w:lang w:val="ro-MD"/>
        </w:rPr>
        <w:t>stabile</w:t>
      </w:r>
      <w:r w:rsidR="009863BB">
        <w:rPr>
          <w:rFonts w:ascii="Times New Roman" w:eastAsia="Times New Roman" w:hAnsi="Times New Roman" w:cs="Times New Roman"/>
          <w:bCs/>
          <w:sz w:val="24"/>
          <w:szCs w:val="24"/>
          <w:lang w:val="ro-MD"/>
        </w:rPr>
        <w:t>a</w:t>
      </w:r>
      <w:r w:rsidR="009863BB" w:rsidRPr="00AA69DA">
        <w:rPr>
          <w:rFonts w:ascii="Times New Roman" w:eastAsia="Times New Roman" w:hAnsi="Times New Roman" w:cs="Times New Roman"/>
          <w:bCs/>
          <w:sz w:val="24"/>
          <w:szCs w:val="24"/>
          <w:lang w:val="ro-MD"/>
        </w:rPr>
        <w:t xml:space="preserve"> </w:t>
      </w:r>
      <w:r w:rsidRPr="00AA69DA">
        <w:rPr>
          <w:rFonts w:ascii="Times New Roman" w:eastAsia="Times New Roman" w:hAnsi="Times New Roman" w:cs="Times New Roman"/>
          <w:bCs/>
          <w:sz w:val="24"/>
          <w:szCs w:val="24"/>
          <w:lang w:val="ro-MD"/>
        </w:rPr>
        <w:t xml:space="preserve">capitalul social în mărime de </w:t>
      </w:r>
      <w:r w:rsidR="00BE478E" w:rsidRPr="00AA69DA">
        <w:rPr>
          <w:rFonts w:ascii="Times New Roman" w:eastAsia="Times New Roman" w:hAnsi="Times New Roman" w:cs="Times New Roman"/>
          <w:b/>
          <w:bCs/>
          <w:sz w:val="24"/>
          <w:szCs w:val="24"/>
          <w:lang w:val="ro-MD"/>
        </w:rPr>
        <w:t>83,5 mil.</w:t>
      </w:r>
      <w:r w:rsidRPr="00AA69DA">
        <w:rPr>
          <w:rFonts w:ascii="Times New Roman" w:eastAsia="Times New Roman" w:hAnsi="Times New Roman" w:cs="Times New Roman"/>
          <w:b/>
          <w:bCs/>
          <w:sz w:val="24"/>
          <w:szCs w:val="24"/>
          <w:lang w:val="ro-MD"/>
        </w:rPr>
        <w:t>lei</w:t>
      </w:r>
      <w:r w:rsidRPr="00AA69DA">
        <w:rPr>
          <w:rStyle w:val="af5"/>
          <w:rFonts w:ascii="Times New Roman" w:eastAsia="Times New Roman" w:hAnsi="Times New Roman" w:cs="Times New Roman"/>
          <w:bCs/>
          <w:sz w:val="24"/>
          <w:szCs w:val="24"/>
          <w:lang w:val="ro-MD"/>
        </w:rPr>
        <w:footnoteReference w:id="106"/>
      </w:r>
      <w:r w:rsidRPr="00AA69DA">
        <w:rPr>
          <w:rFonts w:ascii="Times New Roman" w:eastAsia="Times New Roman" w:hAnsi="Times New Roman" w:cs="Times New Roman"/>
          <w:bCs/>
          <w:sz w:val="24"/>
          <w:szCs w:val="24"/>
          <w:lang w:val="ro-MD"/>
        </w:rPr>
        <w:t xml:space="preserve">, </w:t>
      </w:r>
      <w:r w:rsidR="001C1B52">
        <w:rPr>
          <w:rFonts w:ascii="Times New Roman" w:eastAsia="Times New Roman" w:hAnsi="Times New Roman" w:cs="Times New Roman"/>
          <w:bCs/>
          <w:sz w:val="24"/>
          <w:szCs w:val="24"/>
          <w:lang w:val="ro-MD"/>
        </w:rPr>
        <w:t>în</w:t>
      </w:r>
      <w:r w:rsidRPr="00AA69DA">
        <w:rPr>
          <w:rFonts w:ascii="Times New Roman" w:eastAsia="Times New Roman" w:hAnsi="Times New Roman" w:cs="Times New Roman"/>
          <w:bCs/>
          <w:sz w:val="24"/>
          <w:szCs w:val="24"/>
          <w:lang w:val="ro-MD"/>
        </w:rPr>
        <w:t xml:space="preserve"> timp ce noul </w:t>
      </w:r>
      <w:r w:rsidRPr="00AA69DA">
        <w:rPr>
          <w:rFonts w:ascii="Times New Roman" w:hAnsi="Times New Roman" w:cs="Times New Roman"/>
          <w:sz w:val="24"/>
          <w:szCs w:val="24"/>
          <w:lang w:val="ro-RO"/>
        </w:rPr>
        <w:t xml:space="preserve">Regulament </w:t>
      </w:r>
      <w:r w:rsidRPr="00AA69DA">
        <w:rPr>
          <w:rFonts w:ascii="Times New Roman" w:eastAsia="Times New Roman" w:hAnsi="Times New Roman" w:cs="Times New Roman"/>
          <w:bCs/>
          <w:sz w:val="24"/>
          <w:szCs w:val="24"/>
          <w:lang w:val="ro-MD"/>
        </w:rPr>
        <w:t xml:space="preserve">de funcționare </w:t>
      </w:r>
      <w:r w:rsidR="001C1B52">
        <w:rPr>
          <w:rFonts w:ascii="Times New Roman" w:eastAsia="Times New Roman" w:hAnsi="Times New Roman" w:cs="Times New Roman"/>
          <w:bCs/>
          <w:sz w:val="24"/>
          <w:szCs w:val="24"/>
          <w:lang w:val="ro-MD"/>
        </w:rPr>
        <w:t xml:space="preserve">a </w:t>
      </w:r>
      <w:r w:rsidRPr="00AA69DA">
        <w:rPr>
          <w:rFonts w:ascii="Times New Roman" w:eastAsia="Times New Roman" w:hAnsi="Times New Roman" w:cs="Times New Roman"/>
          <w:bCs/>
          <w:sz w:val="24"/>
          <w:szCs w:val="24"/>
          <w:lang w:val="ro-MD"/>
        </w:rPr>
        <w:t>IMSP IO</w:t>
      </w:r>
      <w:r w:rsidR="001C1B52">
        <w:rPr>
          <w:rFonts w:ascii="Times New Roman" w:eastAsia="Times New Roman" w:hAnsi="Times New Roman" w:cs="Times New Roman"/>
          <w:bCs/>
          <w:sz w:val="24"/>
          <w:szCs w:val="24"/>
          <w:lang w:val="ro-MD"/>
        </w:rPr>
        <w:t>,</w:t>
      </w:r>
      <w:r w:rsidR="00CD54EF" w:rsidRPr="00AA69DA">
        <w:rPr>
          <w:rFonts w:ascii="Times New Roman" w:eastAsia="Times New Roman" w:hAnsi="Times New Roman" w:cs="Times New Roman"/>
          <w:bCs/>
          <w:sz w:val="24"/>
          <w:szCs w:val="24"/>
          <w:lang w:val="ro-MD"/>
        </w:rPr>
        <w:t xml:space="preserve"> din anul 2023</w:t>
      </w:r>
      <w:r w:rsidR="00BE478E" w:rsidRPr="00AA69DA">
        <w:rPr>
          <w:rStyle w:val="af5"/>
          <w:rFonts w:ascii="Times New Roman" w:eastAsia="Times New Roman" w:hAnsi="Times New Roman" w:cs="Times New Roman"/>
          <w:bCs/>
          <w:sz w:val="24"/>
          <w:szCs w:val="24"/>
          <w:lang w:val="ro-MD"/>
        </w:rPr>
        <w:footnoteReference w:id="107"/>
      </w:r>
      <w:r w:rsidRPr="00AA69DA">
        <w:rPr>
          <w:rFonts w:ascii="Times New Roman" w:eastAsia="Times New Roman" w:hAnsi="Times New Roman" w:cs="Times New Roman"/>
          <w:bCs/>
          <w:sz w:val="24"/>
          <w:szCs w:val="24"/>
          <w:lang w:val="ro-MD"/>
        </w:rPr>
        <w:t>, nu</w:t>
      </w:r>
      <w:r w:rsidRPr="00AA69DA">
        <w:rPr>
          <w:rFonts w:ascii="Times New Roman" w:hAnsi="Times New Roman" w:cs="Times New Roman"/>
          <w:sz w:val="24"/>
          <w:szCs w:val="24"/>
          <w:lang w:val="ro-RO"/>
        </w:rPr>
        <w:t xml:space="preserve"> specifică modul de formare/</w:t>
      </w:r>
      <w:r w:rsidR="00BE478E" w:rsidRPr="00AA69DA">
        <w:rPr>
          <w:rFonts w:ascii="Times New Roman" w:hAnsi="Times New Roman" w:cs="Times New Roman"/>
          <w:sz w:val="24"/>
          <w:szCs w:val="24"/>
          <w:lang w:val="ro-RO"/>
        </w:rPr>
        <w:t xml:space="preserve">gestionare </w:t>
      </w:r>
      <w:r w:rsidRPr="00AA69DA">
        <w:rPr>
          <w:rFonts w:ascii="Times New Roman" w:hAnsi="Times New Roman" w:cs="Times New Roman"/>
          <w:sz w:val="24"/>
          <w:szCs w:val="24"/>
          <w:lang w:val="ro-RO"/>
        </w:rPr>
        <w:t xml:space="preserve">a patrimoniului public </w:t>
      </w:r>
      <w:r w:rsidR="00BE478E" w:rsidRPr="00AA69DA">
        <w:rPr>
          <w:rFonts w:ascii="Times New Roman" w:hAnsi="Times New Roman" w:cs="Times New Roman"/>
          <w:sz w:val="24"/>
          <w:szCs w:val="24"/>
          <w:lang w:val="ro-RO"/>
        </w:rPr>
        <w:t xml:space="preserve">și </w:t>
      </w:r>
      <w:r w:rsidRPr="00AA69DA">
        <w:rPr>
          <w:rFonts w:ascii="Times New Roman" w:hAnsi="Times New Roman" w:cs="Times New Roman"/>
          <w:sz w:val="24"/>
          <w:szCs w:val="24"/>
          <w:lang w:val="ro-RO"/>
        </w:rPr>
        <w:t xml:space="preserve">nu conține prevederi despre patrimoniul public transmis în gestiunea </w:t>
      </w:r>
      <w:r w:rsidR="00BE478E" w:rsidRPr="00AA69DA">
        <w:rPr>
          <w:rFonts w:ascii="Times New Roman" w:hAnsi="Times New Roman" w:cs="Times New Roman"/>
          <w:sz w:val="24"/>
          <w:szCs w:val="24"/>
          <w:lang w:val="ro-RO"/>
        </w:rPr>
        <w:t>instituției medicale</w:t>
      </w:r>
      <w:r w:rsidRPr="00AA69DA">
        <w:rPr>
          <w:rFonts w:ascii="Times New Roman" w:hAnsi="Times New Roman" w:cs="Times New Roman"/>
          <w:sz w:val="24"/>
          <w:szCs w:val="24"/>
          <w:lang w:val="ro-RO"/>
        </w:rPr>
        <w:t xml:space="preserve">, comparativ cu regulamentul </w:t>
      </w:r>
      <w:r w:rsidRPr="00302820">
        <w:rPr>
          <w:rFonts w:ascii="Times New Roman" w:hAnsi="Times New Roman" w:cs="Times New Roman"/>
          <w:sz w:val="24"/>
          <w:szCs w:val="24"/>
          <w:lang w:val="ro-RO"/>
        </w:rPr>
        <w:t xml:space="preserve">precedent, care stipulează clar acest aspect.  </w:t>
      </w:r>
    </w:p>
    <w:p w:rsidR="00E2137F" w:rsidRPr="00AA69DA" w:rsidRDefault="00E2137F" w:rsidP="00E2137F">
      <w:pPr>
        <w:spacing w:after="0"/>
        <w:ind w:firstLine="709"/>
        <w:jc w:val="both"/>
        <w:rPr>
          <w:rFonts w:ascii="Times New Roman" w:hAnsi="Times New Roman" w:cs="Times New Roman"/>
          <w:sz w:val="24"/>
          <w:szCs w:val="24"/>
          <w:lang w:val="ro-RO"/>
        </w:rPr>
      </w:pPr>
      <w:r w:rsidRPr="00302820">
        <w:rPr>
          <w:rFonts w:ascii="Times New Roman" w:hAnsi="Times New Roman" w:cs="Times New Roman"/>
          <w:sz w:val="24"/>
          <w:szCs w:val="24"/>
          <w:lang w:val="ro-RO"/>
        </w:rPr>
        <w:t>Capitalul social al IMSP IO</w:t>
      </w:r>
      <w:r w:rsidR="00310930">
        <w:rPr>
          <w:rFonts w:ascii="Times New Roman" w:hAnsi="Times New Roman" w:cs="Times New Roman"/>
          <w:sz w:val="24"/>
          <w:szCs w:val="24"/>
          <w:lang w:val="ro-RO"/>
        </w:rPr>
        <w:t>,</w:t>
      </w:r>
      <w:r w:rsidRPr="00302820">
        <w:rPr>
          <w:rFonts w:ascii="Times New Roman" w:hAnsi="Times New Roman" w:cs="Times New Roman"/>
          <w:sz w:val="24"/>
          <w:szCs w:val="24"/>
          <w:lang w:val="ro-RO"/>
        </w:rPr>
        <w:t xml:space="preserve"> în </w:t>
      </w:r>
      <w:r w:rsidR="00672F09">
        <w:rPr>
          <w:rFonts w:ascii="Times New Roman" w:hAnsi="Times New Roman" w:cs="Times New Roman"/>
          <w:sz w:val="24"/>
          <w:szCs w:val="24"/>
          <w:lang w:val="ro-RO"/>
        </w:rPr>
        <w:t>sumă</w:t>
      </w:r>
      <w:r w:rsidRPr="00302820">
        <w:rPr>
          <w:rFonts w:ascii="Times New Roman" w:hAnsi="Times New Roman" w:cs="Times New Roman"/>
          <w:sz w:val="24"/>
          <w:szCs w:val="24"/>
          <w:lang w:val="ro-RO"/>
        </w:rPr>
        <w:t xml:space="preserve"> de 83,5 mil.lei</w:t>
      </w:r>
      <w:r w:rsidR="00310930">
        <w:rPr>
          <w:rFonts w:ascii="Times New Roman" w:hAnsi="Times New Roman" w:cs="Times New Roman"/>
          <w:sz w:val="24"/>
          <w:szCs w:val="24"/>
          <w:lang w:val="ro-RO"/>
        </w:rPr>
        <w:t>,</w:t>
      </w:r>
      <w:r w:rsidRPr="00302820">
        <w:rPr>
          <w:rFonts w:ascii="Times New Roman" w:hAnsi="Times New Roman" w:cs="Times New Roman"/>
          <w:sz w:val="24"/>
          <w:szCs w:val="24"/>
          <w:lang w:val="ro-RO"/>
        </w:rPr>
        <w:t xml:space="preserve"> aprobat prin </w:t>
      </w:r>
      <w:r w:rsidR="001C1B52">
        <w:rPr>
          <w:rFonts w:ascii="Times New Roman" w:hAnsi="Times New Roman" w:cs="Times New Roman"/>
          <w:sz w:val="24"/>
          <w:szCs w:val="24"/>
          <w:lang w:val="ro-RO"/>
        </w:rPr>
        <w:t>O</w:t>
      </w:r>
      <w:r w:rsidRPr="00302820">
        <w:rPr>
          <w:rFonts w:ascii="Times New Roman" w:hAnsi="Times New Roman" w:cs="Times New Roman"/>
          <w:sz w:val="24"/>
          <w:szCs w:val="24"/>
          <w:lang w:val="ro-RO"/>
        </w:rPr>
        <w:t xml:space="preserve">rdinul MS nr.282 din 19.03.2020, </w:t>
      </w:r>
      <w:r w:rsidR="00310930">
        <w:rPr>
          <w:rFonts w:ascii="Times New Roman" w:hAnsi="Times New Roman" w:cs="Times New Roman"/>
          <w:sz w:val="24"/>
          <w:szCs w:val="24"/>
          <w:lang w:val="ro-RO"/>
        </w:rPr>
        <w:t>a fost</w:t>
      </w:r>
      <w:r w:rsidRPr="00302820">
        <w:rPr>
          <w:rFonts w:ascii="Times New Roman" w:hAnsi="Times New Roman" w:cs="Times New Roman"/>
          <w:sz w:val="24"/>
          <w:szCs w:val="24"/>
          <w:lang w:val="ro-RO"/>
        </w:rPr>
        <w:t xml:space="preserve"> majora</w:t>
      </w:r>
      <w:r w:rsidR="00310930">
        <w:rPr>
          <w:rFonts w:ascii="Times New Roman" w:hAnsi="Times New Roman" w:cs="Times New Roman"/>
          <w:sz w:val="24"/>
          <w:szCs w:val="24"/>
          <w:lang w:val="ro-RO"/>
        </w:rPr>
        <w:t>t</w:t>
      </w:r>
      <w:r w:rsidRPr="00302820">
        <w:rPr>
          <w:rFonts w:ascii="Times New Roman" w:hAnsi="Times New Roman" w:cs="Times New Roman"/>
          <w:sz w:val="24"/>
          <w:szCs w:val="24"/>
          <w:lang w:val="ro-RO"/>
        </w:rPr>
        <w:t xml:space="preserve"> cu 18,2 mil.lei (de la valoarea inițială de 65,3 mil.lei) și reflecta</w:t>
      </w:r>
      <w:r w:rsidR="00310930">
        <w:rPr>
          <w:rFonts w:ascii="Times New Roman" w:hAnsi="Times New Roman" w:cs="Times New Roman"/>
          <w:sz w:val="24"/>
          <w:szCs w:val="24"/>
          <w:lang w:val="ro-RO"/>
        </w:rPr>
        <w:t>t</w:t>
      </w:r>
      <w:r w:rsidRPr="00302820">
        <w:rPr>
          <w:rFonts w:ascii="Times New Roman" w:hAnsi="Times New Roman" w:cs="Times New Roman"/>
          <w:sz w:val="24"/>
          <w:szCs w:val="24"/>
          <w:lang w:val="ro-RO"/>
        </w:rPr>
        <w:t xml:space="preserve"> în evidența contabilă prin formula (Dt 316 Ct 311.1)</w:t>
      </w:r>
      <w:r w:rsidRPr="00302820">
        <w:rPr>
          <w:rStyle w:val="af5"/>
          <w:rFonts w:ascii="Times New Roman" w:hAnsi="Times New Roman" w:cs="Times New Roman"/>
          <w:sz w:val="24"/>
          <w:szCs w:val="24"/>
          <w:lang w:val="ro-RO"/>
        </w:rPr>
        <w:footnoteReference w:id="108"/>
      </w:r>
      <w:r w:rsidR="009863BB" w:rsidRPr="009863BB">
        <w:rPr>
          <w:rFonts w:ascii="Times New Roman" w:hAnsi="Times New Roman" w:cs="Times New Roman"/>
          <w:sz w:val="24"/>
          <w:szCs w:val="24"/>
          <w:lang w:val="ro-RO"/>
        </w:rPr>
        <w:t xml:space="preserve"> </w:t>
      </w:r>
      <w:r w:rsidR="009863BB" w:rsidRPr="0030282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4D078B" w:rsidRPr="00AA69DA" w:rsidRDefault="004D078B" w:rsidP="00AC4589">
      <w:pPr>
        <w:spacing w:after="0"/>
        <w:ind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 xml:space="preserve">Auditului nu </w:t>
      </w:r>
      <w:r w:rsidR="00D95F3E">
        <w:rPr>
          <w:rFonts w:ascii="Times New Roman" w:hAnsi="Times New Roman" w:cs="Times New Roman"/>
          <w:sz w:val="24"/>
          <w:szCs w:val="24"/>
          <w:lang w:val="ro-RO"/>
        </w:rPr>
        <w:t>i-</w:t>
      </w:r>
      <w:r w:rsidRPr="00AA69DA">
        <w:rPr>
          <w:rFonts w:ascii="Times New Roman" w:hAnsi="Times New Roman" w:cs="Times New Roman"/>
          <w:sz w:val="24"/>
          <w:szCs w:val="24"/>
          <w:lang w:val="ro-RO"/>
        </w:rPr>
        <w:t xml:space="preserve">au fost prezentate acte confirmative privind modul de formare/majorare de către MS (fondator) a capitalului social </w:t>
      </w:r>
      <w:r w:rsidR="00310930">
        <w:rPr>
          <w:rFonts w:ascii="Times New Roman" w:hAnsi="Times New Roman" w:cs="Times New Roman"/>
          <w:sz w:val="24"/>
          <w:szCs w:val="24"/>
          <w:lang w:val="ro-RO"/>
        </w:rPr>
        <w:t xml:space="preserve">al </w:t>
      </w:r>
      <w:r w:rsidRPr="00AA69DA">
        <w:rPr>
          <w:rFonts w:ascii="Times New Roman" w:hAnsi="Times New Roman" w:cs="Times New Roman"/>
          <w:sz w:val="24"/>
          <w:szCs w:val="24"/>
          <w:lang w:val="ro-RO"/>
        </w:rPr>
        <w:t>IMSP IO și de transmitere a bunurilor imobile proprietate publică a statului în administrare</w:t>
      </w:r>
      <w:r w:rsidR="00310930">
        <w:rPr>
          <w:rFonts w:ascii="Times New Roman" w:hAnsi="Times New Roman" w:cs="Times New Roman"/>
          <w:sz w:val="24"/>
          <w:szCs w:val="24"/>
          <w:lang w:val="ro-RO"/>
        </w:rPr>
        <w:t>a</w:t>
      </w:r>
      <w:r w:rsidRPr="00AA69DA">
        <w:rPr>
          <w:rFonts w:ascii="Times New Roman" w:hAnsi="Times New Roman" w:cs="Times New Roman"/>
          <w:sz w:val="24"/>
          <w:szCs w:val="24"/>
          <w:lang w:val="ro-RO"/>
        </w:rPr>
        <w:t>/gestiune</w:t>
      </w:r>
      <w:r w:rsidR="00310930">
        <w:rPr>
          <w:rFonts w:ascii="Times New Roman" w:hAnsi="Times New Roman" w:cs="Times New Roman"/>
          <w:sz w:val="24"/>
          <w:szCs w:val="24"/>
          <w:lang w:val="ro-RO"/>
        </w:rPr>
        <w:t>a</w:t>
      </w:r>
      <w:r w:rsidRPr="00AA69DA">
        <w:rPr>
          <w:rFonts w:ascii="Times New Roman" w:hAnsi="Times New Roman" w:cs="Times New Roman"/>
          <w:sz w:val="24"/>
          <w:szCs w:val="24"/>
          <w:lang w:val="ro-RO"/>
        </w:rPr>
        <w:t xml:space="preserve"> economică </w:t>
      </w:r>
      <w:r w:rsidR="00310930">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IMSP IO, fapt care a creat deficiențe la expunerea obiectivă asupra corectitudinii și plenitudinii desfășurării procesului de delimitare a proprietății publice, precum și asupra veridicității datelor reflectate în rapoarte</w:t>
      </w:r>
      <w:r w:rsidR="00310930">
        <w:rPr>
          <w:rFonts w:ascii="Times New Roman" w:hAnsi="Times New Roman" w:cs="Times New Roman"/>
          <w:sz w:val="24"/>
          <w:szCs w:val="24"/>
          <w:lang w:val="ro-RO"/>
        </w:rPr>
        <w:t xml:space="preserve">le </w:t>
      </w:r>
      <w:r w:rsidRPr="00AA69DA">
        <w:rPr>
          <w:rFonts w:ascii="Times New Roman" w:hAnsi="Times New Roman" w:cs="Times New Roman"/>
          <w:sz w:val="24"/>
          <w:szCs w:val="24"/>
          <w:lang w:val="ro-RO"/>
        </w:rPr>
        <w:t xml:space="preserve"> financiare cu privire la valoarea patrimoniului public aflat în gestiunea economică a IMSP IO.</w:t>
      </w:r>
    </w:p>
    <w:p w:rsidR="004D078B" w:rsidRPr="00AA69DA" w:rsidRDefault="004D078B" w:rsidP="00AC4589">
      <w:pPr>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Planul general de conturi contabile, aprobat prin Ordinul MF nr.119/2013</w:t>
      </w:r>
      <w:r w:rsidR="00310930">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reglementează modul de înregistrare a faptelor economice în conturi</w:t>
      </w:r>
      <w:r w:rsidR="00310930">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care rezultă din prevederile SNC şi actelor normative contabile, în </w:t>
      </w:r>
      <w:r w:rsidR="00BE478E" w:rsidRPr="00AA69DA">
        <w:rPr>
          <w:rFonts w:ascii="Times New Roman" w:hAnsi="Times New Roman" w:cs="Times New Roman"/>
          <w:sz w:val="24"/>
          <w:szCs w:val="24"/>
          <w:lang w:val="ro-MD"/>
        </w:rPr>
        <w:t>funcție</w:t>
      </w:r>
      <w:r w:rsidRPr="00AA69DA">
        <w:rPr>
          <w:rFonts w:ascii="Times New Roman" w:hAnsi="Times New Roman" w:cs="Times New Roman"/>
          <w:sz w:val="24"/>
          <w:szCs w:val="24"/>
          <w:lang w:val="ro-MD"/>
        </w:rPr>
        <w:t xml:space="preserve"> de </w:t>
      </w:r>
      <w:r w:rsidR="00BE478E" w:rsidRPr="00AA69DA">
        <w:rPr>
          <w:rFonts w:ascii="Times New Roman" w:hAnsi="Times New Roman" w:cs="Times New Roman"/>
          <w:sz w:val="24"/>
          <w:szCs w:val="24"/>
          <w:lang w:val="ro-MD"/>
        </w:rPr>
        <w:t>conținutul</w:t>
      </w:r>
      <w:r w:rsidRPr="00AA69DA">
        <w:rPr>
          <w:rFonts w:ascii="Times New Roman" w:hAnsi="Times New Roman" w:cs="Times New Roman"/>
          <w:sz w:val="24"/>
          <w:szCs w:val="24"/>
          <w:lang w:val="ro-MD"/>
        </w:rPr>
        <w:t xml:space="preserve"> economic al acestora, cu respectarea principiilor, normelor şi politicilor contabile ale </w:t>
      </w:r>
      <w:r w:rsidR="00BE478E" w:rsidRPr="00AA69DA">
        <w:rPr>
          <w:rFonts w:ascii="Times New Roman" w:hAnsi="Times New Roman" w:cs="Times New Roman"/>
          <w:sz w:val="24"/>
          <w:szCs w:val="24"/>
          <w:lang w:val="ro-MD"/>
        </w:rPr>
        <w:t>entității</w:t>
      </w:r>
      <w:r w:rsidRPr="00AA69DA">
        <w:rPr>
          <w:rFonts w:ascii="Times New Roman" w:hAnsi="Times New Roman" w:cs="Times New Roman"/>
          <w:sz w:val="24"/>
          <w:szCs w:val="24"/>
          <w:lang w:val="ro-MD"/>
        </w:rPr>
        <w:t>.</w:t>
      </w:r>
    </w:p>
    <w:p w:rsidR="004D078B" w:rsidRPr="00AA69DA" w:rsidRDefault="003E7E71" w:rsidP="00AC4589">
      <w:pPr>
        <w:spacing w:after="0"/>
        <w:ind w:firstLine="709"/>
        <w:jc w:val="both"/>
        <w:rPr>
          <w:rFonts w:ascii="Times New Roman" w:hAnsi="Times New Roman" w:cs="Times New Roman"/>
          <w:sz w:val="24"/>
          <w:szCs w:val="24"/>
          <w:lang w:val="ro-MD"/>
        </w:rPr>
      </w:pPr>
      <w:r>
        <w:rPr>
          <w:rFonts w:ascii="Times New Roman" w:hAnsi="Times New Roman" w:cs="Times New Roman"/>
          <w:sz w:val="24"/>
          <w:szCs w:val="24"/>
          <w:lang w:val="ro-MD"/>
        </w:rPr>
        <w:t>D</w:t>
      </w:r>
      <w:r w:rsidR="004D078B" w:rsidRPr="00AA69DA">
        <w:rPr>
          <w:rFonts w:ascii="Times New Roman" w:hAnsi="Times New Roman" w:cs="Times New Roman"/>
          <w:sz w:val="24"/>
          <w:szCs w:val="24"/>
          <w:lang w:val="ro-MD"/>
        </w:rPr>
        <w:t>atoriile aferente patrimoniului proprietate de stat primit în gestiune economică sunt contabilizate în baza unor reglementări abrogate încă în anul 2020, fiind atribuite la conturile contabile 311, 342 și 425</w:t>
      </w:r>
      <w:r w:rsidR="004D078B" w:rsidRPr="00AA69DA">
        <w:rPr>
          <w:rStyle w:val="af5"/>
          <w:rFonts w:ascii="Times New Roman" w:hAnsi="Times New Roman" w:cs="Times New Roman"/>
          <w:sz w:val="24"/>
          <w:szCs w:val="24"/>
          <w:lang w:val="ro-MD"/>
        </w:rPr>
        <w:footnoteReference w:id="109"/>
      </w:r>
      <w:r w:rsidR="004D078B" w:rsidRPr="00AA69DA">
        <w:rPr>
          <w:rFonts w:ascii="Times New Roman" w:hAnsi="Times New Roman" w:cs="Times New Roman"/>
          <w:sz w:val="24"/>
          <w:szCs w:val="24"/>
          <w:lang w:val="ro-MD"/>
        </w:rPr>
        <w:t xml:space="preserve">, </w:t>
      </w:r>
      <w:r w:rsidR="00CD54EF" w:rsidRPr="00AA69DA">
        <w:rPr>
          <w:rFonts w:ascii="Times New Roman" w:hAnsi="Times New Roman" w:cs="Times New Roman"/>
          <w:sz w:val="24"/>
          <w:szCs w:val="24"/>
          <w:lang w:val="ro-MD"/>
        </w:rPr>
        <w:t>în</w:t>
      </w:r>
      <w:r w:rsidR="004D078B" w:rsidRPr="00AA69DA">
        <w:rPr>
          <w:rFonts w:ascii="Times New Roman" w:hAnsi="Times New Roman" w:cs="Times New Roman"/>
          <w:sz w:val="24"/>
          <w:szCs w:val="24"/>
          <w:lang w:val="ro-MD"/>
        </w:rPr>
        <w:t xml:space="preserve"> timp ce</w:t>
      </w:r>
      <w:r w:rsidR="00310930">
        <w:rPr>
          <w:rFonts w:ascii="Times New Roman" w:hAnsi="Times New Roman" w:cs="Times New Roman"/>
          <w:sz w:val="24"/>
          <w:szCs w:val="24"/>
          <w:lang w:val="ro-MD"/>
        </w:rPr>
        <w:t>,</w:t>
      </w:r>
      <w:r w:rsidR="004D078B" w:rsidRPr="00AA69DA">
        <w:rPr>
          <w:rFonts w:ascii="Times New Roman" w:hAnsi="Times New Roman" w:cs="Times New Roman"/>
          <w:sz w:val="24"/>
          <w:szCs w:val="24"/>
          <w:lang w:val="ro-MD"/>
        </w:rPr>
        <w:t xml:space="preserve"> conform </w:t>
      </w:r>
      <w:r>
        <w:rPr>
          <w:rFonts w:ascii="Times New Roman" w:hAnsi="Times New Roman" w:cs="Times New Roman"/>
          <w:sz w:val="24"/>
          <w:szCs w:val="24"/>
          <w:lang w:val="ro-MD"/>
        </w:rPr>
        <w:t>noilor</w:t>
      </w:r>
      <w:r w:rsidR="004D078B" w:rsidRPr="00AA69DA">
        <w:rPr>
          <w:rFonts w:ascii="Times New Roman" w:hAnsi="Times New Roman" w:cs="Times New Roman"/>
          <w:sz w:val="24"/>
          <w:szCs w:val="24"/>
          <w:lang w:val="ro-MD"/>
        </w:rPr>
        <w:t xml:space="preserve"> reglementări contabile</w:t>
      </w:r>
      <w:r w:rsidR="004D078B" w:rsidRPr="00AA69DA">
        <w:rPr>
          <w:rStyle w:val="af5"/>
          <w:rFonts w:ascii="Times New Roman" w:hAnsi="Times New Roman" w:cs="Times New Roman"/>
          <w:sz w:val="24"/>
          <w:szCs w:val="24"/>
          <w:lang w:val="ro-MD"/>
        </w:rPr>
        <w:footnoteReference w:id="110"/>
      </w:r>
      <w:r w:rsidR="00310930">
        <w:rPr>
          <w:rFonts w:ascii="Times New Roman" w:hAnsi="Times New Roman" w:cs="Times New Roman"/>
          <w:sz w:val="24"/>
          <w:szCs w:val="24"/>
          <w:lang w:val="ro-MD"/>
        </w:rPr>
        <w:t>,</w:t>
      </w:r>
      <w:r w:rsidR="004D078B" w:rsidRPr="00AA69DA">
        <w:rPr>
          <w:rFonts w:ascii="Times New Roman" w:hAnsi="Times New Roman" w:cs="Times New Roman"/>
          <w:sz w:val="24"/>
          <w:szCs w:val="24"/>
          <w:lang w:val="ro-MD"/>
        </w:rPr>
        <w:t xml:space="preserve"> patrimoniul primit în gestiune economică se reflectă la contul </w:t>
      </w:r>
      <w:r w:rsidR="004D078B" w:rsidRPr="00AA69DA">
        <w:rPr>
          <w:rFonts w:ascii="Times New Roman" w:hAnsi="Times New Roman" w:cs="Times New Roman"/>
          <w:i/>
          <w:sz w:val="24"/>
          <w:szCs w:val="24"/>
          <w:lang w:val="ro-MD"/>
        </w:rPr>
        <w:t>427„Datorii pe termen lung privind bunurile primite în gestiune economică”</w:t>
      </w:r>
      <w:r w:rsidR="004D078B" w:rsidRPr="00AA69DA">
        <w:rPr>
          <w:rFonts w:ascii="Times New Roman" w:hAnsi="Times New Roman" w:cs="Times New Roman"/>
          <w:sz w:val="24"/>
          <w:szCs w:val="24"/>
          <w:lang w:val="ro-MD"/>
        </w:rPr>
        <w:t xml:space="preserve">, iar cel primit cu titlu de proprietate se reflectă la contul </w:t>
      </w:r>
      <w:r w:rsidR="004D078B" w:rsidRPr="00AA69DA">
        <w:rPr>
          <w:rFonts w:ascii="Times New Roman" w:hAnsi="Times New Roman" w:cs="Times New Roman"/>
          <w:i/>
          <w:sz w:val="24"/>
          <w:szCs w:val="24"/>
          <w:lang w:val="ro-MD"/>
        </w:rPr>
        <w:t>316,,Patrimoniul primit de la stat cu drept de proprietate”</w:t>
      </w:r>
      <w:r w:rsidR="004D078B" w:rsidRPr="00AA69DA">
        <w:rPr>
          <w:rFonts w:ascii="Times New Roman" w:hAnsi="Times New Roman" w:cs="Times New Roman"/>
          <w:sz w:val="24"/>
          <w:szCs w:val="24"/>
          <w:lang w:val="ro-MD"/>
        </w:rPr>
        <w:t xml:space="preserve">. </w:t>
      </w:r>
    </w:p>
    <w:p w:rsidR="00CD54EF" w:rsidRPr="00AA69DA" w:rsidRDefault="0091572F" w:rsidP="00AC4589">
      <w:pPr>
        <w:spacing w:after="0"/>
        <w:ind w:firstLine="709"/>
        <w:jc w:val="both"/>
        <w:rPr>
          <w:rFonts w:ascii="Times New Roman" w:hAnsi="Times New Roman" w:cs="Times New Roman"/>
          <w:sz w:val="24"/>
          <w:lang w:val="ro-RO"/>
        </w:rPr>
      </w:pPr>
      <w:r>
        <w:rPr>
          <w:rFonts w:ascii="Times New Roman" w:hAnsi="Times New Roman" w:cs="Times New Roman"/>
          <w:sz w:val="24"/>
          <w:lang w:val="ro-MD"/>
        </w:rPr>
        <w:t>S</w:t>
      </w:r>
      <w:r>
        <w:rPr>
          <w:rFonts w:ascii="Times New Roman" w:hAnsi="Times New Roman" w:cs="Times New Roman"/>
          <w:sz w:val="24"/>
          <w:lang w:val="ro-RO"/>
        </w:rPr>
        <w:t xml:space="preserve">e atestă </w:t>
      </w:r>
      <w:r w:rsidR="00CD54EF" w:rsidRPr="00AA69DA">
        <w:rPr>
          <w:rFonts w:ascii="Times New Roman" w:hAnsi="Times New Roman" w:cs="Times New Roman"/>
          <w:sz w:val="24"/>
          <w:lang w:val="ro-RO"/>
        </w:rPr>
        <w:t xml:space="preserve">că datoriile aferente patrimoniului primit în gestiune economică și, respectiv, aferente patrimoniului primit de la stat cu drept de proprietate au fost reflectate neconform de către IMSP, la conturile: 311 </w:t>
      </w:r>
      <w:r w:rsidR="00CD54EF" w:rsidRPr="00AA69DA">
        <w:rPr>
          <w:rFonts w:ascii="Times New Roman" w:hAnsi="Times New Roman" w:cs="Times New Roman"/>
          <w:i/>
          <w:sz w:val="24"/>
          <w:lang w:val="ro-RO"/>
        </w:rPr>
        <w:t>- Capital social</w:t>
      </w:r>
      <w:r w:rsidR="00CD54EF" w:rsidRPr="00AA69DA">
        <w:rPr>
          <w:rFonts w:ascii="Times New Roman" w:hAnsi="Times New Roman" w:cs="Times New Roman"/>
          <w:sz w:val="24"/>
          <w:lang w:val="ro-RO"/>
        </w:rPr>
        <w:t xml:space="preserve"> (</w:t>
      </w:r>
      <w:r w:rsidR="00CD54EF" w:rsidRPr="00AA69DA">
        <w:rPr>
          <w:rFonts w:ascii="Times New Roman" w:hAnsi="Times New Roman" w:cs="Times New Roman"/>
          <w:sz w:val="24"/>
          <w:szCs w:val="24"/>
          <w:lang w:val="ro-RO"/>
        </w:rPr>
        <w:t>patrimoniul transmis de fondator)</w:t>
      </w:r>
      <w:r w:rsidR="00CD54EF" w:rsidRPr="00AA69DA">
        <w:rPr>
          <w:rFonts w:ascii="Times New Roman" w:hAnsi="Times New Roman" w:cs="Times New Roman"/>
          <w:sz w:val="24"/>
          <w:lang w:val="ro-RO"/>
        </w:rPr>
        <w:t xml:space="preserve">; 342 - </w:t>
      </w:r>
      <w:r w:rsidR="00CD54EF" w:rsidRPr="00AA69DA">
        <w:rPr>
          <w:rFonts w:ascii="Times New Roman" w:hAnsi="Times New Roman" w:cs="Times New Roman"/>
          <w:i/>
          <w:sz w:val="24"/>
          <w:lang w:val="ro-RO"/>
        </w:rPr>
        <w:t>Subvenţii aferente activelor entităților cu proprietate publică</w:t>
      </w:r>
      <w:r w:rsidR="00CD54EF" w:rsidRPr="00AA69DA">
        <w:rPr>
          <w:rFonts w:ascii="Times New Roman" w:hAnsi="Times New Roman" w:cs="Times New Roman"/>
          <w:sz w:val="24"/>
          <w:lang w:val="ro-RO"/>
        </w:rPr>
        <w:t xml:space="preserve"> (valoarea activelor pe termen lung primite cu titlu gratuit, donații); 425 - </w:t>
      </w:r>
      <w:r w:rsidR="00CD54EF" w:rsidRPr="00AA69DA">
        <w:rPr>
          <w:rFonts w:ascii="Times New Roman" w:hAnsi="Times New Roman" w:cs="Times New Roman"/>
          <w:i/>
          <w:sz w:val="24"/>
          <w:lang w:val="ro-RO"/>
        </w:rPr>
        <w:t>Finanţări şi încasări cu destinaţie specială pe termen lung</w:t>
      </w:r>
      <w:r w:rsidR="00CD54EF" w:rsidRPr="00AA69DA">
        <w:rPr>
          <w:rFonts w:ascii="Times New Roman" w:hAnsi="Times New Roman" w:cs="Times New Roman"/>
          <w:sz w:val="24"/>
          <w:lang w:val="ro-RO"/>
        </w:rPr>
        <w:t>; etc.</w:t>
      </w:r>
    </w:p>
    <w:p w:rsidR="00CD54EF" w:rsidRPr="00AA69DA" w:rsidRDefault="00CD54EF" w:rsidP="00AC4589">
      <w:pPr>
        <w:spacing w:after="0"/>
        <w:ind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IMSP IO nu a asigurat</w:t>
      </w:r>
      <w:r w:rsidR="00220005">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w:t>
      </w:r>
      <w:r w:rsidR="00220005">
        <w:rPr>
          <w:rFonts w:ascii="Times New Roman" w:hAnsi="Times New Roman" w:cs="Times New Roman"/>
          <w:sz w:val="24"/>
          <w:szCs w:val="24"/>
          <w:lang w:val="ro-RO"/>
        </w:rPr>
        <w:t>în</w:t>
      </w:r>
      <w:r w:rsidRPr="00AA69DA">
        <w:rPr>
          <w:rFonts w:ascii="Times New Roman" w:hAnsi="Times New Roman" w:cs="Times New Roman"/>
          <w:sz w:val="24"/>
          <w:szCs w:val="24"/>
          <w:lang w:val="ro-RO"/>
        </w:rPr>
        <w:t xml:space="preserve"> comun cu fondatorul </w:t>
      </w:r>
      <w:r w:rsidR="00220005">
        <w:rPr>
          <w:rFonts w:ascii="Times New Roman" w:hAnsi="Times New Roman" w:cs="Times New Roman"/>
          <w:sz w:val="24"/>
          <w:szCs w:val="24"/>
          <w:lang w:val="ro-RO"/>
        </w:rPr>
        <w:t xml:space="preserve">– </w:t>
      </w:r>
      <w:r w:rsidRPr="00AA69DA">
        <w:rPr>
          <w:rFonts w:ascii="Times New Roman" w:hAnsi="Times New Roman" w:cs="Times New Roman"/>
          <w:sz w:val="24"/>
          <w:szCs w:val="24"/>
          <w:lang w:val="ro-RO"/>
        </w:rPr>
        <w:t>MS</w:t>
      </w:r>
      <w:r w:rsidR="00220005">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definitivarea conformă a procesului de delimitare a proprietății publice a statului, nu a reflectat regulamentar la contul 427 datoriile aferente patrimoniului primit în gestiune economică</w:t>
      </w:r>
      <w:r w:rsidR="00220005">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în valoare de </w:t>
      </w:r>
      <w:r w:rsidRPr="00AA69DA">
        <w:rPr>
          <w:rFonts w:ascii="Times New Roman" w:hAnsi="Times New Roman" w:cs="Times New Roman"/>
          <w:b/>
          <w:sz w:val="24"/>
          <w:szCs w:val="24"/>
          <w:lang w:val="ro-RO"/>
        </w:rPr>
        <w:t>154,7</w:t>
      </w:r>
      <w:r w:rsidRPr="00AA69DA">
        <w:rPr>
          <w:rFonts w:ascii="Times New Roman" w:hAnsi="Times New Roman" w:cs="Times New Roman"/>
          <w:b/>
          <w:i/>
          <w:sz w:val="24"/>
          <w:szCs w:val="24"/>
          <w:lang w:val="ro-RO"/>
        </w:rPr>
        <w:t xml:space="preserve"> </w:t>
      </w:r>
      <w:r w:rsidRPr="00AA69DA">
        <w:rPr>
          <w:rFonts w:ascii="Times New Roman" w:hAnsi="Times New Roman" w:cs="Times New Roman"/>
          <w:b/>
          <w:sz w:val="24"/>
          <w:szCs w:val="24"/>
          <w:lang w:val="ro-RO"/>
        </w:rPr>
        <w:t>mil.lei</w:t>
      </w:r>
      <w:r w:rsidRPr="00AA69DA">
        <w:rPr>
          <w:rFonts w:ascii="Times New Roman" w:hAnsi="Times New Roman" w:cs="Times New Roman"/>
          <w:sz w:val="24"/>
          <w:szCs w:val="24"/>
          <w:lang w:val="ro-RO"/>
        </w:rPr>
        <w:t xml:space="preserve">, precum și nu a efectuat ajustările aferente evidenței acestora. Nefinalizarea acestui proces nu oferă date exacte aferente operațiunilor </w:t>
      </w:r>
      <w:r w:rsidRPr="003745CA">
        <w:rPr>
          <w:rFonts w:ascii="Times New Roman" w:hAnsi="Times New Roman" w:cs="Times New Roman"/>
          <w:sz w:val="24"/>
          <w:szCs w:val="24"/>
          <w:lang w:val="ro-RO"/>
        </w:rPr>
        <w:t>economice cu privire la Datoriile</w:t>
      </w:r>
      <w:r w:rsidRPr="00AA69DA">
        <w:rPr>
          <w:rFonts w:ascii="Times New Roman" w:hAnsi="Times New Roman" w:cs="Times New Roman"/>
          <w:sz w:val="24"/>
          <w:szCs w:val="24"/>
          <w:lang w:val="ro-RO"/>
        </w:rPr>
        <w:t xml:space="preserve"> pe termen lung privind bunurile primite în gestiune economică și </w:t>
      </w:r>
      <w:r w:rsidR="00220005">
        <w:rPr>
          <w:rFonts w:ascii="Times New Roman" w:hAnsi="Times New Roman" w:cs="Times New Roman"/>
          <w:sz w:val="24"/>
          <w:szCs w:val="24"/>
          <w:lang w:val="ro-RO"/>
        </w:rPr>
        <w:t xml:space="preserve">la </w:t>
      </w:r>
      <w:r w:rsidRPr="00AA69DA">
        <w:rPr>
          <w:rFonts w:ascii="Times New Roman" w:hAnsi="Times New Roman" w:cs="Times New Roman"/>
          <w:sz w:val="24"/>
          <w:szCs w:val="24"/>
          <w:lang w:val="ro-RO"/>
        </w:rPr>
        <w:t>Patrimoniul primit de la stat în administrare/gestiune economică.</w:t>
      </w:r>
    </w:p>
    <w:p w:rsidR="00E90B5D" w:rsidRDefault="00CD54EF" w:rsidP="00AC4589">
      <w:pPr>
        <w:spacing w:after="0"/>
        <w:ind w:firstLine="709"/>
        <w:jc w:val="both"/>
        <w:rPr>
          <w:rFonts w:ascii="Times New Roman" w:eastAsia="Times New Roman" w:hAnsi="Times New Roman" w:cs="Times New Roman"/>
          <w:b/>
          <w:bCs/>
          <w:sz w:val="24"/>
          <w:szCs w:val="24"/>
          <w:lang w:val="ro-RO"/>
        </w:rPr>
      </w:pPr>
      <w:r w:rsidRPr="00AA69DA">
        <w:rPr>
          <w:rFonts w:ascii="Times New Roman" w:hAnsi="Times New Roman" w:cs="Times New Roman"/>
          <w:sz w:val="24"/>
          <w:szCs w:val="24"/>
          <w:lang w:val="ro-RO"/>
        </w:rPr>
        <w:t>Astfel, la 30.09.2023</w:t>
      </w:r>
      <w:r w:rsidR="00220005">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din valoarea totală a pasivelor bilanțului IMSP IO de 628,8 mil.lei, datoriile comerciale constituie </w:t>
      </w:r>
      <w:r w:rsidRPr="00C05893">
        <w:rPr>
          <w:rFonts w:ascii="Times New Roman" w:hAnsi="Times New Roman" w:cs="Times New Roman"/>
          <w:sz w:val="24"/>
          <w:szCs w:val="24"/>
          <w:lang w:val="ro-RO"/>
        </w:rPr>
        <w:t>130</w:t>
      </w:r>
      <w:r w:rsidR="00C05893" w:rsidRPr="00C05893">
        <w:rPr>
          <w:rFonts w:ascii="Times New Roman" w:hAnsi="Times New Roman" w:cs="Times New Roman"/>
          <w:sz w:val="24"/>
          <w:szCs w:val="24"/>
          <w:lang w:val="ro-RO"/>
        </w:rPr>
        <w:t>,8 mil.</w:t>
      </w:r>
      <w:r w:rsidRPr="00C05893">
        <w:rPr>
          <w:rFonts w:ascii="Times New Roman" w:hAnsi="Times New Roman" w:cs="Times New Roman"/>
          <w:sz w:val="24"/>
          <w:szCs w:val="24"/>
          <w:lang w:val="ro-RO"/>
        </w:rPr>
        <w:t>lei,</w:t>
      </w:r>
      <w:r w:rsidRPr="00AA69DA">
        <w:rPr>
          <w:rFonts w:ascii="Times New Roman" w:hAnsi="Times New Roman" w:cs="Times New Roman"/>
          <w:sz w:val="24"/>
          <w:szCs w:val="24"/>
          <w:lang w:val="ro-RO"/>
        </w:rPr>
        <w:t xml:space="preserve"> </w:t>
      </w:r>
      <w:r w:rsidR="00220005">
        <w:rPr>
          <w:rFonts w:ascii="Times New Roman" w:hAnsi="Times New Roman" w:cs="Times New Roman"/>
          <w:sz w:val="24"/>
          <w:szCs w:val="24"/>
          <w:lang w:val="ro-RO"/>
        </w:rPr>
        <w:t>d</w:t>
      </w:r>
      <w:r w:rsidRPr="00AA69DA">
        <w:rPr>
          <w:rFonts w:ascii="Times New Roman" w:hAnsi="Times New Roman" w:cs="Times New Roman"/>
          <w:sz w:val="24"/>
          <w:szCs w:val="24"/>
          <w:lang w:val="ro-RO"/>
        </w:rPr>
        <w:t xml:space="preserve">atoriile pe termen lung privind bunurile primite în gestiune economică urmează să constituie </w:t>
      </w:r>
      <w:r w:rsidRPr="00AA69DA">
        <w:rPr>
          <w:rFonts w:ascii="Times New Roman" w:eastAsia="Times New Roman" w:hAnsi="Times New Roman" w:cs="Times New Roman"/>
          <w:b/>
          <w:bCs/>
          <w:sz w:val="24"/>
          <w:szCs w:val="24"/>
          <w:lang w:val="ro-RO"/>
        </w:rPr>
        <w:t>168,2 mil.lei</w:t>
      </w:r>
      <w:r w:rsidR="00220005">
        <w:rPr>
          <w:rFonts w:ascii="Times New Roman" w:eastAsia="Times New Roman" w:hAnsi="Times New Roman" w:cs="Times New Roman"/>
          <w:b/>
          <w:bCs/>
          <w:sz w:val="24"/>
          <w:szCs w:val="24"/>
          <w:lang w:val="ro-RO"/>
        </w:rPr>
        <w:t>. D</w:t>
      </w:r>
      <w:r w:rsidRPr="00AA69DA">
        <w:rPr>
          <w:rFonts w:ascii="Times New Roman" w:eastAsia="Times New Roman" w:hAnsi="Times New Roman" w:cs="Times New Roman"/>
          <w:b/>
          <w:bCs/>
          <w:sz w:val="24"/>
          <w:szCs w:val="24"/>
          <w:lang w:val="ro-RO"/>
        </w:rPr>
        <w:t>eci</w:t>
      </w:r>
      <w:r w:rsidR="00220005">
        <w:rPr>
          <w:rFonts w:ascii="Times New Roman" w:eastAsia="Times New Roman" w:hAnsi="Times New Roman" w:cs="Times New Roman"/>
          <w:b/>
          <w:bCs/>
          <w:sz w:val="24"/>
          <w:szCs w:val="24"/>
          <w:lang w:val="ro-RO"/>
        </w:rPr>
        <w:t>,</w:t>
      </w:r>
      <w:r w:rsidRPr="00AA69DA">
        <w:rPr>
          <w:rFonts w:ascii="Times New Roman" w:eastAsia="Times New Roman" w:hAnsi="Times New Roman" w:cs="Times New Roman"/>
          <w:b/>
          <w:bCs/>
          <w:sz w:val="24"/>
          <w:szCs w:val="24"/>
          <w:lang w:val="ro-RO"/>
        </w:rPr>
        <w:t xml:space="preserve"> valoarea capitalului propriu și a veniturilor anticipate urmează să constituie 329,8 mil.lei.</w:t>
      </w:r>
    </w:p>
    <w:p w:rsidR="009D13B1" w:rsidRPr="00AA69DA" w:rsidRDefault="009D13B1" w:rsidP="00AC4589">
      <w:pPr>
        <w:spacing w:after="0"/>
        <w:ind w:firstLine="709"/>
        <w:jc w:val="both"/>
        <w:rPr>
          <w:rFonts w:ascii="Times New Roman" w:hAnsi="Times New Roman" w:cs="Times New Roman"/>
          <w:sz w:val="24"/>
          <w:szCs w:val="24"/>
          <w:lang w:val="ro-RO"/>
        </w:rPr>
      </w:pPr>
    </w:p>
    <w:p w:rsidR="00AB04C5" w:rsidRPr="009D13B1" w:rsidRDefault="00991CF6" w:rsidP="007549FB">
      <w:pPr>
        <w:spacing w:after="0"/>
        <w:jc w:val="both"/>
        <w:rPr>
          <w:rFonts w:ascii="Times New Roman" w:hAnsi="Times New Roman" w:cs="Times New Roman"/>
          <w:b/>
          <w:i/>
          <w:color w:val="002060"/>
          <w:sz w:val="24"/>
          <w:lang w:val="ro-MD"/>
        </w:rPr>
      </w:pPr>
      <w:r w:rsidRPr="009D13B1">
        <w:rPr>
          <w:rFonts w:ascii="Times New Roman" w:hAnsi="Times New Roman" w:cs="Times New Roman"/>
          <w:b/>
          <w:i/>
          <w:color w:val="002060"/>
          <w:sz w:val="24"/>
          <w:lang w:val="ro-MD"/>
        </w:rPr>
        <w:t>4.2.2</w:t>
      </w:r>
      <w:r w:rsidR="00AC4589" w:rsidRPr="009D13B1">
        <w:rPr>
          <w:rFonts w:ascii="Times New Roman" w:hAnsi="Times New Roman" w:cs="Times New Roman"/>
          <w:b/>
          <w:i/>
          <w:color w:val="002060"/>
          <w:sz w:val="24"/>
          <w:lang w:val="ro-MD"/>
        </w:rPr>
        <w:t>.</w:t>
      </w:r>
      <w:r w:rsidRPr="009D13B1">
        <w:rPr>
          <w:rFonts w:ascii="Times New Roman" w:hAnsi="Times New Roman" w:cs="Times New Roman"/>
          <w:b/>
          <w:i/>
          <w:color w:val="002060"/>
          <w:sz w:val="24"/>
          <w:lang w:val="ro-MD"/>
        </w:rPr>
        <w:t xml:space="preserve"> </w:t>
      </w:r>
      <w:r w:rsidR="007B3340" w:rsidRPr="009D13B1">
        <w:rPr>
          <w:rFonts w:ascii="Times New Roman" w:hAnsi="Times New Roman" w:cs="Times New Roman"/>
          <w:b/>
          <w:i/>
          <w:color w:val="002060"/>
          <w:sz w:val="24"/>
          <w:lang w:val="ro-MD"/>
        </w:rPr>
        <w:t xml:space="preserve">Imobilizările necorporale în sumă de 3,2 mil.lei nu au fost înregistrate corespunzător în evidența contabilă, ceea ce a afectat </w:t>
      </w:r>
      <w:r w:rsidR="00960A1A" w:rsidRPr="009D13B1">
        <w:rPr>
          <w:rFonts w:ascii="Times New Roman" w:hAnsi="Times New Roman" w:cs="Times New Roman"/>
          <w:b/>
          <w:i/>
          <w:color w:val="002060"/>
          <w:sz w:val="24"/>
          <w:lang w:val="ro-MD"/>
        </w:rPr>
        <w:t>informațiile raportate</w:t>
      </w:r>
      <w:r w:rsidR="009960B1" w:rsidRPr="009D13B1">
        <w:rPr>
          <w:rFonts w:ascii="Times New Roman" w:hAnsi="Times New Roman" w:cs="Times New Roman"/>
          <w:b/>
          <w:i/>
          <w:color w:val="002060"/>
          <w:sz w:val="24"/>
          <w:lang w:val="ro-MD"/>
        </w:rPr>
        <w:t xml:space="preserve"> ale instituției medicale.</w:t>
      </w:r>
    </w:p>
    <w:p w:rsidR="007B3340" w:rsidRPr="00AA69DA" w:rsidRDefault="007B3340">
      <w:pPr>
        <w:spacing w:after="0"/>
        <w:ind w:right="-2" w:firstLine="709"/>
        <w:jc w:val="both"/>
        <w:rPr>
          <w:rStyle w:val="20"/>
          <w:rFonts w:eastAsiaTheme="minorHAnsi"/>
        </w:rPr>
      </w:pPr>
      <w:r w:rsidRPr="00AA69DA">
        <w:rPr>
          <w:rStyle w:val="20"/>
          <w:rFonts w:eastAsiaTheme="minorHAnsi"/>
        </w:rPr>
        <w:t>Conform standardelor de contabilitate</w:t>
      </w:r>
      <w:r w:rsidRPr="00AA69DA">
        <w:rPr>
          <w:rStyle w:val="af5"/>
          <w:rFonts w:ascii="Times New Roman" w:hAnsi="Times New Roman" w:cs="Times New Roman"/>
          <w:color w:val="373741"/>
          <w:sz w:val="24"/>
          <w:szCs w:val="24"/>
          <w:lang w:val="ro-RO"/>
        </w:rPr>
        <w:footnoteReference w:id="111"/>
      </w:r>
      <w:r w:rsidR="003745CA">
        <w:rPr>
          <w:rStyle w:val="20"/>
          <w:rFonts w:eastAsiaTheme="minorHAnsi"/>
        </w:rPr>
        <w:t>,</w:t>
      </w:r>
      <w:r w:rsidRPr="00AA69DA">
        <w:rPr>
          <w:rStyle w:val="20"/>
          <w:rFonts w:eastAsiaTheme="minorHAnsi"/>
        </w:rPr>
        <w:t xml:space="preserve"> imobilizări</w:t>
      </w:r>
      <w:r w:rsidR="003745CA">
        <w:rPr>
          <w:rStyle w:val="20"/>
          <w:rFonts w:eastAsiaTheme="minorHAnsi"/>
        </w:rPr>
        <w:t>le</w:t>
      </w:r>
      <w:r w:rsidRPr="00AA69DA">
        <w:rPr>
          <w:rStyle w:val="20"/>
          <w:rFonts w:eastAsiaTheme="minorHAnsi"/>
        </w:rPr>
        <w:t xml:space="preserve"> necorporale sunt imobilizări nemonetare</w:t>
      </w:r>
      <w:r w:rsidR="003745CA">
        <w:rPr>
          <w:rStyle w:val="20"/>
          <w:rFonts w:eastAsiaTheme="minorHAnsi"/>
        </w:rPr>
        <w:t>,</w:t>
      </w:r>
      <w:r w:rsidRPr="00AA69DA">
        <w:rPr>
          <w:rStyle w:val="20"/>
          <w:rFonts w:eastAsiaTheme="minorHAnsi"/>
        </w:rPr>
        <w:t xml:space="preserve"> care nu îmbracă o formă materială, iar costul de intrare a</w:t>
      </w:r>
      <w:r w:rsidR="003745CA">
        <w:rPr>
          <w:rStyle w:val="20"/>
          <w:rFonts w:eastAsiaTheme="minorHAnsi"/>
        </w:rPr>
        <w:t>l</w:t>
      </w:r>
      <w:r w:rsidRPr="00AA69DA">
        <w:rPr>
          <w:rStyle w:val="20"/>
          <w:rFonts w:eastAsiaTheme="minorHAnsi"/>
        </w:rPr>
        <w:t xml:space="preserve"> imobilizărilor create (elaborate, construite) se evaluează la costul efectiv</w:t>
      </w:r>
      <w:r w:rsidR="003745CA">
        <w:rPr>
          <w:rStyle w:val="20"/>
          <w:rFonts w:eastAsiaTheme="minorHAnsi"/>
        </w:rPr>
        <w:t>,</w:t>
      </w:r>
      <w:r w:rsidRPr="00AA69DA">
        <w:rPr>
          <w:rStyle w:val="20"/>
          <w:rFonts w:eastAsiaTheme="minorHAnsi"/>
        </w:rPr>
        <w:t xml:space="preserve"> care include: costul proiectului, valoarea materialelor consumate, costurile cu personalul etc. </w:t>
      </w:r>
    </w:p>
    <w:p w:rsidR="007B3340" w:rsidRPr="00AA69DA" w:rsidRDefault="007B3340" w:rsidP="00AC4589">
      <w:pPr>
        <w:spacing w:after="0"/>
        <w:ind w:right="-2"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 xml:space="preserve">Modul de contabilizare a imobilizărilor necorporale denotă </w:t>
      </w:r>
      <w:r w:rsidR="003745CA">
        <w:rPr>
          <w:rFonts w:ascii="Times New Roman" w:hAnsi="Times New Roman" w:cs="Times New Roman"/>
          <w:sz w:val="24"/>
          <w:szCs w:val="24"/>
          <w:lang w:val="ro-RO"/>
        </w:rPr>
        <w:t xml:space="preserve">faptul </w:t>
      </w:r>
      <w:r w:rsidRPr="00AA69DA">
        <w:rPr>
          <w:rFonts w:ascii="Times New Roman" w:hAnsi="Times New Roman" w:cs="Times New Roman"/>
          <w:sz w:val="24"/>
          <w:szCs w:val="24"/>
          <w:lang w:val="ro-RO"/>
        </w:rPr>
        <w:t>că serviciile de elaborare a documentației de proiect</w:t>
      </w:r>
      <w:r w:rsidR="003745CA">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care </w:t>
      </w:r>
      <w:r w:rsidR="003745CA">
        <w:rPr>
          <w:rFonts w:ascii="Times New Roman" w:hAnsi="Times New Roman" w:cs="Times New Roman"/>
          <w:sz w:val="24"/>
          <w:szCs w:val="24"/>
          <w:lang w:val="ro-RO"/>
        </w:rPr>
        <w:t>s-</w:t>
      </w:r>
      <w:r w:rsidRPr="00AA69DA">
        <w:rPr>
          <w:rFonts w:ascii="Times New Roman" w:hAnsi="Times New Roman" w:cs="Times New Roman"/>
          <w:sz w:val="24"/>
          <w:szCs w:val="24"/>
          <w:lang w:val="ro-RO"/>
        </w:rPr>
        <w:t>au</w:t>
      </w:r>
      <w:r w:rsidR="003745CA">
        <w:rPr>
          <w:rFonts w:ascii="Times New Roman" w:hAnsi="Times New Roman" w:cs="Times New Roman"/>
          <w:sz w:val="24"/>
          <w:szCs w:val="24"/>
          <w:lang w:val="ro-RO"/>
        </w:rPr>
        <w:t xml:space="preserve"> </w:t>
      </w:r>
      <w:r w:rsidRPr="00AA69DA">
        <w:rPr>
          <w:rFonts w:ascii="Times New Roman" w:hAnsi="Times New Roman" w:cs="Times New Roman"/>
          <w:sz w:val="24"/>
          <w:szCs w:val="24"/>
          <w:lang w:val="ro-RO"/>
        </w:rPr>
        <w:t xml:space="preserve">achiziționat de </w:t>
      </w:r>
      <w:r w:rsidR="003745CA">
        <w:rPr>
          <w:rFonts w:ascii="Times New Roman" w:hAnsi="Times New Roman" w:cs="Times New Roman"/>
          <w:sz w:val="24"/>
          <w:szCs w:val="24"/>
          <w:lang w:val="ro-RO"/>
        </w:rPr>
        <w:t xml:space="preserve">către </w:t>
      </w:r>
      <w:r w:rsidRPr="00AA69DA">
        <w:rPr>
          <w:rFonts w:ascii="Times New Roman" w:hAnsi="Times New Roman" w:cs="Times New Roman"/>
          <w:sz w:val="24"/>
          <w:szCs w:val="24"/>
          <w:lang w:val="ro-RO"/>
        </w:rPr>
        <w:t>IMSP pentru efectuarea lucrărilor de construcții sau reparații, au fost atribuite neregulamentar la imobilizări necorporale în curs de execuție (cont</w:t>
      </w:r>
      <w:r w:rsidR="003745CA">
        <w:rPr>
          <w:rFonts w:ascii="Times New Roman" w:hAnsi="Times New Roman" w:cs="Times New Roman"/>
          <w:sz w:val="24"/>
          <w:szCs w:val="24"/>
          <w:lang w:val="ro-RO"/>
        </w:rPr>
        <w:t>ul</w:t>
      </w:r>
      <w:r w:rsidRPr="00AA69DA">
        <w:rPr>
          <w:rFonts w:ascii="Times New Roman" w:hAnsi="Times New Roman" w:cs="Times New Roman"/>
          <w:sz w:val="24"/>
          <w:szCs w:val="24"/>
          <w:lang w:val="ro-RO"/>
        </w:rPr>
        <w:t xml:space="preserve"> 111) și imobilizări necorporale în exploatare (cont</w:t>
      </w:r>
      <w:r w:rsidR="003745CA">
        <w:rPr>
          <w:rFonts w:ascii="Times New Roman" w:hAnsi="Times New Roman" w:cs="Times New Roman"/>
          <w:sz w:val="24"/>
          <w:szCs w:val="24"/>
          <w:lang w:val="ro-RO"/>
        </w:rPr>
        <w:t>ul</w:t>
      </w:r>
      <w:r w:rsidRPr="00AA69DA">
        <w:rPr>
          <w:rFonts w:ascii="Times New Roman" w:hAnsi="Times New Roman" w:cs="Times New Roman"/>
          <w:sz w:val="24"/>
          <w:szCs w:val="24"/>
          <w:lang w:val="ro-RO"/>
        </w:rPr>
        <w:t xml:space="preserve"> 112). În același timp, standardele de contabilitate dispun atribuirea acestei categorii de active la imobilizări corporale în curs de execuție (cont</w:t>
      </w:r>
      <w:r w:rsidR="003745CA">
        <w:rPr>
          <w:rFonts w:ascii="Times New Roman" w:hAnsi="Times New Roman" w:cs="Times New Roman"/>
          <w:sz w:val="24"/>
          <w:szCs w:val="24"/>
          <w:lang w:val="ro-RO"/>
        </w:rPr>
        <w:t>ul</w:t>
      </w:r>
      <w:r w:rsidRPr="00AA69DA">
        <w:rPr>
          <w:rFonts w:ascii="Times New Roman" w:hAnsi="Times New Roman" w:cs="Times New Roman"/>
          <w:sz w:val="24"/>
          <w:szCs w:val="24"/>
          <w:lang w:val="ro-RO"/>
        </w:rPr>
        <w:t xml:space="preserve"> 121)</w:t>
      </w:r>
      <w:r w:rsidR="003745CA">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w:t>
      </w:r>
      <w:r w:rsidR="003745CA">
        <w:rPr>
          <w:rFonts w:ascii="Times New Roman" w:hAnsi="Times New Roman" w:cs="Times New Roman"/>
          <w:sz w:val="24"/>
          <w:szCs w:val="24"/>
          <w:lang w:val="ro-RO"/>
        </w:rPr>
        <w:t>în</w:t>
      </w:r>
      <w:r w:rsidRPr="00AA69DA">
        <w:rPr>
          <w:rFonts w:ascii="Times New Roman" w:hAnsi="Times New Roman" w:cs="Times New Roman"/>
          <w:sz w:val="24"/>
          <w:szCs w:val="24"/>
          <w:lang w:val="ro-RO"/>
        </w:rPr>
        <w:t xml:space="preserve"> comun cu alte cheltuieli aferente obiectului supus reparației/construcției (costuri de transport, de pregătire teren, de demolare </w:t>
      </w:r>
      <w:r w:rsidR="00BC1307" w:rsidRPr="00AA69DA">
        <w:rPr>
          <w:rFonts w:ascii="Times New Roman" w:hAnsi="Times New Roman" w:cs="Times New Roman"/>
          <w:sz w:val="24"/>
          <w:szCs w:val="24"/>
          <w:lang w:val="ro-RO"/>
        </w:rPr>
        <w:t>construcții</w:t>
      </w:r>
      <w:r w:rsidRPr="00AA69DA">
        <w:rPr>
          <w:rFonts w:ascii="Times New Roman" w:hAnsi="Times New Roman" w:cs="Times New Roman"/>
          <w:sz w:val="24"/>
          <w:szCs w:val="24"/>
          <w:lang w:val="ro-RO"/>
        </w:rPr>
        <w:t xml:space="preserve"> vechi, etc.), cu ulterioara capitalizare la imobilizări corporale în exploatare (cont</w:t>
      </w:r>
      <w:r w:rsidR="003745CA">
        <w:rPr>
          <w:rFonts w:ascii="Times New Roman" w:hAnsi="Times New Roman" w:cs="Times New Roman"/>
          <w:sz w:val="24"/>
          <w:szCs w:val="24"/>
          <w:lang w:val="ro-RO"/>
        </w:rPr>
        <w:t xml:space="preserve">ul </w:t>
      </w:r>
      <w:r w:rsidRPr="00AA69DA">
        <w:rPr>
          <w:rFonts w:ascii="Times New Roman" w:hAnsi="Times New Roman" w:cs="Times New Roman"/>
          <w:sz w:val="24"/>
          <w:szCs w:val="24"/>
          <w:lang w:val="ro-RO"/>
        </w:rPr>
        <w:t>123).</w:t>
      </w:r>
    </w:p>
    <w:p w:rsidR="007B3340" w:rsidRPr="00113CDE" w:rsidRDefault="007B3340" w:rsidP="00AC4589">
      <w:pPr>
        <w:spacing w:after="0"/>
        <w:ind w:right="-2" w:firstLine="709"/>
        <w:jc w:val="both"/>
        <w:rPr>
          <w:rFonts w:ascii="Times New Roman" w:hAnsi="Times New Roman" w:cs="Times New Roman"/>
          <w:sz w:val="24"/>
          <w:szCs w:val="24"/>
          <w:lang w:val="ro-RO"/>
        </w:rPr>
      </w:pPr>
      <w:r w:rsidRPr="00113CDE">
        <w:rPr>
          <w:rFonts w:ascii="Times New Roman" w:hAnsi="Times New Roman" w:cs="Times New Roman"/>
          <w:sz w:val="24"/>
          <w:szCs w:val="24"/>
          <w:lang w:val="ro-RO"/>
        </w:rPr>
        <w:t xml:space="preserve">Astfel, în anul 2023 </w:t>
      </w:r>
      <w:r w:rsidR="00710F77" w:rsidRPr="00113CDE">
        <w:rPr>
          <w:rFonts w:ascii="Times New Roman" w:hAnsi="Times New Roman" w:cs="Times New Roman"/>
          <w:sz w:val="24"/>
          <w:szCs w:val="24"/>
          <w:lang w:val="ro-RO"/>
        </w:rPr>
        <w:t>s-</w:t>
      </w:r>
      <w:r w:rsidRPr="00113CDE">
        <w:rPr>
          <w:rFonts w:ascii="Times New Roman" w:hAnsi="Times New Roman" w:cs="Times New Roman"/>
          <w:sz w:val="24"/>
          <w:szCs w:val="24"/>
          <w:lang w:val="ro-RO"/>
        </w:rPr>
        <w:t>au înregistrat</w:t>
      </w:r>
      <w:r w:rsidR="003745CA" w:rsidRPr="00113CDE">
        <w:rPr>
          <w:rFonts w:ascii="Times New Roman" w:hAnsi="Times New Roman" w:cs="Times New Roman"/>
          <w:sz w:val="24"/>
          <w:szCs w:val="24"/>
          <w:lang w:val="ro-RO"/>
        </w:rPr>
        <w:t xml:space="preserve"> necorespunzător</w:t>
      </w:r>
      <w:r w:rsidRPr="00113CDE">
        <w:rPr>
          <w:rFonts w:ascii="Times New Roman" w:hAnsi="Times New Roman" w:cs="Times New Roman"/>
          <w:sz w:val="24"/>
          <w:szCs w:val="24"/>
          <w:lang w:val="ro-RO"/>
        </w:rPr>
        <w:t>:</w:t>
      </w:r>
    </w:p>
    <w:p w:rsidR="007B3340" w:rsidRPr="00AA69DA" w:rsidRDefault="007B3340" w:rsidP="00C63CBC">
      <w:pPr>
        <w:pStyle w:val="ac"/>
        <w:numPr>
          <w:ilvl w:val="0"/>
          <w:numId w:val="24"/>
        </w:numPr>
        <w:spacing w:line="276" w:lineRule="auto"/>
        <w:ind w:left="0" w:right="-2" w:firstLine="709"/>
        <w:jc w:val="both"/>
        <w:rPr>
          <w:rFonts w:cs="Times New Roman"/>
          <w:sz w:val="24"/>
          <w:szCs w:val="24"/>
          <w:lang w:val="ro-MD"/>
        </w:rPr>
      </w:pPr>
      <w:r w:rsidRPr="00AA69DA">
        <w:rPr>
          <w:rFonts w:cs="Times New Roman"/>
          <w:b/>
          <w:i/>
          <w:sz w:val="24"/>
          <w:szCs w:val="24"/>
          <w:lang w:val="ro-MD"/>
        </w:rPr>
        <w:t>la imobilizări necor</w:t>
      </w:r>
      <w:r w:rsidR="00BC1307" w:rsidRPr="00AA69DA">
        <w:rPr>
          <w:rFonts w:cs="Times New Roman"/>
          <w:b/>
          <w:i/>
          <w:sz w:val="24"/>
          <w:szCs w:val="24"/>
          <w:lang w:val="ro-MD"/>
        </w:rPr>
        <w:t>porale în exploatare</w:t>
      </w:r>
      <w:r w:rsidR="00BC1307" w:rsidRPr="00AA69DA">
        <w:rPr>
          <w:rFonts w:cs="Times New Roman"/>
          <w:sz w:val="24"/>
          <w:szCs w:val="24"/>
          <w:lang w:val="ro-MD"/>
        </w:rPr>
        <w:t xml:space="preserve"> (cont</w:t>
      </w:r>
      <w:r w:rsidR="003745CA">
        <w:rPr>
          <w:rFonts w:cs="Times New Roman"/>
          <w:sz w:val="24"/>
          <w:szCs w:val="24"/>
          <w:lang w:val="ro-MD"/>
        </w:rPr>
        <w:t>ul</w:t>
      </w:r>
      <w:r w:rsidR="00BC1307" w:rsidRPr="00AA69DA">
        <w:rPr>
          <w:rFonts w:cs="Times New Roman"/>
          <w:sz w:val="24"/>
          <w:szCs w:val="24"/>
          <w:lang w:val="ro-MD"/>
        </w:rPr>
        <w:t xml:space="preserve"> 112), </w:t>
      </w:r>
      <w:r w:rsidRPr="00AA69DA">
        <w:rPr>
          <w:rFonts w:cs="Times New Roman"/>
          <w:sz w:val="24"/>
          <w:szCs w:val="24"/>
          <w:lang w:val="ro-MD"/>
        </w:rPr>
        <w:t>valoarea contractului</w:t>
      </w:r>
      <w:r w:rsidRPr="00AA69DA">
        <w:rPr>
          <w:rStyle w:val="af5"/>
          <w:rFonts w:cs="Times New Roman"/>
          <w:sz w:val="24"/>
          <w:szCs w:val="24"/>
          <w:lang w:val="ro-MD"/>
        </w:rPr>
        <w:footnoteReference w:id="112"/>
      </w:r>
      <w:r w:rsidRPr="00AA69DA">
        <w:rPr>
          <w:rFonts w:cs="Times New Roman"/>
          <w:sz w:val="24"/>
          <w:szCs w:val="24"/>
          <w:lang w:val="ro-MD"/>
        </w:rPr>
        <w:t xml:space="preserve"> de achiziționare </w:t>
      </w:r>
      <w:r w:rsidR="00710F77">
        <w:rPr>
          <w:rFonts w:cs="Times New Roman"/>
          <w:sz w:val="24"/>
          <w:szCs w:val="24"/>
          <w:lang w:val="ro-MD"/>
        </w:rPr>
        <w:t xml:space="preserve">a </w:t>
      </w:r>
      <w:r w:rsidRPr="00AA69DA">
        <w:rPr>
          <w:rFonts w:cs="Times New Roman"/>
          <w:sz w:val="24"/>
          <w:szCs w:val="24"/>
          <w:lang w:val="ro-MD"/>
        </w:rPr>
        <w:t>servicii</w:t>
      </w:r>
      <w:r w:rsidR="00710F77">
        <w:rPr>
          <w:rFonts w:cs="Times New Roman"/>
          <w:sz w:val="24"/>
          <w:szCs w:val="24"/>
          <w:lang w:val="ro-MD"/>
        </w:rPr>
        <w:t>lor</w:t>
      </w:r>
      <w:r w:rsidRPr="00AA69DA">
        <w:rPr>
          <w:rFonts w:cs="Times New Roman"/>
          <w:sz w:val="24"/>
          <w:szCs w:val="24"/>
          <w:lang w:val="ro-MD"/>
        </w:rPr>
        <w:t xml:space="preserve"> de elaborare a documentației de proiect pentru lucrări de reparații/renovare a etajului 8 din Blocul chirurgical, în sumă de </w:t>
      </w:r>
      <w:r w:rsidR="000E22FB" w:rsidRPr="00AA69DA">
        <w:rPr>
          <w:rFonts w:cs="Times New Roman"/>
          <w:b/>
          <w:sz w:val="24"/>
          <w:szCs w:val="24"/>
          <w:lang w:val="ro-MD"/>
        </w:rPr>
        <w:t>150,0 mii</w:t>
      </w:r>
      <w:r w:rsidRPr="00AA69DA">
        <w:rPr>
          <w:rFonts w:cs="Times New Roman"/>
          <w:b/>
          <w:sz w:val="24"/>
          <w:szCs w:val="24"/>
          <w:lang w:val="ro-MD"/>
        </w:rPr>
        <w:t xml:space="preserve"> lei</w:t>
      </w:r>
      <w:r w:rsidRPr="00AA69DA">
        <w:rPr>
          <w:rFonts w:cs="Times New Roman"/>
          <w:sz w:val="24"/>
          <w:szCs w:val="24"/>
          <w:lang w:val="ro-MD"/>
        </w:rPr>
        <w:t>;</w:t>
      </w:r>
    </w:p>
    <w:p w:rsidR="007B3340" w:rsidRPr="00AA69DA" w:rsidRDefault="007B3340" w:rsidP="00C63CBC">
      <w:pPr>
        <w:pStyle w:val="ac"/>
        <w:numPr>
          <w:ilvl w:val="0"/>
          <w:numId w:val="24"/>
        </w:numPr>
        <w:spacing w:line="276" w:lineRule="auto"/>
        <w:ind w:left="0" w:right="-2" w:firstLine="709"/>
        <w:jc w:val="both"/>
        <w:rPr>
          <w:rFonts w:cs="Times New Roman"/>
          <w:sz w:val="24"/>
          <w:szCs w:val="24"/>
          <w:lang w:val="ro-MD"/>
        </w:rPr>
      </w:pPr>
      <w:r w:rsidRPr="00AA69DA">
        <w:rPr>
          <w:rFonts w:cs="Times New Roman"/>
          <w:b/>
          <w:i/>
          <w:sz w:val="24"/>
          <w:szCs w:val="24"/>
          <w:lang w:val="ro-MD"/>
        </w:rPr>
        <w:t>la imobilizări necorporale în curs de execuție</w:t>
      </w:r>
      <w:r w:rsidRPr="00AA69DA">
        <w:rPr>
          <w:rFonts w:cs="Times New Roman"/>
          <w:sz w:val="24"/>
          <w:szCs w:val="24"/>
          <w:lang w:val="ro-MD"/>
        </w:rPr>
        <w:t xml:space="preserve"> (cont</w:t>
      </w:r>
      <w:r w:rsidR="00710F77">
        <w:rPr>
          <w:rFonts w:cs="Times New Roman"/>
          <w:sz w:val="24"/>
          <w:szCs w:val="24"/>
          <w:lang w:val="ro-MD"/>
        </w:rPr>
        <w:t>ul</w:t>
      </w:r>
      <w:r w:rsidRPr="00AA69DA">
        <w:rPr>
          <w:rFonts w:cs="Times New Roman"/>
          <w:sz w:val="24"/>
          <w:szCs w:val="24"/>
          <w:lang w:val="ro-MD"/>
        </w:rPr>
        <w:t xml:space="preserve"> 111), costul serviciilor</w:t>
      </w:r>
      <w:r w:rsidR="00710F77">
        <w:rPr>
          <w:rFonts w:cs="Times New Roman"/>
          <w:sz w:val="24"/>
          <w:szCs w:val="24"/>
          <w:lang w:val="ro-MD"/>
        </w:rPr>
        <w:t>,</w:t>
      </w:r>
      <w:r w:rsidRPr="00AA69DA">
        <w:rPr>
          <w:rFonts w:cs="Times New Roman"/>
          <w:sz w:val="24"/>
          <w:szCs w:val="24"/>
          <w:lang w:val="ro-MD"/>
        </w:rPr>
        <w:t xml:space="preserve"> prestate de SAD Proiect SRL</w:t>
      </w:r>
      <w:r w:rsidR="00710F77">
        <w:rPr>
          <w:rFonts w:cs="Times New Roman"/>
          <w:sz w:val="24"/>
          <w:szCs w:val="24"/>
          <w:lang w:val="ro-MD"/>
        </w:rPr>
        <w:t>,</w:t>
      </w:r>
      <w:r w:rsidRPr="00AA69DA">
        <w:rPr>
          <w:rFonts w:cs="Times New Roman"/>
          <w:sz w:val="24"/>
          <w:szCs w:val="24"/>
          <w:lang w:val="ro-MD"/>
        </w:rPr>
        <w:t xml:space="preserve"> în sumă de </w:t>
      </w:r>
      <w:r w:rsidR="000E22FB" w:rsidRPr="00AA69DA">
        <w:rPr>
          <w:rFonts w:cs="Times New Roman"/>
          <w:b/>
          <w:sz w:val="24"/>
          <w:szCs w:val="24"/>
          <w:lang w:val="ro-MD"/>
        </w:rPr>
        <w:t>838,1 mii</w:t>
      </w:r>
      <w:r w:rsidRPr="00AA69DA">
        <w:rPr>
          <w:rFonts w:cs="Times New Roman"/>
          <w:b/>
          <w:sz w:val="24"/>
          <w:szCs w:val="24"/>
          <w:lang w:val="ro-MD"/>
        </w:rPr>
        <w:t xml:space="preserve"> lei</w:t>
      </w:r>
      <w:r w:rsidR="00710F77">
        <w:rPr>
          <w:rFonts w:cs="Times New Roman"/>
          <w:b/>
          <w:sz w:val="24"/>
          <w:szCs w:val="24"/>
          <w:lang w:val="ro-MD"/>
        </w:rPr>
        <w:t>,</w:t>
      </w:r>
      <w:r w:rsidRPr="00AA69DA">
        <w:rPr>
          <w:rFonts w:cs="Times New Roman"/>
          <w:sz w:val="24"/>
          <w:szCs w:val="24"/>
          <w:lang w:val="ro-MD"/>
        </w:rPr>
        <w:t xml:space="preserve"> și anume: de elaborare a documentației de proiect pentru construcția complexului Radioterapeutic (buncăr)</w:t>
      </w:r>
      <w:r w:rsidR="00710F77">
        <w:rPr>
          <w:rFonts w:cs="Times New Roman"/>
          <w:sz w:val="24"/>
          <w:szCs w:val="24"/>
          <w:lang w:val="ro-MD"/>
        </w:rPr>
        <w:t>,</w:t>
      </w:r>
      <w:r w:rsidRPr="00AA69DA">
        <w:rPr>
          <w:rFonts w:cs="Times New Roman"/>
          <w:sz w:val="24"/>
          <w:szCs w:val="24"/>
          <w:lang w:val="ro-MD"/>
        </w:rPr>
        <w:t xml:space="preserve"> în sumă de </w:t>
      </w:r>
      <w:r w:rsidR="000E22FB" w:rsidRPr="00AA69DA">
        <w:rPr>
          <w:rFonts w:cs="Times New Roman"/>
          <w:sz w:val="24"/>
          <w:szCs w:val="24"/>
          <w:lang w:val="ro-MD"/>
        </w:rPr>
        <w:t xml:space="preserve">650,1 mii </w:t>
      </w:r>
      <w:r w:rsidRPr="00AA69DA">
        <w:rPr>
          <w:rFonts w:cs="Times New Roman"/>
          <w:sz w:val="24"/>
          <w:szCs w:val="24"/>
          <w:lang w:val="ro-MD"/>
        </w:rPr>
        <w:t>lei</w:t>
      </w:r>
      <w:r w:rsidR="00710F77">
        <w:rPr>
          <w:rFonts w:cs="Times New Roman"/>
          <w:sz w:val="24"/>
          <w:szCs w:val="24"/>
          <w:lang w:val="ro-MD"/>
        </w:rPr>
        <w:t>,</w:t>
      </w:r>
      <w:r w:rsidRPr="00AA69DA">
        <w:rPr>
          <w:rFonts w:cs="Times New Roman"/>
          <w:sz w:val="24"/>
          <w:szCs w:val="24"/>
          <w:lang w:val="ro-MD"/>
        </w:rPr>
        <w:t xml:space="preserve"> și a documentației de proiect pentru renovarea/replanificarea încăperilor etajului 3 (bloc 3</w:t>
      </w:r>
      <w:r w:rsidR="00710F77">
        <w:rPr>
          <w:rFonts w:cs="Times New Roman"/>
          <w:sz w:val="24"/>
          <w:szCs w:val="24"/>
          <w:lang w:val="ro-MD"/>
        </w:rPr>
        <w:t>,</w:t>
      </w:r>
      <w:r w:rsidRPr="00AA69DA">
        <w:rPr>
          <w:rFonts w:cs="Times New Roman"/>
          <w:sz w:val="24"/>
          <w:szCs w:val="24"/>
          <w:lang w:val="ro-MD"/>
        </w:rPr>
        <w:t xml:space="preserve">) în sumă de </w:t>
      </w:r>
      <w:r w:rsidR="000E22FB" w:rsidRPr="00AA69DA">
        <w:rPr>
          <w:rFonts w:cs="Times New Roman"/>
          <w:sz w:val="24"/>
          <w:szCs w:val="24"/>
          <w:lang w:val="ro-MD"/>
        </w:rPr>
        <w:t>188,0 mii</w:t>
      </w:r>
      <w:r w:rsidRPr="00AA69DA">
        <w:rPr>
          <w:rFonts w:cs="Times New Roman"/>
          <w:sz w:val="24"/>
          <w:szCs w:val="24"/>
          <w:lang w:val="ro-MD"/>
        </w:rPr>
        <w:t xml:space="preserve"> lei</w:t>
      </w:r>
      <w:r w:rsidR="00710F77">
        <w:rPr>
          <w:rFonts w:cs="Times New Roman"/>
          <w:sz w:val="24"/>
          <w:szCs w:val="24"/>
          <w:lang w:val="ro-MD"/>
        </w:rPr>
        <w:t>.</w:t>
      </w:r>
      <w:r w:rsidR="00BC1307" w:rsidRPr="00AA69DA">
        <w:rPr>
          <w:rFonts w:cs="Times New Roman"/>
          <w:sz w:val="24"/>
          <w:szCs w:val="24"/>
          <w:lang w:val="ro-MD"/>
        </w:rPr>
        <w:t xml:space="preserve"> </w:t>
      </w:r>
    </w:p>
    <w:p w:rsidR="00BC1307" w:rsidRPr="00AA69DA" w:rsidRDefault="007B3340" w:rsidP="00AC4589">
      <w:pPr>
        <w:spacing w:after="0"/>
        <w:ind w:right="-2"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 xml:space="preserve">De asemenea, urmare corectării rezultatelor financiare pentru anul 2022 (Dt 111 Ct 331.2), la imobilizări necorporale în curs de execuție au fost atribuite incorect în anul 2023 serviciile de elaborare a documentației pentru lucrări de instalare/reparații în sumă totală </w:t>
      </w:r>
      <w:r w:rsidR="00710F77">
        <w:rPr>
          <w:rFonts w:ascii="Times New Roman" w:hAnsi="Times New Roman" w:cs="Times New Roman"/>
          <w:sz w:val="24"/>
          <w:szCs w:val="24"/>
          <w:lang w:val="ro-RO"/>
        </w:rPr>
        <w:t xml:space="preserve">de </w:t>
      </w:r>
      <w:r w:rsidR="000E22FB" w:rsidRPr="00AA69DA">
        <w:rPr>
          <w:rFonts w:ascii="Times New Roman" w:hAnsi="Times New Roman" w:cs="Times New Roman"/>
          <w:b/>
          <w:sz w:val="24"/>
          <w:szCs w:val="24"/>
          <w:lang w:val="ro-RO"/>
        </w:rPr>
        <w:t>231,1 mii</w:t>
      </w:r>
      <w:r w:rsidRPr="00AA69DA">
        <w:rPr>
          <w:rFonts w:ascii="Times New Roman" w:hAnsi="Times New Roman" w:cs="Times New Roman"/>
          <w:b/>
          <w:sz w:val="24"/>
          <w:szCs w:val="24"/>
          <w:lang w:val="ro-RO"/>
        </w:rPr>
        <w:t xml:space="preserve"> lei</w:t>
      </w:r>
      <w:r w:rsidRPr="00AA69DA">
        <w:rPr>
          <w:rFonts w:ascii="Times New Roman" w:hAnsi="Times New Roman" w:cs="Times New Roman"/>
          <w:sz w:val="24"/>
          <w:szCs w:val="24"/>
          <w:lang w:val="ro-RO"/>
        </w:rPr>
        <w:t xml:space="preserve">, inclusiv, </w:t>
      </w:r>
      <w:r w:rsidRPr="00AA69DA">
        <w:rPr>
          <w:rFonts w:ascii="Times New Roman" w:hAnsi="Times New Roman" w:cs="Times New Roman"/>
          <w:i/>
          <w:sz w:val="24"/>
          <w:szCs w:val="24"/>
          <w:lang w:val="ro-RO"/>
        </w:rPr>
        <w:t>proiectarea sistemului de semnalizare și ave</w:t>
      </w:r>
      <w:r w:rsidR="000E22FB" w:rsidRPr="00AA69DA">
        <w:rPr>
          <w:rFonts w:ascii="Times New Roman" w:hAnsi="Times New Roman" w:cs="Times New Roman"/>
          <w:i/>
          <w:sz w:val="24"/>
          <w:szCs w:val="24"/>
          <w:lang w:val="ro-RO"/>
        </w:rPr>
        <w:t>rtizare la incendiu – 110,8 mii</w:t>
      </w:r>
      <w:r w:rsidRPr="00AA69DA">
        <w:rPr>
          <w:rFonts w:ascii="Times New Roman" w:hAnsi="Times New Roman" w:cs="Times New Roman"/>
          <w:i/>
          <w:sz w:val="24"/>
          <w:szCs w:val="24"/>
          <w:lang w:val="ro-RO"/>
        </w:rPr>
        <w:t xml:space="preserve"> lei, a sistemul</w:t>
      </w:r>
      <w:r w:rsidR="000E22FB" w:rsidRPr="00AA69DA">
        <w:rPr>
          <w:rFonts w:ascii="Times New Roman" w:hAnsi="Times New Roman" w:cs="Times New Roman"/>
          <w:i/>
          <w:sz w:val="24"/>
          <w:szCs w:val="24"/>
          <w:lang w:val="ro-RO"/>
        </w:rPr>
        <w:t>ui videomonitorizare – 70,0 mii</w:t>
      </w:r>
      <w:r w:rsidRPr="00AA69DA">
        <w:rPr>
          <w:rFonts w:ascii="Times New Roman" w:hAnsi="Times New Roman" w:cs="Times New Roman"/>
          <w:i/>
          <w:sz w:val="24"/>
          <w:szCs w:val="24"/>
          <w:lang w:val="ro-RO"/>
        </w:rPr>
        <w:t xml:space="preserve"> lei</w:t>
      </w:r>
      <w:r w:rsidR="00710F77">
        <w:rPr>
          <w:rFonts w:ascii="Times New Roman" w:hAnsi="Times New Roman" w:cs="Times New Roman"/>
          <w:i/>
          <w:sz w:val="24"/>
          <w:szCs w:val="24"/>
          <w:lang w:val="ro-RO"/>
        </w:rPr>
        <w:t>,</w:t>
      </w:r>
      <w:r w:rsidRPr="00AA69DA">
        <w:rPr>
          <w:rFonts w:ascii="Times New Roman" w:hAnsi="Times New Roman" w:cs="Times New Roman"/>
          <w:i/>
          <w:sz w:val="24"/>
          <w:szCs w:val="24"/>
          <w:lang w:val="ro-RO"/>
        </w:rPr>
        <w:t xml:space="preserve"> și proiectarea sist</w:t>
      </w:r>
      <w:r w:rsidR="000E22FB" w:rsidRPr="00AA69DA">
        <w:rPr>
          <w:rFonts w:ascii="Times New Roman" w:hAnsi="Times New Roman" w:cs="Times New Roman"/>
          <w:i/>
          <w:sz w:val="24"/>
          <w:szCs w:val="24"/>
          <w:lang w:val="ro-RO"/>
        </w:rPr>
        <w:t>emului control-acces – 50,2 mii</w:t>
      </w:r>
      <w:r w:rsidRPr="00AA69DA">
        <w:rPr>
          <w:rFonts w:ascii="Times New Roman" w:hAnsi="Times New Roman" w:cs="Times New Roman"/>
          <w:i/>
          <w:sz w:val="24"/>
          <w:szCs w:val="24"/>
          <w:lang w:val="ro-RO"/>
        </w:rPr>
        <w:t xml:space="preserve"> lei.</w:t>
      </w:r>
    </w:p>
    <w:p w:rsidR="007B3340" w:rsidRPr="00AA69DA" w:rsidRDefault="006A5CF4" w:rsidP="00AC4589">
      <w:pPr>
        <w:spacing w:after="0"/>
        <w:ind w:right="-2"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Totodată</w:t>
      </w:r>
      <w:r w:rsidR="00710F77">
        <w:rPr>
          <w:rFonts w:ascii="Times New Roman" w:hAnsi="Times New Roman" w:cs="Times New Roman"/>
          <w:sz w:val="24"/>
          <w:szCs w:val="24"/>
          <w:lang w:val="ro-RO"/>
        </w:rPr>
        <w:t>,</w:t>
      </w:r>
      <w:r w:rsidR="00BC1307" w:rsidRPr="00AA69DA">
        <w:rPr>
          <w:rFonts w:ascii="Times New Roman" w:hAnsi="Times New Roman" w:cs="Times New Roman"/>
          <w:sz w:val="24"/>
          <w:szCs w:val="24"/>
          <w:lang w:val="ro-RO"/>
        </w:rPr>
        <w:t xml:space="preserve"> și</w:t>
      </w:r>
      <w:r w:rsidR="007B3340" w:rsidRPr="00AA69DA">
        <w:rPr>
          <w:rFonts w:ascii="Times New Roman" w:hAnsi="Times New Roman" w:cs="Times New Roman"/>
          <w:sz w:val="24"/>
          <w:szCs w:val="24"/>
          <w:lang w:val="ro-RO"/>
        </w:rPr>
        <w:t xml:space="preserve"> în perioade</w:t>
      </w:r>
      <w:r w:rsidR="00710F77">
        <w:rPr>
          <w:rFonts w:ascii="Times New Roman" w:hAnsi="Times New Roman" w:cs="Times New Roman"/>
          <w:sz w:val="24"/>
          <w:szCs w:val="24"/>
          <w:lang w:val="ro-RO"/>
        </w:rPr>
        <w:t>le</w:t>
      </w:r>
      <w:r w:rsidR="007B3340" w:rsidRPr="00AA69DA">
        <w:rPr>
          <w:rFonts w:ascii="Times New Roman" w:hAnsi="Times New Roman" w:cs="Times New Roman"/>
          <w:sz w:val="24"/>
          <w:szCs w:val="24"/>
          <w:lang w:val="ro-RO"/>
        </w:rPr>
        <w:t xml:space="preserve"> anterioare misiunii de audit, în </w:t>
      </w:r>
      <w:r w:rsidR="00710F77">
        <w:rPr>
          <w:rFonts w:ascii="Times New Roman" w:hAnsi="Times New Roman" w:cs="Times New Roman"/>
          <w:sz w:val="24"/>
          <w:szCs w:val="24"/>
          <w:lang w:val="ro-RO"/>
        </w:rPr>
        <w:t xml:space="preserve">anii </w:t>
      </w:r>
      <w:r w:rsidR="007B3340" w:rsidRPr="00AA69DA">
        <w:rPr>
          <w:rFonts w:ascii="Times New Roman" w:hAnsi="Times New Roman" w:cs="Times New Roman"/>
          <w:sz w:val="24"/>
          <w:szCs w:val="24"/>
          <w:lang w:val="ro-RO"/>
        </w:rPr>
        <w:t>2019-2021, la imobilizări</w:t>
      </w:r>
      <w:r w:rsidR="00BC1307" w:rsidRPr="00AA69DA">
        <w:rPr>
          <w:rFonts w:ascii="Times New Roman" w:hAnsi="Times New Roman" w:cs="Times New Roman"/>
          <w:sz w:val="24"/>
          <w:szCs w:val="24"/>
          <w:lang w:val="ro-RO"/>
        </w:rPr>
        <w:t>le</w:t>
      </w:r>
      <w:r w:rsidR="007B3340" w:rsidRPr="00AA69DA">
        <w:rPr>
          <w:rFonts w:ascii="Times New Roman" w:hAnsi="Times New Roman" w:cs="Times New Roman"/>
          <w:sz w:val="24"/>
          <w:szCs w:val="24"/>
          <w:lang w:val="ro-RO"/>
        </w:rPr>
        <w:t xml:space="preserve"> necorporale în exploatare (cont</w:t>
      </w:r>
      <w:r w:rsidR="00710F77">
        <w:rPr>
          <w:rFonts w:ascii="Times New Roman" w:hAnsi="Times New Roman" w:cs="Times New Roman"/>
          <w:sz w:val="24"/>
          <w:szCs w:val="24"/>
          <w:lang w:val="ro-RO"/>
        </w:rPr>
        <w:t>ul</w:t>
      </w:r>
      <w:r w:rsidR="007B3340" w:rsidRPr="00AA69DA">
        <w:rPr>
          <w:rFonts w:ascii="Times New Roman" w:hAnsi="Times New Roman" w:cs="Times New Roman"/>
          <w:sz w:val="24"/>
          <w:szCs w:val="24"/>
          <w:lang w:val="ro-RO"/>
        </w:rPr>
        <w:t xml:space="preserve"> 112) au fost atribuite </w:t>
      </w:r>
      <w:r w:rsidR="00BC1307" w:rsidRPr="00AA69DA">
        <w:rPr>
          <w:rFonts w:ascii="Times New Roman" w:hAnsi="Times New Roman" w:cs="Times New Roman"/>
          <w:sz w:val="24"/>
          <w:szCs w:val="24"/>
          <w:lang w:val="ro-RO"/>
        </w:rPr>
        <w:t xml:space="preserve">neconform </w:t>
      </w:r>
      <w:r w:rsidR="007B3340" w:rsidRPr="00AA69DA">
        <w:rPr>
          <w:rFonts w:ascii="Times New Roman" w:hAnsi="Times New Roman" w:cs="Times New Roman"/>
          <w:sz w:val="24"/>
          <w:szCs w:val="24"/>
          <w:lang w:val="ro-RO"/>
        </w:rPr>
        <w:t xml:space="preserve">costurile serviciilor de </w:t>
      </w:r>
      <w:r w:rsidR="007B3340" w:rsidRPr="00F97BE3">
        <w:rPr>
          <w:rFonts w:ascii="Times New Roman" w:hAnsi="Times New Roman" w:cs="Times New Roman"/>
          <w:sz w:val="24"/>
          <w:szCs w:val="24"/>
          <w:lang w:val="ro-RO"/>
        </w:rPr>
        <w:t>proiectare construcții/reparații</w:t>
      </w:r>
      <w:r w:rsidR="007B3340" w:rsidRPr="00AA69DA">
        <w:rPr>
          <w:rFonts w:ascii="Times New Roman" w:hAnsi="Times New Roman" w:cs="Times New Roman"/>
          <w:sz w:val="24"/>
          <w:szCs w:val="24"/>
          <w:lang w:val="ro-RO"/>
        </w:rPr>
        <w:t xml:space="preserve"> și studii de fezabilitate</w:t>
      </w:r>
      <w:r w:rsidR="00710F77">
        <w:rPr>
          <w:rFonts w:ascii="Times New Roman" w:hAnsi="Times New Roman" w:cs="Times New Roman"/>
          <w:sz w:val="24"/>
          <w:szCs w:val="24"/>
          <w:lang w:val="ro-RO"/>
        </w:rPr>
        <w:t>,</w:t>
      </w:r>
      <w:r w:rsidR="007B3340" w:rsidRPr="00AA69DA">
        <w:rPr>
          <w:rFonts w:ascii="Times New Roman" w:hAnsi="Times New Roman" w:cs="Times New Roman"/>
          <w:sz w:val="24"/>
          <w:szCs w:val="24"/>
          <w:lang w:val="ro-RO"/>
        </w:rPr>
        <w:t xml:space="preserve"> în baza a șase contracte de achiziționare</w:t>
      </w:r>
      <w:r w:rsidR="00BC1307" w:rsidRPr="00AA69DA">
        <w:rPr>
          <w:rFonts w:ascii="Times New Roman" w:hAnsi="Times New Roman" w:cs="Times New Roman"/>
          <w:sz w:val="24"/>
          <w:szCs w:val="24"/>
          <w:lang w:val="ro-RO"/>
        </w:rPr>
        <w:t>,</w:t>
      </w:r>
      <w:r w:rsidR="007B3340" w:rsidRPr="00AA69DA">
        <w:rPr>
          <w:rFonts w:ascii="Times New Roman" w:hAnsi="Times New Roman" w:cs="Times New Roman"/>
          <w:sz w:val="24"/>
          <w:szCs w:val="24"/>
          <w:lang w:val="ro-RO"/>
        </w:rPr>
        <w:t xml:space="preserve"> în sumă totală de </w:t>
      </w:r>
      <w:r w:rsidR="000E22FB" w:rsidRPr="00AA69DA">
        <w:rPr>
          <w:rFonts w:ascii="Times New Roman" w:hAnsi="Times New Roman" w:cs="Times New Roman"/>
          <w:b/>
          <w:sz w:val="24"/>
          <w:szCs w:val="24"/>
          <w:lang w:val="ro-RO"/>
        </w:rPr>
        <w:t>2,0 mil.</w:t>
      </w:r>
      <w:r w:rsidR="007B3340" w:rsidRPr="00AA69DA">
        <w:rPr>
          <w:rFonts w:ascii="Times New Roman" w:hAnsi="Times New Roman" w:cs="Times New Roman"/>
          <w:b/>
          <w:sz w:val="24"/>
          <w:szCs w:val="24"/>
          <w:lang w:val="ro-RO"/>
        </w:rPr>
        <w:t xml:space="preserve"> lei</w:t>
      </w:r>
      <w:r w:rsidR="00BC1307" w:rsidRPr="00AA69DA">
        <w:rPr>
          <w:rFonts w:ascii="Times New Roman" w:hAnsi="Times New Roman" w:cs="Times New Roman"/>
          <w:sz w:val="24"/>
          <w:szCs w:val="24"/>
          <w:lang w:val="ro-RO"/>
        </w:rPr>
        <w:t>.</w:t>
      </w:r>
    </w:p>
    <w:p w:rsidR="00BC1307" w:rsidRPr="00AA69DA" w:rsidRDefault="00BC1307" w:rsidP="00710F77">
      <w:pPr>
        <w:spacing w:after="0"/>
        <w:ind w:right="-2"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O parte semnificativă</w:t>
      </w:r>
      <w:r w:rsidR="007B3340" w:rsidRPr="00AA69DA">
        <w:rPr>
          <w:rFonts w:ascii="Times New Roman" w:hAnsi="Times New Roman" w:cs="Times New Roman"/>
          <w:sz w:val="24"/>
          <w:szCs w:val="24"/>
          <w:lang w:val="ro-RO"/>
        </w:rPr>
        <w:t xml:space="preserve"> a imobilizărilor necorporale aflate în exploatare la 01.01.2022</w:t>
      </w:r>
      <w:r w:rsidR="00710F77">
        <w:rPr>
          <w:rFonts w:ascii="Times New Roman" w:hAnsi="Times New Roman" w:cs="Times New Roman"/>
          <w:sz w:val="24"/>
          <w:szCs w:val="24"/>
          <w:lang w:val="ro-RO"/>
        </w:rPr>
        <w:t xml:space="preserve"> </w:t>
      </w:r>
      <w:r w:rsidR="007B3340" w:rsidRPr="00AA69DA">
        <w:rPr>
          <w:rFonts w:ascii="Times New Roman" w:hAnsi="Times New Roman" w:cs="Times New Roman"/>
          <w:sz w:val="24"/>
          <w:szCs w:val="24"/>
          <w:lang w:val="ro-RO"/>
        </w:rPr>
        <w:t xml:space="preserve"> constituie costul serviciilor de elaborare a documentației de proiect pentru </w:t>
      </w:r>
      <w:r w:rsidR="007B3340" w:rsidRPr="00AA69DA">
        <w:rPr>
          <w:rFonts w:ascii="Times New Roman" w:hAnsi="Times New Roman" w:cs="Times New Roman"/>
          <w:b/>
          <w:i/>
          <w:sz w:val="24"/>
          <w:szCs w:val="24"/>
          <w:lang w:val="ro-RO"/>
        </w:rPr>
        <w:t>„Construcția Centrului de Transplant”</w:t>
      </w:r>
      <w:r w:rsidR="007B3340" w:rsidRPr="00AA69DA">
        <w:rPr>
          <w:rFonts w:ascii="Times New Roman" w:hAnsi="Times New Roman" w:cs="Times New Roman"/>
          <w:sz w:val="24"/>
          <w:szCs w:val="24"/>
          <w:lang w:val="ro-RO"/>
        </w:rPr>
        <w:t xml:space="preserve"> achitate în anul 2019</w:t>
      </w:r>
      <w:r w:rsidRPr="00AA69DA">
        <w:rPr>
          <w:rFonts w:ascii="Times New Roman" w:hAnsi="Times New Roman" w:cs="Times New Roman"/>
          <w:sz w:val="24"/>
          <w:szCs w:val="24"/>
          <w:lang w:val="ro-RO"/>
        </w:rPr>
        <w:t>,</w:t>
      </w:r>
      <w:r w:rsidR="007B3340" w:rsidRPr="00AA69DA">
        <w:rPr>
          <w:rFonts w:ascii="Times New Roman" w:hAnsi="Times New Roman" w:cs="Times New Roman"/>
          <w:sz w:val="24"/>
          <w:szCs w:val="24"/>
          <w:lang w:val="ro-RO"/>
        </w:rPr>
        <w:t xml:space="preserve"> în sumă de </w:t>
      </w:r>
      <w:r w:rsidRPr="00AA69DA">
        <w:rPr>
          <w:rFonts w:ascii="Times New Roman" w:hAnsi="Times New Roman" w:cs="Times New Roman"/>
          <w:b/>
          <w:sz w:val="24"/>
          <w:szCs w:val="24"/>
          <w:lang w:val="ro-RO"/>
        </w:rPr>
        <w:t>1,3 mil.</w:t>
      </w:r>
      <w:r w:rsidR="007B3340" w:rsidRPr="00AA69DA">
        <w:rPr>
          <w:rFonts w:ascii="Times New Roman" w:hAnsi="Times New Roman" w:cs="Times New Roman"/>
          <w:b/>
          <w:sz w:val="24"/>
          <w:szCs w:val="24"/>
          <w:lang w:val="ro-RO"/>
        </w:rPr>
        <w:t>lei</w:t>
      </w:r>
      <w:r w:rsidR="007B3340" w:rsidRPr="00AA69DA">
        <w:rPr>
          <w:rFonts w:ascii="Times New Roman" w:hAnsi="Times New Roman" w:cs="Times New Roman"/>
          <w:sz w:val="24"/>
          <w:szCs w:val="24"/>
          <w:lang w:val="ro-RO"/>
        </w:rPr>
        <w:t>. Auditul constată că, în perioada 2019-2023, nu au fost demarate lucrări</w:t>
      </w:r>
      <w:r w:rsidR="00710F77">
        <w:rPr>
          <w:rFonts w:ascii="Times New Roman" w:hAnsi="Times New Roman" w:cs="Times New Roman"/>
          <w:sz w:val="24"/>
          <w:szCs w:val="24"/>
          <w:lang w:val="ro-RO"/>
        </w:rPr>
        <w:t>le</w:t>
      </w:r>
      <w:r w:rsidR="007B3340" w:rsidRPr="00AA69DA">
        <w:rPr>
          <w:rFonts w:ascii="Times New Roman" w:hAnsi="Times New Roman" w:cs="Times New Roman"/>
          <w:sz w:val="24"/>
          <w:szCs w:val="24"/>
          <w:lang w:val="ro-RO"/>
        </w:rPr>
        <w:t xml:space="preserve"> de construcție a obiectului Centrul de Transplant</w:t>
      </w:r>
      <w:r w:rsidR="00CD54EF" w:rsidRPr="00AA69DA">
        <w:rPr>
          <w:rFonts w:ascii="Times New Roman" w:hAnsi="Times New Roman" w:cs="Times New Roman"/>
          <w:sz w:val="24"/>
          <w:szCs w:val="24"/>
          <w:lang w:val="ro-RO"/>
        </w:rPr>
        <w:t>,</w:t>
      </w:r>
      <w:r w:rsidR="007B3340" w:rsidRPr="00AA69DA">
        <w:rPr>
          <w:rFonts w:ascii="Times New Roman" w:hAnsi="Times New Roman" w:cs="Times New Roman"/>
          <w:sz w:val="24"/>
          <w:szCs w:val="24"/>
          <w:lang w:val="ro-RO"/>
        </w:rPr>
        <w:t xml:space="preserve"> situație c</w:t>
      </w:r>
      <w:r w:rsidR="00710F77">
        <w:rPr>
          <w:rFonts w:ascii="Times New Roman" w:hAnsi="Times New Roman" w:cs="Times New Roman"/>
          <w:sz w:val="24"/>
          <w:szCs w:val="24"/>
          <w:lang w:val="ro-RO"/>
        </w:rPr>
        <w:t xml:space="preserve">are </w:t>
      </w:r>
      <w:r w:rsidR="007B3340" w:rsidRPr="00AA69DA">
        <w:rPr>
          <w:rFonts w:ascii="Times New Roman" w:hAnsi="Times New Roman" w:cs="Times New Roman"/>
          <w:sz w:val="24"/>
          <w:szCs w:val="24"/>
          <w:lang w:val="ro-RO"/>
        </w:rPr>
        <w:t>duce la deprecierea morală a documentației de proiect,</w:t>
      </w:r>
      <w:r w:rsidRPr="00AA69DA">
        <w:rPr>
          <w:rFonts w:ascii="Times New Roman" w:hAnsi="Times New Roman" w:cs="Times New Roman"/>
          <w:sz w:val="24"/>
          <w:szCs w:val="24"/>
          <w:lang w:val="ro-RO"/>
        </w:rPr>
        <w:t xml:space="preserve"> ceea ce poate determina cheltuieli neconforme și ineficiente. </w:t>
      </w:r>
    </w:p>
    <w:p w:rsidR="007B3340" w:rsidRPr="00AA69DA" w:rsidRDefault="007B3340" w:rsidP="00AC4589">
      <w:pPr>
        <w:spacing w:after="0"/>
        <w:ind w:right="-2"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Totodată, contabilizarea neconformă a serviciilor de elaborare a documentației de proiect pentru construcții/reparații, prin atribuirea acestora la imobilizări necorporale în exploatare, a cond</w:t>
      </w:r>
      <w:r w:rsidR="00B82558">
        <w:rPr>
          <w:rFonts w:ascii="Times New Roman" w:hAnsi="Times New Roman" w:cs="Times New Roman"/>
          <w:sz w:val="24"/>
          <w:szCs w:val="24"/>
          <w:lang w:val="ro-RO"/>
        </w:rPr>
        <w:t>iționat</w:t>
      </w:r>
      <w:r w:rsidRPr="00AA69DA">
        <w:rPr>
          <w:rFonts w:ascii="Times New Roman" w:hAnsi="Times New Roman" w:cs="Times New Roman"/>
          <w:sz w:val="24"/>
          <w:szCs w:val="24"/>
          <w:lang w:val="ro-RO"/>
        </w:rPr>
        <w:t xml:space="preserve"> majorarea neîntemeiată a cheltuielilor aferente perioadei 2019–2023 cu </w:t>
      </w:r>
      <w:r w:rsidR="000E22FB" w:rsidRPr="00AA69DA">
        <w:rPr>
          <w:rFonts w:ascii="Times New Roman" w:hAnsi="Times New Roman" w:cs="Times New Roman"/>
          <w:b/>
          <w:sz w:val="24"/>
          <w:szCs w:val="24"/>
          <w:lang w:val="ro-RO"/>
        </w:rPr>
        <w:t>797,5 mii</w:t>
      </w:r>
      <w:r w:rsidRPr="00AA69DA">
        <w:rPr>
          <w:rFonts w:ascii="Times New Roman" w:hAnsi="Times New Roman" w:cs="Times New Roman"/>
          <w:b/>
          <w:sz w:val="24"/>
          <w:szCs w:val="24"/>
          <w:lang w:val="ro-RO"/>
        </w:rPr>
        <w:t xml:space="preserve"> lei</w:t>
      </w:r>
      <w:r w:rsidRPr="00AA69DA">
        <w:rPr>
          <w:rFonts w:ascii="Times New Roman" w:hAnsi="Times New Roman" w:cs="Times New Roman"/>
          <w:sz w:val="24"/>
          <w:szCs w:val="24"/>
          <w:lang w:val="ro-RO"/>
        </w:rPr>
        <w:t>, ce constituie valoarea de amortizare calculată de IMSP în privința acestor servicii și decontată anual la cheltuieli (Dt 713, 821 Ct 113)</w:t>
      </w:r>
      <w:r w:rsidR="006A5CF4" w:rsidRPr="00AA69DA">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w:t>
      </w:r>
    </w:p>
    <w:p w:rsidR="006A5CF4" w:rsidRPr="00AA69DA" w:rsidRDefault="007B3340" w:rsidP="00AC4589">
      <w:pPr>
        <w:spacing w:after="0"/>
        <w:ind w:right="-2"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 xml:space="preserve">Auditul </w:t>
      </w:r>
      <w:r w:rsidR="006A5CF4" w:rsidRPr="00AA69DA">
        <w:rPr>
          <w:rFonts w:ascii="Times New Roman" w:hAnsi="Times New Roman" w:cs="Times New Roman"/>
          <w:sz w:val="24"/>
          <w:szCs w:val="24"/>
          <w:lang w:val="ro-RO"/>
        </w:rPr>
        <w:t>denotă</w:t>
      </w:r>
      <w:r w:rsidRPr="00AA69DA">
        <w:rPr>
          <w:rFonts w:ascii="Times New Roman" w:hAnsi="Times New Roman" w:cs="Times New Roman"/>
          <w:sz w:val="24"/>
          <w:szCs w:val="24"/>
          <w:lang w:val="ro-RO"/>
        </w:rPr>
        <w:t xml:space="preserve">, </w:t>
      </w:r>
      <w:r w:rsidR="006A5CF4" w:rsidRPr="00AA69DA">
        <w:rPr>
          <w:rFonts w:ascii="Times New Roman" w:hAnsi="Times New Roman" w:cs="Times New Roman"/>
          <w:sz w:val="24"/>
          <w:szCs w:val="24"/>
          <w:lang w:val="ro-RO"/>
        </w:rPr>
        <w:t>necesitatea ca</w:t>
      </w:r>
      <w:r w:rsidRPr="00AA69DA">
        <w:rPr>
          <w:rFonts w:ascii="Times New Roman" w:hAnsi="Times New Roman" w:cs="Times New Roman"/>
          <w:sz w:val="24"/>
          <w:szCs w:val="24"/>
          <w:lang w:val="ro-RO"/>
        </w:rPr>
        <w:t xml:space="preserve"> serviciile de proiectare </w:t>
      </w:r>
      <w:r w:rsidR="006A5CF4" w:rsidRPr="00AA69DA">
        <w:rPr>
          <w:rFonts w:ascii="Times New Roman" w:hAnsi="Times New Roman" w:cs="Times New Roman"/>
          <w:sz w:val="24"/>
          <w:szCs w:val="24"/>
          <w:lang w:val="ro-RO"/>
        </w:rPr>
        <w:t>să fie</w:t>
      </w:r>
      <w:r w:rsidRPr="00AA69DA">
        <w:rPr>
          <w:rFonts w:ascii="Times New Roman" w:hAnsi="Times New Roman" w:cs="Times New Roman"/>
          <w:sz w:val="24"/>
          <w:szCs w:val="24"/>
          <w:lang w:val="ro-RO"/>
        </w:rPr>
        <w:t xml:space="preserve"> contabilizate la contul 121 aferent obiectului supus reparației/construcției, </w:t>
      </w:r>
      <w:r w:rsidR="006A5CF4" w:rsidRPr="00AA69DA">
        <w:rPr>
          <w:rFonts w:ascii="Times New Roman" w:hAnsi="Times New Roman" w:cs="Times New Roman"/>
          <w:sz w:val="24"/>
          <w:szCs w:val="24"/>
          <w:lang w:val="ro-RO"/>
        </w:rPr>
        <w:t>respectiv</w:t>
      </w:r>
      <w:r w:rsidR="00B82558">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amortizarea acestora ar fi început odată cu darea în exploatare a obiectului și capitalizarea lucrărilor de reparații/construcții la contul 123, cu aplicarea </w:t>
      </w:r>
      <w:r w:rsidRPr="00113CDE">
        <w:rPr>
          <w:rFonts w:ascii="Times New Roman" w:hAnsi="Times New Roman" w:cs="Times New Roman"/>
          <w:sz w:val="24"/>
          <w:szCs w:val="24"/>
          <w:lang w:val="ro-RO"/>
        </w:rPr>
        <w:t>metodei și normelor de uzură pre</w:t>
      </w:r>
      <w:r w:rsidR="00113CDE" w:rsidRPr="00113CDE">
        <w:rPr>
          <w:rFonts w:ascii="Times New Roman" w:hAnsi="Times New Roman" w:cs="Times New Roman"/>
          <w:sz w:val="24"/>
          <w:szCs w:val="24"/>
          <w:lang w:val="ro-RO"/>
        </w:rPr>
        <w:t>stabilite pentru mijloace fixe. Astfel, se denotă</w:t>
      </w:r>
      <w:r w:rsidRPr="00113CDE">
        <w:rPr>
          <w:rFonts w:ascii="Times New Roman" w:hAnsi="Times New Roman" w:cs="Times New Roman"/>
          <w:sz w:val="24"/>
          <w:szCs w:val="24"/>
          <w:lang w:val="ro-RO"/>
        </w:rPr>
        <w:t xml:space="preserve"> calcularea valorii de amortizare </w:t>
      </w:r>
      <w:r w:rsidR="00113CDE" w:rsidRPr="00113CDE">
        <w:rPr>
          <w:rFonts w:ascii="Times New Roman" w:hAnsi="Times New Roman" w:cs="Times New Roman"/>
          <w:sz w:val="24"/>
          <w:szCs w:val="24"/>
          <w:lang w:val="ro-RO"/>
        </w:rPr>
        <w:t>necorespunzător</w:t>
      </w:r>
      <w:r w:rsidRPr="00113CDE">
        <w:rPr>
          <w:rFonts w:ascii="Times New Roman" w:hAnsi="Times New Roman" w:cs="Times New Roman"/>
          <w:sz w:val="24"/>
          <w:szCs w:val="24"/>
          <w:lang w:val="ro-RO"/>
        </w:rPr>
        <w:t xml:space="preserve"> celor menționate ș</w:t>
      </w:r>
      <w:r w:rsidR="006A5CF4" w:rsidRPr="00113CDE">
        <w:rPr>
          <w:rFonts w:ascii="Times New Roman" w:hAnsi="Times New Roman" w:cs="Times New Roman"/>
          <w:sz w:val="24"/>
          <w:szCs w:val="24"/>
          <w:lang w:val="ro-RO"/>
        </w:rPr>
        <w:t>i, inclusiv</w:t>
      </w:r>
      <w:r w:rsidR="00B82558" w:rsidRPr="00113CDE">
        <w:rPr>
          <w:rFonts w:ascii="Times New Roman" w:hAnsi="Times New Roman" w:cs="Times New Roman"/>
          <w:sz w:val="24"/>
          <w:szCs w:val="24"/>
          <w:lang w:val="ro-RO"/>
        </w:rPr>
        <w:t>,</w:t>
      </w:r>
      <w:r w:rsidR="006A5CF4" w:rsidRPr="00113CDE">
        <w:rPr>
          <w:rFonts w:ascii="Times New Roman" w:hAnsi="Times New Roman" w:cs="Times New Roman"/>
          <w:sz w:val="24"/>
          <w:szCs w:val="24"/>
          <w:lang w:val="ro-RO"/>
        </w:rPr>
        <w:t xml:space="preserve"> care se aplică și </w:t>
      </w:r>
      <w:r w:rsidRPr="00113CDE">
        <w:rPr>
          <w:rFonts w:ascii="Times New Roman" w:hAnsi="Times New Roman" w:cs="Times New Roman"/>
          <w:sz w:val="24"/>
          <w:szCs w:val="24"/>
          <w:lang w:val="ro-RO"/>
        </w:rPr>
        <w:t>altor perioade financiare.</w:t>
      </w:r>
      <w:r w:rsidRPr="00AA69DA">
        <w:rPr>
          <w:rFonts w:ascii="Times New Roman" w:hAnsi="Times New Roman" w:cs="Times New Roman"/>
          <w:sz w:val="24"/>
          <w:szCs w:val="24"/>
          <w:lang w:val="ro-RO"/>
        </w:rPr>
        <w:t xml:space="preserve"> </w:t>
      </w:r>
    </w:p>
    <w:p w:rsidR="006D2561" w:rsidRPr="00F97BE3" w:rsidRDefault="00BC1307" w:rsidP="00AC4589">
      <w:pPr>
        <w:spacing w:after="0"/>
        <w:ind w:right="-2"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Se relevă că</w:t>
      </w:r>
      <w:r w:rsidR="007B3340" w:rsidRPr="00AA69DA">
        <w:rPr>
          <w:rFonts w:ascii="Times New Roman" w:hAnsi="Times New Roman" w:cs="Times New Roman"/>
          <w:sz w:val="24"/>
          <w:szCs w:val="24"/>
          <w:lang w:val="ro-RO"/>
        </w:rPr>
        <w:t>, în anul 2022, la recomandarea auditului extern, IMSP a efectuat două înregistrări de corectare și majorare a rezultatelor fi</w:t>
      </w:r>
      <w:r w:rsidRPr="00AA69DA">
        <w:rPr>
          <w:rFonts w:ascii="Times New Roman" w:hAnsi="Times New Roman" w:cs="Times New Roman"/>
          <w:sz w:val="24"/>
          <w:szCs w:val="24"/>
          <w:lang w:val="ro-RO"/>
        </w:rPr>
        <w:t xml:space="preserve">nanciare pentru anii precedenți, </w:t>
      </w:r>
      <w:r w:rsidR="007B3340" w:rsidRPr="00AA69DA">
        <w:rPr>
          <w:rFonts w:ascii="Times New Roman" w:hAnsi="Times New Roman" w:cs="Times New Roman"/>
          <w:sz w:val="24"/>
          <w:szCs w:val="24"/>
          <w:lang w:val="ro-RO"/>
        </w:rPr>
        <w:t xml:space="preserve">în sumă totală de </w:t>
      </w:r>
      <w:r w:rsidR="000E22FB" w:rsidRPr="00AA69DA">
        <w:rPr>
          <w:rFonts w:ascii="Times New Roman" w:hAnsi="Times New Roman" w:cs="Times New Roman"/>
          <w:b/>
          <w:sz w:val="24"/>
          <w:szCs w:val="24"/>
          <w:lang w:val="ro-RO"/>
        </w:rPr>
        <w:t>451,2 mii</w:t>
      </w:r>
      <w:r w:rsidR="007B3340" w:rsidRPr="00AA69DA">
        <w:rPr>
          <w:rFonts w:ascii="Times New Roman" w:hAnsi="Times New Roman" w:cs="Times New Roman"/>
          <w:b/>
          <w:sz w:val="24"/>
          <w:szCs w:val="24"/>
          <w:lang w:val="ro-RO"/>
        </w:rPr>
        <w:t xml:space="preserve"> lei</w:t>
      </w:r>
      <w:r w:rsidR="007B3340" w:rsidRPr="00AA69DA">
        <w:rPr>
          <w:rFonts w:ascii="Times New Roman" w:hAnsi="Times New Roman" w:cs="Times New Roman"/>
          <w:sz w:val="24"/>
          <w:szCs w:val="24"/>
          <w:lang w:val="ro-RO"/>
        </w:rPr>
        <w:t xml:space="preserve">, inclusiv: </w:t>
      </w:r>
      <w:r w:rsidR="007B3340" w:rsidRPr="00AA69DA">
        <w:rPr>
          <w:rFonts w:ascii="Times New Roman" w:hAnsi="Times New Roman" w:cs="Times New Roman"/>
          <w:i/>
          <w:sz w:val="24"/>
          <w:szCs w:val="24"/>
          <w:lang w:val="ro-RO"/>
        </w:rPr>
        <w:t>urmare trecerii uzurii calculate în perioada 01.05.2019-31</w:t>
      </w:r>
      <w:r w:rsidR="000E22FB" w:rsidRPr="00AA69DA">
        <w:rPr>
          <w:rFonts w:ascii="Times New Roman" w:hAnsi="Times New Roman" w:cs="Times New Roman"/>
          <w:i/>
          <w:sz w:val="24"/>
          <w:szCs w:val="24"/>
          <w:lang w:val="ro-RO"/>
        </w:rPr>
        <w:t>.03.2022</w:t>
      </w:r>
      <w:r w:rsidR="00B82558">
        <w:rPr>
          <w:rFonts w:ascii="Times New Roman" w:hAnsi="Times New Roman" w:cs="Times New Roman"/>
          <w:i/>
          <w:sz w:val="24"/>
          <w:szCs w:val="24"/>
          <w:lang w:val="ro-RO"/>
        </w:rPr>
        <w:t>,</w:t>
      </w:r>
      <w:r w:rsidR="000E22FB" w:rsidRPr="00AA69DA">
        <w:rPr>
          <w:rFonts w:ascii="Times New Roman" w:hAnsi="Times New Roman" w:cs="Times New Roman"/>
          <w:i/>
          <w:sz w:val="24"/>
          <w:szCs w:val="24"/>
          <w:lang w:val="ro-RO"/>
        </w:rPr>
        <w:t xml:space="preserve"> în mărime de 388,6 mii</w:t>
      </w:r>
      <w:r w:rsidR="007B3340" w:rsidRPr="00AA69DA">
        <w:rPr>
          <w:rFonts w:ascii="Times New Roman" w:hAnsi="Times New Roman" w:cs="Times New Roman"/>
          <w:i/>
          <w:sz w:val="24"/>
          <w:szCs w:val="24"/>
          <w:lang w:val="ro-RO"/>
        </w:rPr>
        <w:t xml:space="preserve"> lei</w:t>
      </w:r>
      <w:r w:rsidR="00B82558">
        <w:rPr>
          <w:rFonts w:ascii="Times New Roman" w:hAnsi="Times New Roman" w:cs="Times New Roman"/>
          <w:i/>
          <w:sz w:val="24"/>
          <w:szCs w:val="24"/>
          <w:lang w:val="ro-RO"/>
        </w:rPr>
        <w:t>,</w:t>
      </w:r>
      <w:r w:rsidR="007B3340" w:rsidRPr="00AA69DA">
        <w:rPr>
          <w:rFonts w:ascii="Times New Roman" w:hAnsi="Times New Roman" w:cs="Times New Roman"/>
          <w:i/>
          <w:sz w:val="24"/>
          <w:szCs w:val="24"/>
          <w:lang w:val="ro-RO"/>
        </w:rPr>
        <w:t xml:space="preserve"> pentru </w:t>
      </w:r>
      <w:r w:rsidR="007B3340" w:rsidRPr="00F97BE3">
        <w:rPr>
          <w:rFonts w:ascii="Times New Roman" w:hAnsi="Times New Roman" w:cs="Times New Roman"/>
          <w:i/>
          <w:sz w:val="24"/>
          <w:szCs w:val="24"/>
          <w:lang w:val="ro-RO"/>
        </w:rPr>
        <w:t>documentația de proiect "Centru</w:t>
      </w:r>
      <w:r w:rsidR="00B82558" w:rsidRPr="00F97BE3">
        <w:rPr>
          <w:rFonts w:ascii="Times New Roman" w:hAnsi="Times New Roman" w:cs="Times New Roman"/>
          <w:i/>
          <w:sz w:val="24"/>
          <w:szCs w:val="24"/>
          <w:lang w:val="ro-RO"/>
        </w:rPr>
        <w:t>l</w:t>
      </w:r>
      <w:r w:rsidR="007B3340" w:rsidRPr="00F97BE3">
        <w:rPr>
          <w:rFonts w:ascii="Times New Roman" w:hAnsi="Times New Roman" w:cs="Times New Roman"/>
          <w:i/>
          <w:sz w:val="24"/>
          <w:szCs w:val="24"/>
          <w:lang w:val="ro-RO"/>
        </w:rPr>
        <w:t xml:space="preserve"> de </w:t>
      </w:r>
      <w:r w:rsidR="00B82558" w:rsidRPr="00F97BE3">
        <w:rPr>
          <w:rFonts w:ascii="Times New Roman" w:hAnsi="Times New Roman" w:cs="Times New Roman"/>
          <w:i/>
          <w:sz w:val="24"/>
          <w:szCs w:val="24"/>
          <w:lang w:val="ro-RO"/>
        </w:rPr>
        <w:t>T</w:t>
      </w:r>
      <w:r w:rsidR="007B3340" w:rsidRPr="00F164BE">
        <w:rPr>
          <w:rFonts w:ascii="Times New Roman" w:hAnsi="Times New Roman" w:cs="Times New Roman"/>
          <w:i/>
          <w:sz w:val="24"/>
          <w:szCs w:val="24"/>
          <w:lang w:val="ro-RO"/>
        </w:rPr>
        <w:t>ransplant" și a uzurii calculate pentru perioada 01.11.201</w:t>
      </w:r>
      <w:r w:rsidR="000E22FB" w:rsidRPr="00F97BE3">
        <w:rPr>
          <w:rFonts w:ascii="Times New Roman" w:hAnsi="Times New Roman" w:cs="Times New Roman"/>
          <w:i/>
          <w:sz w:val="24"/>
          <w:szCs w:val="24"/>
          <w:lang w:val="ro-RO"/>
        </w:rPr>
        <w:t>9-31.08.</w:t>
      </w:r>
      <w:r w:rsidR="00924703" w:rsidRPr="00F97BE3">
        <w:rPr>
          <w:rFonts w:ascii="Times New Roman" w:hAnsi="Times New Roman" w:cs="Times New Roman"/>
          <w:i/>
          <w:sz w:val="24"/>
          <w:szCs w:val="24"/>
          <w:lang w:val="ro-RO"/>
        </w:rPr>
        <w:t>20</w:t>
      </w:r>
      <w:r w:rsidR="000E22FB" w:rsidRPr="00F97BE3">
        <w:rPr>
          <w:rFonts w:ascii="Times New Roman" w:hAnsi="Times New Roman" w:cs="Times New Roman"/>
          <w:i/>
          <w:sz w:val="24"/>
          <w:szCs w:val="24"/>
          <w:lang w:val="ro-RO"/>
        </w:rPr>
        <w:t>22</w:t>
      </w:r>
      <w:r w:rsidR="00924703" w:rsidRPr="00F97BE3">
        <w:rPr>
          <w:rFonts w:ascii="Times New Roman" w:hAnsi="Times New Roman" w:cs="Times New Roman"/>
          <w:i/>
          <w:sz w:val="24"/>
          <w:szCs w:val="24"/>
          <w:lang w:val="ro-RO"/>
        </w:rPr>
        <w:t>,</w:t>
      </w:r>
      <w:r w:rsidR="000E22FB" w:rsidRPr="00F97BE3">
        <w:rPr>
          <w:rFonts w:ascii="Times New Roman" w:hAnsi="Times New Roman" w:cs="Times New Roman"/>
          <w:i/>
          <w:sz w:val="24"/>
          <w:szCs w:val="24"/>
          <w:lang w:val="ro-RO"/>
        </w:rPr>
        <w:t xml:space="preserve"> în mărime de 62,5 mii</w:t>
      </w:r>
      <w:r w:rsidR="007B3340" w:rsidRPr="00F97BE3">
        <w:rPr>
          <w:rFonts w:ascii="Times New Roman" w:hAnsi="Times New Roman" w:cs="Times New Roman"/>
          <w:i/>
          <w:sz w:val="24"/>
          <w:szCs w:val="24"/>
          <w:lang w:val="ro-RO"/>
        </w:rPr>
        <w:t xml:space="preserve"> lei</w:t>
      </w:r>
      <w:r w:rsidR="00924703" w:rsidRPr="00F97BE3">
        <w:rPr>
          <w:rFonts w:ascii="Times New Roman" w:hAnsi="Times New Roman" w:cs="Times New Roman"/>
          <w:i/>
          <w:sz w:val="24"/>
          <w:szCs w:val="24"/>
          <w:lang w:val="ro-RO"/>
        </w:rPr>
        <w:t>,</w:t>
      </w:r>
      <w:r w:rsidR="007B3340" w:rsidRPr="00F97BE3">
        <w:rPr>
          <w:rFonts w:ascii="Times New Roman" w:hAnsi="Times New Roman" w:cs="Times New Roman"/>
          <w:i/>
          <w:sz w:val="24"/>
          <w:szCs w:val="24"/>
          <w:lang w:val="ro-RO"/>
        </w:rPr>
        <w:t xml:space="preserve"> pentru documentația de proiect "Reconstrucția fațadelor edificiilor”.</w:t>
      </w:r>
    </w:p>
    <w:p w:rsidR="006A5CF4" w:rsidRPr="00AA69DA" w:rsidRDefault="000E22FB" w:rsidP="00AC4589">
      <w:pPr>
        <w:spacing w:after="0"/>
        <w:ind w:right="-2" w:firstLine="709"/>
        <w:jc w:val="both"/>
        <w:rPr>
          <w:rFonts w:ascii="Times New Roman" w:hAnsi="Times New Roman" w:cs="Times New Roman"/>
          <w:sz w:val="24"/>
          <w:szCs w:val="24"/>
          <w:lang w:val="ro-RO"/>
        </w:rPr>
      </w:pPr>
      <w:r w:rsidRPr="00F97BE3">
        <w:rPr>
          <w:rFonts w:ascii="Times New Roman" w:hAnsi="Times New Roman" w:cs="Times New Roman"/>
          <w:sz w:val="24"/>
          <w:szCs w:val="24"/>
          <w:lang w:val="ro-RO"/>
        </w:rPr>
        <w:t>Astfel, n</w:t>
      </w:r>
      <w:r w:rsidR="006A5CF4" w:rsidRPr="00F97BE3">
        <w:rPr>
          <w:rFonts w:ascii="Times New Roman" w:hAnsi="Times New Roman" w:cs="Times New Roman"/>
          <w:sz w:val="24"/>
          <w:szCs w:val="24"/>
          <w:lang w:val="ro-RO"/>
        </w:rPr>
        <w:t>erespectarea prevederilor regulamentare</w:t>
      </w:r>
      <w:r w:rsidR="006A5CF4" w:rsidRPr="00AA69DA">
        <w:rPr>
          <w:rFonts w:ascii="Times New Roman" w:hAnsi="Times New Roman" w:cs="Times New Roman"/>
          <w:sz w:val="24"/>
          <w:szCs w:val="24"/>
          <w:lang w:val="ro-RO"/>
        </w:rPr>
        <w:t>, inclusiv interne</w:t>
      </w:r>
      <w:r w:rsidR="00924703">
        <w:rPr>
          <w:rFonts w:ascii="Times New Roman" w:hAnsi="Times New Roman" w:cs="Times New Roman"/>
          <w:sz w:val="24"/>
          <w:szCs w:val="24"/>
          <w:lang w:val="ro-RO"/>
        </w:rPr>
        <w:t>,</w:t>
      </w:r>
      <w:r w:rsidR="006A5CF4" w:rsidRPr="00AA69DA">
        <w:rPr>
          <w:rFonts w:ascii="Times New Roman" w:hAnsi="Times New Roman" w:cs="Times New Roman"/>
          <w:sz w:val="24"/>
          <w:szCs w:val="24"/>
          <w:lang w:val="ro-RO"/>
        </w:rPr>
        <w:t xml:space="preserve"> la contabilizarea serviciilor de elaborare </w:t>
      </w:r>
      <w:r w:rsidR="00924703">
        <w:rPr>
          <w:rFonts w:ascii="Times New Roman" w:hAnsi="Times New Roman" w:cs="Times New Roman"/>
          <w:sz w:val="24"/>
          <w:szCs w:val="24"/>
          <w:lang w:val="ro-RO"/>
        </w:rPr>
        <w:t xml:space="preserve">a </w:t>
      </w:r>
      <w:r w:rsidR="006A5CF4" w:rsidRPr="00AA69DA">
        <w:rPr>
          <w:rFonts w:ascii="Times New Roman" w:hAnsi="Times New Roman" w:cs="Times New Roman"/>
          <w:sz w:val="24"/>
          <w:szCs w:val="24"/>
          <w:lang w:val="ro-RO"/>
        </w:rPr>
        <w:t>documentați</w:t>
      </w:r>
      <w:r w:rsidR="00A75E11">
        <w:rPr>
          <w:rFonts w:ascii="Times New Roman" w:hAnsi="Times New Roman" w:cs="Times New Roman"/>
          <w:sz w:val="24"/>
          <w:szCs w:val="24"/>
          <w:lang w:val="ro-RO"/>
        </w:rPr>
        <w:t>e</w:t>
      </w:r>
      <w:r w:rsidR="006A5CF4" w:rsidRPr="00AA69DA">
        <w:rPr>
          <w:rFonts w:ascii="Times New Roman" w:hAnsi="Times New Roman" w:cs="Times New Roman"/>
          <w:sz w:val="24"/>
          <w:szCs w:val="24"/>
          <w:lang w:val="ro-RO"/>
        </w:rPr>
        <w:t>i de proiect pentru construcții/reparații, achiziționate de către IMSP IO în perioada 2019-2023, a determinat înregistrarea și prezentarea în rapoart</w:t>
      </w:r>
      <w:r w:rsidRPr="00AA69DA">
        <w:rPr>
          <w:rFonts w:ascii="Times New Roman" w:hAnsi="Times New Roman" w:cs="Times New Roman"/>
          <w:sz w:val="24"/>
          <w:szCs w:val="24"/>
          <w:lang w:val="ro-RO"/>
        </w:rPr>
        <w:t>e</w:t>
      </w:r>
      <w:r w:rsidR="00924703">
        <w:rPr>
          <w:rFonts w:ascii="Times New Roman" w:hAnsi="Times New Roman" w:cs="Times New Roman"/>
          <w:sz w:val="24"/>
          <w:szCs w:val="24"/>
          <w:lang w:val="ro-RO"/>
        </w:rPr>
        <w:t>le</w:t>
      </w:r>
      <w:r w:rsidRPr="00AA69DA">
        <w:rPr>
          <w:rFonts w:ascii="Times New Roman" w:hAnsi="Times New Roman" w:cs="Times New Roman"/>
          <w:sz w:val="24"/>
          <w:szCs w:val="24"/>
          <w:lang w:val="ro-RO"/>
        </w:rPr>
        <w:t xml:space="preserve"> financiare </w:t>
      </w:r>
      <w:r w:rsidR="00924703">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informații</w:t>
      </w:r>
      <w:r w:rsidR="00924703">
        <w:rPr>
          <w:rFonts w:ascii="Times New Roman" w:hAnsi="Times New Roman" w:cs="Times New Roman"/>
          <w:sz w:val="24"/>
          <w:szCs w:val="24"/>
          <w:lang w:val="ro-RO"/>
        </w:rPr>
        <w:t>lor</w:t>
      </w:r>
      <w:r w:rsidRPr="00AA69DA">
        <w:rPr>
          <w:rFonts w:ascii="Times New Roman" w:hAnsi="Times New Roman" w:cs="Times New Roman"/>
          <w:sz w:val="24"/>
          <w:szCs w:val="24"/>
          <w:lang w:val="ro-RO"/>
        </w:rPr>
        <w:t xml:space="preserve"> eronate</w:t>
      </w:r>
      <w:r w:rsidR="006A5CF4" w:rsidRPr="00AA69DA">
        <w:rPr>
          <w:rFonts w:ascii="Times New Roman" w:hAnsi="Times New Roman" w:cs="Times New Roman"/>
          <w:sz w:val="24"/>
          <w:szCs w:val="24"/>
          <w:lang w:val="ro-RO"/>
        </w:rPr>
        <w:t xml:space="preserve"> </w:t>
      </w:r>
      <w:r w:rsidRPr="00AA69DA">
        <w:rPr>
          <w:rFonts w:ascii="Times New Roman" w:hAnsi="Times New Roman" w:cs="Times New Roman"/>
          <w:sz w:val="24"/>
          <w:szCs w:val="24"/>
          <w:lang w:val="ro-RO"/>
        </w:rPr>
        <w:t xml:space="preserve">aferente imobilizărilor </w:t>
      </w:r>
      <w:r w:rsidR="006A5CF4" w:rsidRPr="00AA69DA">
        <w:rPr>
          <w:rFonts w:ascii="Times New Roman" w:hAnsi="Times New Roman" w:cs="Times New Roman"/>
          <w:sz w:val="24"/>
          <w:szCs w:val="24"/>
          <w:lang w:val="ro-RO"/>
        </w:rPr>
        <w:t>necorporale</w:t>
      </w:r>
      <w:r w:rsidRPr="00AA69DA">
        <w:rPr>
          <w:rFonts w:ascii="Times New Roman" w:hAnsi="Times New Roman" w:cs="Times New Roman"/>
          <w:sz w:val="24"/>
          <w:szCs w:val="24"/>
          <w:lang w:val="ro-RO"/>
        </w:rPr>
        <w:t>,</w:t>
      </w:r>
      <w:r w:rsidR="006A5CF4" w:rsidRPr="00AA69DA">
        <w:rPr>
          <w:rFonts w:ascii="Times New Roman" w:hAnsi="Times New Roman" w:cs="Times New Roman"/>
          <w:sz w:val="24"/>
          <w:szCs w:val="24"/>
          <w:lang w:val="ro-RO"/>
        </w:rPr>
        <w:t xml:space="preserve"> în sumă de </w:t>
      </w:r>
      <w:r w:rsidRPr="00AA69DA">
        <w:rPr>
          <w:rFonts w:ascii="Times New Roman" w:hAnsi="Times New Roman" w:cs="Times New Roman"/>
          <w:b/>
          <w:sz w:val="24"/>
          <w:szCs w:val="24"/>
          <w:lang w:val="ro-RO"/>
        </w:rPr>
        <w:t>3,2 mil.</w:t>
      </w:r>
      <w:r w:rsidR="006A5CF4" w:rsidRPr="00AA69DA">
        <w:rPr>
          <w:rFonts w:ascii="Times New Roman" w:hAnsi="Times New Roman" w:cs="Times New Roman"/>
          <w:b/>
          <w:sz w:val="24"/>
          <w:szCs w:val="24"/>
          <w:lang w:val="ro-RO"/>
        </w:rPr>
        <w:t xml:space="preserve"> lei</w:t>
      </w:r>
      <w:r w:rsidR="006A5CF4" w:rsidRPr="00AA69DA">
        <w:rPr>
          <w:rFonts w:ascii="Times New Roman" w:hAnsi="Times New Roman" w:cs="Times New Roman"/>
          <w:sz w:val="24"/>
          <w:szCs w:val="24"/>
          <w:lang w:val="ro-RO"/>
        </w:rPr>
        <w:t xml:space="preserve">. </w:t>
      </w:r>
      <w:r w:rsidRPr="00AA69DA">
        <w:rPr>
          <w:rFonts w:ascii="Times New Roman" w:hAnsi="Times New Roman" w:cs="Times New Roman"/>
          <w:sz w:val="24"/>
          <w:szCs w:val="24"/>
          <w:lang w:val="ro-RO"/>
        </w:rPr>
        <w:t>A</w:t>
      </w:r>
      <w:r w:rsidR="006A5CF4" w:rsidRPr="00AA69DA">
        <w:rPr>
          <w:rFonts w:ascii="Times New Roman" w:hAnsi="Times New Roman" w:cs="Times New Roman"/>
          <w:sz w:val="24"/>
          <w:szCs w:val="24"/>
          <w:lang w:val="ro-RO"/>
        </w:rPr>
        <w:t xml:space="preserve">uditul constată că, la data de 30.09.2023, valoarea conturilor contabile 111 și 112 a fost neregulamentar majorată cu </w:t>
      </w:r>
      <w:r w:rsidRPr="00AA69DA">
        <w:rPr>
          <w:rFonts w:ascii="Times New Roman" w:hAnsi="Times New Roman" w:cs="Times New Roman"/>
          <w:sz w:val="24"/>
          <w:szCs w:val="24"/>
          <w:lang w:val="ro-RO"/>
        </w:rPr>
        <w:t>2,5 mil.</w:t>
      </w:r>
      <w:r w:rsidR="006A5CF4" w:rsidRPr="00AA69DA">
        <w:rPr>
          <w:rFonts w:ascii="Times New Roman" w:hAnsi="Times New Roman" w:cs="Times New Roman"/>
          <w:sz w:val="24"/>
          <w:szCs w:val="24"/>
          <w:lang w:val="ro-RO"/>
        </w:rPr>
        <w:t>lei și</w:t>
      </w:r>
      <w:r w:rsidR="00924703">
        <w:rPr>
          <w:rFonts w:ascii="Times New Roman" w:hAnsi="Times New Roman" w:cs="Times New Roman"/>
          <w:sz w:val="24"/>
          <w:szCs w:val="24"/>
          <w:lang w:val="ro-RO"/>
        </w:rPr>
        <w:t>,</w:t>
      </w:r>
      <w:r w:rsidR="006A5CF4" w:rsidRPr="00AA69DA">
        <w:rPr>
          <w:rFonts w:ascii="Times New Roman" w:hAnsi="Times New Roman" w:cs="Times New Roman"/>
          <w:sz w:val="24"/>
          <w:szCs w:val="24"/>
          <w:lang w:val="ro-RO"/>
        </w:rPr>
        <w:t xml:space="preserve"> respectiv</w:t>
      </w:r>
      <w:r w:rsidR="00924703">
        <w:rPr>
          <w:rFonts w:ascii="Times New Roman" w:hAnsi="Times New Roman" w:cs="Times New Roman"/>
          <w:sz w:val="24"/>
          <w:szCs w:val="24"/>
          <w:lang w:val="ro-RO"/>
        </w:rPr>
        <w:t>,</w:t>
      </w:r>
      <w:r w:rsidR="006A5CF4" w:rsidRPr="00AA69DA">
        <w:rPr>
          <w:rFonts w:ascii="Times New Roman" w:hAnsi="Times New Roman" w:cs="Times New Roman"/>
          <w:sz w:val="24"/>
          <w:szCs w:val="24"/>
          <w:lang w:val="ro-RO"/>
        </w:rPr>
        <w:t xml:space="preserve"> cu </w:t>
      </w:r>
      <w:r w:rsidRPr="00AA69DA">
        <w:rPr>
          <w:rFonts w:ascii="Times New Roman" w:hAnsi="Times New Roman" w:cs="Times New Roman"/>
          <w:sz w:val="24"/>
          <w:szCs w:val="24"/>
          <w:lang w:val="ro-RO"/>
        </w:rPr>
        <w:t>763,5 mii</w:t>
      </w:r>
      <w:r w:rsidR="006A5CF4" w:rsidRPr="00AA69DA">
        <w:rPr>
          <w:rFonts w:ascii="Times New Roman" w:hAnsi="Times New Roman" w:cs="Times New Roman"/>
          <w:sz w:val="24"/>
          <w:szCs w:val="24"/>
          <w:lang w:val="ro-RO"/>
        </w:rPr>
        <w:t xml:space="preserve"> lei, în același timp fiind diminuată valoarea conturilor contabile 121 și 123 </w:t>
      </w:r>
      <w:r w:rsidRPr="00AA69DA">
        <w:rPr>
          <w:rFonts w:ascii="Times New Roman" w:hAnsi="Times New Roman" w:cs="Times New Roman"/>
          <w:sz w:val="24"/>
          <w:szCs w:val="24"/>
          <w:lang w:val="ro-RO"/>
        </w:rPr>
        <w:t xml:space="preserve">cu </w:t>
      </w:r>
      <w:r w:rsidR="00CD54EF" w:rsidRPr="00AA69DA">
        <w:rPr>
          <w:rFonts w:ascii="Times New Roman" w:hAnsi="Times New Roman" w:cs="Times New Roman"/>
          <w:sz w:val="24"/>
          <w:szCs w:val="24"/>
          <w:lang w:val="ro-RO"/>
        </w:rPr>
        <w:t>aceleași sume.</w:t>
      </w:r>
    </w:p>
    <w:p w:rsidR="006A5CF4" w:rsidRDefault="006A5CF4" w:rsidP="00AC4589">
      <w:pPr>
        <w:spacing w:after="0"/>
        <w:ind w:right="-2"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 xml:space="preserve">Totodată, contabilizarea neconformă a serviciilor de elaborare </w:t>
      </w:r>
      <w:r w:rsidR="00924703">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 xml:space="preserve">documentații de proiect la contul 112 a condiționat calcularea neîntemeiată a amortizării acestor </w:t>
      </w:r>
      <w:r w:rsidR="009610DC">
        <w:rPr>
          <w:rFonts w:ascii="Times New Roman" w:hAnsi="Times New Roman" w:cs="Times New Roman"/>
          <w:sz w:val="24"/>
          <w:szCs w:val="24"/>
          <w:lang w:val="ro-RO"/>
        </w:rPr>
        <w:t>proiecte</w:t>
      </w:r>
      <w:r w:rsidRPr="00AA69DA">
        <w:rPr>
          <w:rFonts w:ascii="Times New Roman" w:hAnsi="Times New Roman" w:cs="Times New Roman"/>
          <w:sz w:val="24"/>
          <w:szCs w:val="24"/>
          <w:lang w:val="ro-RO"/>
        </w:rPr>
        <w:t xml:space="preserve">, fapt care a condus la majorarea nejustificată a cheltuielilor </w:t>
      </w:r>
      <w:r w:rsidR="00924703">
        <w:rPr>
          <w:rFonts w:ascii="Times New Roman" w:hAnsi="Times New Roman" w:cs="Times New Roman"/>
          <w:sz w:val="24"/>
          <w:szCs w:val="24"/>
          <w:lang w:val="ro-RO"/>
        </w:rPr>
        <w:t xml:space="preserve">din </w:t>
      </w:r>
      <w:r w:rsidRPr="00AA69DA">
        <w:rPr>
          <w:rFonts w:ascii="Times New Roman" w:hAnsi="Times New Roman" w:cs="Times New Roman"/>
          <w:sz w:val="24"/>
          <w:szCs w:val="24"/>
          <w:lang w:val="ro-RO"/>
        </w:rPr>
        <w:t>perioad</w:t>
      </w:r>
      <w:r w:rsidR="00924703">
        <w:rPr>
          <w:rFonts w:ascii="Times New Roman" w:hAnsi="Times New Roman" w:cs="Times New Roman"/>
          <w:sz w:val="24"/>
          <w:szCs w:val="24"/>
          <w:lang w:val="ro-RO"/>
        </w:rPr>
        <w:t>a</w:t>
      </w:r>
      <w:r w:rsidRPr="00AA69DA">
        <w:rPr>
          <w:rFonts w:ascii="Times New Roman" w:hAnsi="Times New Roman" w:cs="Times New Roman"/>
          <w:sz w:val="24"/>
          <w:szCs w:val="24"/>
          <w:lang w:val="ro-RO"/>
        </w:rPr>
        <w:t xml:space="preserve"> </w:t>
      </w:r>
      <w:r w:rsidR="00924703">
        <w:rPr>
          <w:rFonts w:ascii="Times New Roman" w:hAnsi="Times New Roman" w:cs="Times New Roman"/>
          <w:sz w:val="24"/>
          <w:szCs w:val="24"/>
          <w:lang w:val="ro-RO"/>
        </w:rPr>
        <w:t xml:space="preserve">respectivă </w:t>
      </w:r>
      <w:r w:rsidRPr="00AA69DA">
        <w:rPr>
          <w:rFonts w:ascii="Times New Roman" w:hAnsi="Times New Roman" w:cs="Times New Roman"/>
          <w:sz w:val="24"/>
          <w:szCs w:val="24"/>
          <w:lang w:val="ro-RO"/>
        </w:rPr>
        <w:t xml:space="preserve">cu </w:t>
      </w:r>
      <w:r w:rsidR="005604A8" w:rsidRPr="00AA69DA">
        <w:rPr>
          <w:rFonts w:ascii="Times New Roman" w:hAnsi="Times New Roman" w:cs="Times New Roman"/>
          <w:b/>
          <w:sz w:val="24"/>
          <w:szCs w:val="24"/>
          <w:lang w:val="ro-RO"/>
        </w:rPr>
        <w:t>346,3 mii</w:t>
      </w:r>
      <w:r w:rsidRPr="00AA69DA">
        <w:rPr>
          <w:rFonts w:ascii="Times New Roman" w:hAnsi="Times New Roman" w:cs="Times New Roman"/>
          <w:b/>
          <w:sz w:val="24"/>
          <w:szCs w:val="24"/>
          <w:lang w:val="ro-RO"/>
        </w:rPr>
        <w:t xml:space="preserve"> lei</w:t>
      </w:r>
      <w:r w:rsidR="00282698" w:rsidRPr="00AA69DA">
        <w:rPr>
          <w:rStyle w:val="af5"/>
          <w:rFonts w:ascii="Times New Roman" w:hAnsi="Times New Roman" w:cs="Times New Roman"/>
          <w:b/>
          <w:sz w:val="24"/>
          <w:szCs w:val="24"/>
          <w:lang w:val="ro-RO"/>
        </w:rPr>
        <w:footnoteReference w:id="113"/>
      </w:r>
      <w:r w:rsidRPr="00AA69DA">
        <w:rPr>
          <w:rFonts w:ascii="Times New Roman" w:hAnsi="Times New Roman" w:cs="Times New Roman"/>
          <w:sz w:val="24"/>
          <w:szCs w:val="24"/>
          <w:lang w:val="ro-RO"/>
        </w:rPr>
        <w:t xml:space="preserve">, afectând în așa mod </w:t>
      </w:r>
      <w:r w:rsidR="009610DC">
        <w:rPr>
          <w:rFonts w:ascii="Times New Roman" w:hAnsi="Times New Roman" w:cs="Times New Roman"/>
          <w:sz w:val="24"/>
          <w:szCs w:val="24"/>
          <w:lang w:val="ro-RO"/>
        </w:rPr>
        <w:t xml:space="preserve">și </w:t>
      </w:r>
      <w:r w:rsidRPr="00AA69DA">
        <w:rPr>
          <w:rFonts w:ascii="Times New Roman" w:hAnsi="Times New Roman" w:cs="Times New Roman"/>
          <w:sz w:val="24"/>
          <w:szCs w:val="24"/>
          <w:lang w:val="ro-RO"/>
        </w:rPr>
        <w:t>veridicitatea calculării tarifelor pentru serviciile medicale prestate de IMSP IO</w:t>
      </w:r>
      <w:r w:rsidRPr="00AA69DA">
        <w:rPr>
          <w:rStyle w:val="af5"/>
          <w:rFonts w:ascii="Times New Roman" w:hAnsi="Times New Roman" w:cs="Times New Roman"/>
          <w:sz w:val="24"/>
          <w:szCs w:val="24"/>
          <w:lang w:val="ro-RO"/>
        </w:rPr>
        <w:footnoteReference w:id="114"/>
      </w:r>
      <w:r w:rsidRPr="00AA69DA">
        <w:rPr>
          <w:rFonts w:ascii="Times New Roman" w:hAnsi="Times New Roman" w:cs="Times New Roman"/>
          <w:sz w:val="24"/>
          <w:szCs w:val="24"/>
          <w:lang w:val="ro-RO"/>
        </w:rPr>
        <w:t xml:space="preserve">. </w:t>
      </w:r>
    </w:p>
    <w:p w:rsidR="00232EEB" w:rsidRPr="00AA69DA" w:rsidRDefault="00232EEB" w:rsidP="00AC4589">
      <w:pPr>
        <w:spacing w:after="0"/>
        <w:ind w:right="-2" w:firstLine="709"/>
        <w:jc w:val="both"/>
        <w:rPr>
          <w:rFonts w:ascii="Times New Roman" w:hAnsi="Times New Roman" w:cs="Times New Roman"/>
          <w:sz w:val="24"/>
          <w:szCs w:val="24"/>
          <w:lang w:val="ro-RO"/>
        </w:rPr>
      </w:pPr>
    </w:p>
    <w:p w:rsidR="006D2561" w:rsidRPr="009D13B1" w:rsidRDefault="008612BF" w:rsidP="009D13B1">
      <w:pPr>
        <w:spacing w:after="0"/>
        <w:jc w:val="both"/>
        <w:rPr>
          <w:rFonts w:ascii="Times New Roman" w:hAnsi="Times New Roman" w:cs="Times New Roman"/>
          <w:b/>
          <w:i/>
          <w:color w:val="002060"/>
          <w:sz w:val="24"/>
          <w:lang w:val="ro-MD"/>
        </w:rPr>
      </w:pPr>
      <w:r w:rsidRPr="009D13B1">
        <w:rPr>
          <w:rFonts w:ascii="Times New Roman" w:hAnsi="Times New Roman" w:cs="Times New Roman"/>
          <w:b/>
          <w:i/>
          <w:color w:val="002060"/>
          <w:sz w:val="24"/>
          <w:lang w:val="ro-MD"/>
        </w:rPr>
        <w:t>4.2.3</w:t>
      </w:r>
      <w:r w:rsidR="00AC4589" w:rsidRPr="009D13B1">
        <w:rPr>
          <w:rFonts w:ascii="Times New Roman" w:hAnsi="Times New Roman" w:cs="Times New Roman"/>
          <w:b/>
          <w:i/>
          <w:color w:val="002060"/>
          <w:sz w:val="24"/>
          <w:lang w:val="ro-MD"/>
        </w:rPr>
        <w:t>.</w:t>
      </w:r>
      <w:r w:rsidRPr="009D13B1">
        <w:rPr>
          <w:rFonts w:ascii="Times New Roman" w:hAnsi="Times New Roman" w:cs="Times New Roman"/>
          <w:b/>
          <w:i/>
          <w:color w:val="002060"/>
          <w:sz w:val="24"/>
          <w:lang w:val="ro-MD"/>
        </w:rPr>
        <w:t xml:space="preserve"> S</w:t>
      </w:r>
      <w:r w:rsidR="0037375B" w:rsidRPr="009D13B1">
        <w:rPr>
          <w:rFonts w:ascii="Times New Roman" w:hAnsi="Times New Roman" w:cs="Times New Roman"/>
          <w:b/>
          <w:i/>
          <w:color w:val="002060"/>
          <w:sz w:val="24"/>
          <w:lang w:val="ro-MD"/>
        </w:rPr>
        <w:t xml:space="preserve">istemele informaționale </w:t>
      </w:r>
      <w:r w:rsidR="00F830D1">
        <w:rPr>
          <w:rFonts w:ascii="Times New Roman" w:hAnsi="Times New Roman" w:cs="Times New Roman"/>
          <w:b/>
          <w:i/>
          <w:color w:val="002060"/>
          <w:sz w:val="24"/>
          <w:lang w:val="ro-MD"/>
        </w:rPr>
        <w:t>sunt afectate de</w:t>
      </w:r>
      <w:r w:rsidR="00F830D1" w:rsidRPr="009D13B1">
        <w:rPr>
          <w:rFonts w:ascii="Times New Roman" w:hAnsi="Times New Roman" w:cs="Times New Roman"/>
          <w:b/>
          <w:i/>
          <w:color w:val="002060"/>
          <w:sz w:val="24"/>
          <w:lang w:val="ro-MD"/>
        </w:rPr>
        <w:t xml:space="preserve"> </w:t>
      </w:r>
      <w:r w:rsidRPr="009D13B1">
        <w:rPr>
          <w:rFonts w:ascii="Times New Roman" w:hAnsi="Times New Roman" w:cs="Times New Roman"/>
          <w:b/>
          <w:i/>
          <w:color w:val="002060"/>
          <w:sz w:val="24"/>
          <w:lang w:val="ro-MD"/>
        </w:rPr>
        <w:t xml:space="preserve">problematici legate </w:t>
      </w:r>
      <w:r w:rsidRPr="00924703">
        <w:rPr>
          <w:rFonts w:ascii="Times New Roman" w:hAnsi="Times New Roman" w:cs="Times New Roman"/>
          <w:b/>
          <w:i/>
          <w:color w:val="002060"/>
          <w:sz w:val="24"/>
          <w:lang w:val="ro-MD"/>
        </w:rPr>
        <w:t>de funcționalitatea</w:t>
      </w:r>
      <w:r w:rsidRPr="009D13B1">
        <w:rPr>
          <w:rFonts w:ascii="Times New Roman" w:hAnsi="Times New Roman" w:cs="Times New Roman"/>
          <w:b/>
          <w:i/>
          <w:color w:val="002060"/>
          <w:sz w:val="24"/>
          <w:lang w:val="ro-MD"/>
        </w:rPr>
        <w:t xml:space="preserve"> aplicațiilor și programelor achiziționate</w:t>
      </w:r>
      <w:r w:rsidR="0037375B" w:rsidRPr="009D13B1">
        <w:rPr>
          <w:rFonts w:ascii="Times New Roman" w:hAnsi="Times New Roman" w:cs="Times New Roman"/>
          <w:b/>
          <w:i/>
          <w:color w:val="002060"/>
          <w:sz w:val="24"/>
          <w:lang w:val="ro-MD"/>
        </w:rPr>
        <w:t xml:space="preserve">, ceea ce nu asigură realizarea scopurilor și furnizarea datelor </w:t>
      </w:r>
      <w:r w:rsidR="0062705B" w:rsidRPr="009D13B1">
        <w:rPr>
          <w:rFonts w:ascii="Times New Roman" w:hAnsi="Times New Roman" w:cs="Times New Roman"/>
          <w:b/>
          <w:i/>
          <w:color w:val="002060"/>
          <w:sz w:val="24"/>
          <w:lang w:val="ro-MD"/>
        </w:rPr>
        <w:t>necesare activității instituției medicale.</w:t>
      </w:r>
    </w:p>
    <w:p w:rsidR="008612BF" w:rsidRPr="00AA69DA" w:rsidRDefault="008612BF" w:rsidP="009D13B1">
      <w:pPr>
        <w:spacing w:after="0"/>
        <w:ind w:firstLine="709"/>
        <w:jc w:val="both"/>
        <w:rPr>
          <w:rFonts w:ascii="Times New Roman" w:eastAsia="Times New Roman" w:hAnsi="Times New Roman" w:cs="Times New Roman"/>
          <w:color w:val="000000"/>
          <w:sz w:val="24"/>
          <w:szCs w:val="24"/>
          <w:lang w:val="ro-RO"/>
        </w:rPr>
      </w:pPr>
      <w:r w:rsidRPr="00AA69DA">
        <w:rPr>
          <w:rFonts w:ascii="Times New Roman" w:hAnsi="Times New Roman" w:cs="Times New Roman"/>
          <w:sz w:val="24"/>
          <w:szCs w:val="24"/>
          <w:lang w:val="ro-RO"/>
        </w:rPr>
        <w:t xml:space="preserve">Conform datelor contabile, </w:t>
      </w:r>
      <w:r w:rsidRPr="00AA69DA">
        <w:rPr>
          <w:rFonts w:ascii="Times New Roman" w:eastAsia="Times New Roman" w:hAnsi="Times New Roman" w:cs="Times New Roman"/>
          <w:color w:val="000000"/>
          <w:sz w:val="24"/>
          <w:szCs w:val="24"/>
          <w:lang w:val="ro-RO"/>
        </w:rPr>
        <w:t xml:space="preserve">IMSP IO </w:t>
      </w:r>
      <w:r w:rsidR="00F830D1">
        <w:rPr>
          <w:rFonts w:ascii="Times New Roman" w:eastAsia="Times New Roman" w:hAnsi="Times New Roman" w:cs="Times New Roman"/>
          <w:color w:val="000000"/>
          <w:sz w:val="24"/>
          <w:szCs w:val="24"/>
          <w:lang w:val="ro-RO"/>
        </w:rPr>
        <w:t>înregistrează ca</w:t>
      </w:r>
      <w:r w:rsidR="00F830D1" w:rsidRPr="00AA69DA">
        <w:rPr>
          <w:rFonts w:ascii="Times New Roman" w:eastAsia="Times New Roman" w:hAnsi="Times New Roman" w:cs="Times New Roman"/>
          <w:color w:val="000000"/>
          <w:sz w:val="24"/>
          <w:szCs w:val="24"/>
          <w:lang w:val="ro-RO"/>
        </w:rPr>
        <w:t xml:space="preserve"> </w:t>
      </w:r>
      <w:r w:rsidRPr="00AA69DA">
        <w:rPr>
          <w:rFonts w:ascii="Times New Roman" w:eastAsia="Times New Roman" w:hAnsi="Times New Roman" w:cs="Times New Roman"/>
          <w:color w:val="000000"/>
          <w:sz w:val="24"/>
          <w:szCs w:val="24"/>
          <w:lang w:val="ro-RO"/>
        </w:rPr>
        <w:t>imobilizări necorporale 11 sisteme informaționale,</w:t>
      </w:r>
      <w:r w:rsidR="00CD54EF" w:rsidRPr="00AA69DA">
        <w:rPr>
          <w:rFonts w:ascii="Times New Roman" w:eastAsia="Times New Roman" w:hAnsi="Times New Roman" w:cs="Times New Roman"/>
          <w:color w:val="000000"/>
          <w:sz w:val="24"/>
          <w:szCs w:val="24"/>
          <w:lang w:val="ro-RO"/>
        </w:rPr>
        <w:t xml:space="preserve"> </w:t>
      </w:r>
      <w:r w:rsidR="00CD54EF" w:rsidRPr="00AA69DA">
        <w:rPr>
          <w:rFonts w:ascii="Times New Roman" w:eastAsia="Times New Roman" w:hAnsi="Times New Roman" w:cs="Times New Roman"/>
          <w:b/>
          <w:i/>
          <w:color w:val="000000"/>
          <w:sz w:val="24"/>
          <w:szCs w:val="24"/>
          <w:lang w:val="ro-RO"/>
        </w:rPr>
        <w:t>în valoare totală de 1,5 mil.lei,</w:t>
      </w:r>
      <w:r w:rsidR="00CD54EF" w:rsidRPr="00AA69DA">
        <w:rPr>
          <w:rFonts w:ascii="Times New Roman" w:eastAsia="Times New Roman" w:hAnsi="Times New Roman" w:cs="Times New Roman"/>
          <w:color w:val="000000"/>
          <w:sz w:val="24"/>
          <w:szCs w:val="24"/>
          <w:lang w:val="ro-RO"/>
        </w:rPr>
        <w:t xml:space="preserve"> </w:t>
      </w:r>
      <w:r w:rsidRPr="00AA69DA">
        <w:rPr>
          <w:rFonts w:ascii="Times New Roman" w:eastAsia="Times New Roman" w:hAnsi="Times New Roman" w:cs="Times New Roman"/>
          <w:color w:val="000000"/>
          <w:sz w:val="24"/>
          <w:szCs w:val="24"/>
          <w:lang w:val="ro-RO"/>
        </w:rPr>
        <w:t>în contul 111 „Imobilizări necorporale în curs de execuție” – 1 unitate</w:t>
      </w:r>
      <w:r w:rsidR="00924703">
        <w:rPr>
          <w:rFonts w:ascii="Times New Roman" w:eastAsia="Times New Roman" w:hAnsi="Times New Roman" w:cs="Times New Roman"/>
          <w:color w:val="000000"/>
          <w:sz w:val="24"/>
          <w:szCs w:val="24"/>
          <w:lang w:val="ro-RO"/>
        </w:rPr>
        <w:t>,</w:t>
      </w:r>
      <w:r w:rsidRPr="00AA69DA">
        <w:rPr>
          <w:rFonts w:ascii="Times New Roman" w:eastAsia="Times New Roman" w:hAnsi="Times New Roman" w:cs="Times New Roman"/>
          <w:color w:val="000000"/>
          <w:sz w:val="24"/>
          <w:szCs w:val="24"/>
          <w:lang w:val="ro-RO"/>
        </w:rPr>
        <w:t xml:space="preserve"> și în contul 112 „Imobilizări necorporale în exploatare” – 10 unități</w:t>
      </w:r>
      <w:r w:rsidR="00452641">
        <w:rPr>
          <w:rFonts w:ascii="Times New Roman" w:eastAsia="Times New Roman" w:hAnsi="Times New Roman" w:cs="Times New Roman"/>
          <w:color w:val="000000"/>
          <w:sz w:val="24"/>
          <w:szCs w:val="24"/>
          <w:lang w:val="ro-RO"/>
        </w:rPr>
        <w:t xml:space="preserve">, </w:t>
      </w:r>
      <w:r w:rsidRPr="00AA69DA">
        <w:rPr>
          <w:rFonts w:ascii="Times New Roman" w:eastAsia="Times New Roman" w:hAnsi="Times New Roman" w:cs="Times New Roman"/>
          <w:color w:val="000000"/>
          <w:sz w:val="24"/>
          <w:szCs w:val="24"/>
          <w:lang w:val="ro-RO"/>
        </w:rPr>
        <w:t>inclusiv 4 bănci de date și 6 programe (aplicații)</w:t>
      </w:r>
      <w:r w:rsidR="00773C89" w:rsidRPr="00AA69DA">
        <w:rPr>
          <w:rFonts w:ascii="Times New Roman" w:eastAsia="Times New Roman" w:hAnsi="Times New Roman" w:cs="Times New Roman"/>
          <w:color w:val="000000"/>
          <w:sz w:val="24"/>
          <w:szCs w:val="24"/>
          <w:lang w:val="ro-RO"/>
        </w:rPr>
        <w:t xml:space="preserve">, </w:t>
      </w:r>
      <w:r w:rsidR="00773C89" w:rsidRPr="00AA69DA">
        <w:rPr>
          <w:rFonts w:ascii="Times New Roman" w:eastAsia="Times New Roman" w:hAnsi="Times New Roman" w:cs="Times New Roman"/>
          <w:b/>
          <w:i/>
          <w:color w:val="000000"/>
          <w:sz w:val="24"/>
          <w:szCs w:val="24"/>
          <w:lang w:val="ro-RO"/>
        </w:rPr>
        <w:t>informații prezentate în A</w:t>
      </w:r>
      <w:r w:rsidR="00B47EBF" w:rsidRPr="00AA69DA">
        <w:rPr>
          <w:rFonts w:ascii="Times New Roman" w:eastAsia="Times New Roman" w:hAnsi="Times New Roman" w:cs="Times New Roman"/>
          <w:b/>
          <w:i/>
          <w:color w:val="000000"/>
          <w:sz w:val="24"/>
          <w:szCs w:val="24"/>
          <w:lang w:val="ro-RO"/>
        </w:rPr>
        <w:t>nexa nr.</w:t>
      </w:r>
      <w:r w:rsidR="00AC4589" w:rsidRPr="00AA69DA">
        <w:rPr>
          <w:rFonts w:ascii="Times New Roman" w:eastAsia="Times New Roman" w:hAnsi="Times New Roman" w:cs="Times New Roman"/>
          <w:b/>
          <w:i/>
          <w:color w:val="000000"/>
          <w:sz w:val="24"/>
          <w:szCs w:val="24"/>
          <w:lang w:val="ro-RO"/>
        </w:rPr>
        <w:t>10</w:t>
      </w:r>
      <w:r w:rsidR="00924703">
        <w:rPr>
          <w:rFonts w:ascii="Times New Roman" w:eastAsia="Times New Roman" w:hAnsi="Times New Roman" w:cs="Times New Roman"/>
          <w:b/>
          <w:i/>
          <w:color w:val="000000"/>
          <w:sz w:val="24"/>
          <w:szCs w:val="24"/>
          <w:lang w:val="ro-RO"/>
        </w:rPr>
        <w:t xml:space="preserve"> la Raportul de audit</w:t>
      </w:r>
      <w:r w:rsidR="00773C89" w:rsidRPr="00AA69DA">
        <w:rPr>
          <w:rFonts w:ascii="Times New Roman" w:eastAsia="Times New Roman" w:hAnsi="Times New Roman" w:cs="Times New Roman"/>
          <w:b/>
          <w:i/>
          <w:color w:val="000000"/>
          <w:sz w:val="24"/>
          <w:szCs w:val="24"/>
          <w:lang w:val="ro-RO"/>
        </w:rPr>
        <w:t>.</w:t>
      </w:r>
    </w:p>
    <w:p w:rsidR="008612BF" w:rsidRPr="00AA69DA" w:rsidRDefault="008612BF" w:rsidP="00AC4589">
      <w:pPr>
        <w:spacing w:after="0"/>
        <w:ind w:firstLine="709"/>
        <w:jc w:val="both"/>
        <w:rPr>
          <w:rFonts w:ascii="Times New Roman" w:hAnsi="Times New Roman" w:cs="Times New Roman"/>
          <w:color w:val="002060"/>
          <w:lang w:val="en-US"/>
        </w:rPr>
      </w:pPr>
      <w:r w:rsidRPr="00AA69DA">
        <w:rPr>
          <w:rFonts w:ascii="Times New Roman" w:eastAsia="Times New Roman" w:hAnsi="Times New Roman" w:cs="Times New Roman"/>
          <w:color w:val="000000"/>
          <w:sz w:val="24"/>
          <w:szCs w:val="24"/>
          <w:lang w:val="ro-RO"/>
        </w:rPr>
        <w:t>Rezultatele verificărilor efectuate de audit confirmă existența celor 11 sisteme informaționale, totodată</w:t>
      </w:r>
      <w:r w:rsidRPr="00AA69DA">
        <w:rPr>
          <w:rFonts w:eastAsia="Times New Roman" w:cs="Times New Roman"/>
          <w:color w:val="000000"/>
          <w:sz w:val="24"/>
          <w:szCs w:val="24"/>
          <w:lang w:val="en-US"/>
        </w:rPr>
        <w:t>,</w:t>
      </w:r>
      <w:r w:rsidRPr="00AA69DA">
        <w:rPr>
          <w:rFonts w:ascii="Times New Roman" w:eastAsia="Times New Roman" w:hAnsi="Times New Roman" w:cs="Times New Roman"/>
          <w:color w:val="000000"/>
          <w:sz w:val="24"/>
          <w:szCs w:val="24"/>
          <w:lang w:val="ro-RO"/>
        </w:rPr>
        <w:t xml:space="preserve"> </w:t>
      </w:r>
      <w:r w:rsidRPr="00AA69DA">
        <w:rPr>
          <w:rFonts w:ascii="Times New Roman" w:eastAsia="Times New Roman" w:hAnsi="Times New Roman" w:cs="Times New Roman"/>
          <w:b/>
          <w:i/>
          <w:color w:val="000000"/>
          <w:sz w:val="24"/>
          <w:szCs w:val="24"/>
          <w:lang w:val="ro-RO"/>
        </w:rPr>
        <w:t>fiind stabilite aspecte problematice legate de funcționalitatea aplicațiilor și programelor achiziționate în perioada auditată 2022-2023</w:t>
      </w:r>
      <w:r w:rsidRPr="00AA69DA">
        <w:rPr>
          <w:rFonts w:ascii="Times New Roman" w:eastAsia="Times New Roman" w:hAnsi="Times New Roman" w:cs="Times New Roman"/>
          <w:b/>
          <w:i/>
          <w:color w:val="000000"/>
          <w:sz w:val="24"/>
          <w:szCs w:val="24"/>
          <w:lang w:val="en-US"/>
        </w:rPr>
        <w:t xml:space="preserve">. </w:t>
      </w:r>
      <w:r w:rsidRPr="00AA69DA">
        <w:rPr>
          <w:rFonts w:ascii="Times New Roman" w:eastAsia="Times New Roman" w:hAnsi="Times New Roman" w:cs="Times New Roman"/>
          <w:b/>
          <w:color w:val="000000"/>
          <w:sz w:val="24"/>
          <w:szCs w:val="24"/>
          <w:lang w:val="en-US"/>
        </w:rPr>
        <w:t>Astfel</w:t>
      </w:r>
      <w:r w:rsidR="00924703">
        <w:rPr>
          <w:rFonts w:ascii="Times New Roman" w:eastAsia="Times New Roman" w:hAnsi="Times New Roman" w:cs="Times New Roman"/>
          <w:b/>
          <w:color w:val="000000"/>
          <w:sz w:val="24"/>
          <w:szCs w:val="24"/>
          <w:lang w:val="en-US"/>
        </w:rPr>
        <w:t>,</w:t>
      </w:r>
    </w:p>
    <w:p w:rsidR="008612BF" w:rsidRPr="00AA69DA" w:rsidRDefault="008612BF" w:rsidP="00C63CBC">
      <w:pPr>
        <w:pStyle w:val="ac"/>
        <w:numPr>
          <w:ilvl w:val="0"/>
          <w:numId w:val="25"/>
        </w:numPr>
        <w:tabs>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b/>
          <w:color w:val="000000"/>
          <w:sz w:val="24"/>
          <w:szCs w:val="24"/>
        </w:rPr>
        <w:t>Dezvoltarea sistemului informațional „E-Onco”</w:t>
      </w:r>
      <w:r w:rsidRPr="00AA69DA">
        <w:rPr>
          <w:rFonts w:eastAsia="Times New Roman" w:cs="Times New Roman"/>
          <w:color w:val="000000"/>
          <w:sz w:val="24"/>
          <w:szCs w:val="24"/>
        </w:rPr>
        <w:t xml:space="preserve"> a fost prevăzută de IMSP IO în cadrul proiectului D-CARE </w:t>
      </w:r>
      <w:r w:rsidRPr="00AA69DA">
        <w:rPr>
          <w:rFonts w:eastAsia="Times New Roman" w:cs="Times New Roman"/>
          <w:i/>
          <w:color w:val="000000"/>
          <w:sz w:val="24"/>
          <w:szCs w:val="24"/>
        </w:rPr>
        <w:t>„Dezvoltarea, pilotarea și validarea modelelor inteligente de îngrijire în regiunea Dunării</w:t>
      </w:r>
      <w:r w:rsidRPr="00AA69DA">
        <w:rPr>
          <w:rFonts w:eastAsia="Times New Roman" w:cs="Times New Roman"/>
          <w:color w:val="000000"/>
          <w:sz w:val="24"/>
          <w:szCs w:val="24"/>
        </w:rPr>
        <w:t>, pentru susținerea inovației în domeniul social, îmbunătățirii compe</w:t>
      </w:r>
      <w:r w:rsidR="0037375B" w:rsidRPr="00AA69DA">
        <w:rPr>
          <w:rFonts w:eastAsia="Times New Roman" w:cs="Times New Roman"/>
          <w:color w:val="000000"/>
          <w:sz w:val="24"/>
          <w:szCs w:val="24"/>
        </w:rPr>
        <w:t xml:space="preserve">tențelor și </w:t>
      </w:r>
      <w:r w:rsidR="00672F09">
        <w:rPr>
          <w:rFonts w:eastAsia="Times New Roman" w:cs="Times New Roman"/>
          <w:color w:val="000000"/>
          <w:sz w:val="24"/>
          <w:szCs w:val="24"/>
        </w:rPr>
        <w:t>antreprenoriatului”</w:t>
      </w:r>
      <w:r w:rsidR="0037375B" w:rsidRPr="00AA69DA">
        <w:rPr>
          <w:rFonts w:eastAsia="Times New Roman" w:cs="Times New Roman"/>
          <w:color w:val="000000"/>
          <w:sz w:val="24"/>
          <w:szCs w:val="24"/>
        </w:rPr>
        <w:t xml:space="preserve">, </w:t>
      </w:r>
      <w:r w:rsidRPr="00AA69DA">
        <w:rPr>
          <w:rFonts w:eastAsia="Times New Roman" w:cs="Times New Roman"/>
          <w:color w:val="000000"/>
          <w:sz w:val="24"/>
          <w:szCs w:val="24"/>
        </w:rPr>
        <w:t>Programul Transnațional Dunărea 2014-2020.</w:t>
      </w:r>
      <w:r w:rsidR="0037375B" w:rsidRPr="00AA69DA">
        <w:rPr>
          <w:rFonts w:eastAsia="Times New Roman" w:cs="Times New Roman"/>
          <w:color w:val="000000"/>
          <w:sz w:val="24"/>
          <w:szCs w:val="24"/>
        </w:rPr>
        <w:t xml:space="preserve"> </w:t>
      </w:r>
      <w:r w:rsidRPr="00AA69DA">
        <w:rPr>
          <w:rFonts w:eastAsia="Times New Roman" w:cs="Times New Roman"/>
          <w:i/>
          <w:color w:val="000000"/>
          <w:sz w:val="24"/>
          <w:szCs w:val="24"/>
        </w:rPr>
        <w:t xml:space="preserve">Obiectivul acestuia </w:t>
      </w:r>
      <w:r w:rsidR="0037375B" w:rsidRPr="00AA69DA">
        <w:rPr>
          <w:rFonts w:eastAsia="Times New Roman" w:cs="Times New Roman"/>
          <w:i/>
          <w:color w:val="000000"/>
          <w:sz w:val="24"/>
          <w:szCs w:val="24"/>
        </w:rPr>
        <w:t>a fost</w:t>
      </w:r>
      <w:r w:rsidRPr="00AA69DA">
        <w:rPr>
          <w:rFonts w:eastAsia="Times New Roman" w:cs="Times New Roman"/>
          <w:i/>
          <w:color w:val="000000"/>
          <w:sz w:val="24"/>
          <w:szCs w:val="24"/>
        </w:rPr>
        <w:t xml:space="preserve"> facilitarea interacțiunii ambulatori</w:t>
      </w:r>
      <w:r w:rsidR="00452641">
        <w:rPr>
          <w:rFonts w:eastAsia="Times New Roman" w:cs="Times New Roman"/>
          <w:i/>
          <w:color w:val="000000"/>
          <w:sz w:val="24"/>
          <w:szCs w:val="24"/>
        </w:rPr>
        <w:t>i</w:t>
      </w:r>
      <w:r w:rsidRPr="00AA69DA">
        <w:rPr>
          <w:rFonts w:eastAsia="Times New Roman" w:cs="Times New Roman"/>
          <w:i/>
          <w:color w:val="000000"/>
          <w:sz w:val="24"/>
          <w:szCs w:val="24"/>
        </w:rPr>
        <w:t xml:space="preserve"> medic-pacient prin monitorizarea parametrilor de sănătate, transmitere</w:t>
      </w:r>
      <w:r w:rsidR="00452641">
        <w:rPr>
          <w:rFonts w:eastAsia="Times New Roman" w:cs="Times New Roman"/>
          <w:i/>
          <w:color w:val="000000"/>
          <w:sz w:val="24"/>
          <w:szCs w:val="24"/>
        </w:rPr>
        <w:t>a</w:t>
      </w:r>
      <w:r w:rsidRPr="00AA69DA">
        <w:rPr>
          <w:rFonts w:eastAsia="Times New Roman" w:cs="Times New Roman"/>
          <w:i/>
          <w:color w:val="000000"/>
          <w:sz w:val="24"/>
          <w:szCs w:val="24"/>
        </w:rPr>
        <w:t xml:space="preserve"> informații</w:t>
      </w:r>
      <w:r w:rsidR="00452641">
        <w:rPr>
          <w:rFonts w:eastAsia="Times New Roman" w:cs="Times New Roman"/>
          <w:i/>
          <w:color w:val="000000"/>
          <w:sz w:val="24"/>
          <w:szCs w:val="24"/>
        </w:rPr>
        <w:t>lor</w:t>
      </w:r>
      <w:r w:rsidRPr="00AA69DA">
        <w:rPr>
          <w:rFonts w:eastAsia="Times New Roman" w:cs="Times New Roman"/>
          <w:i/>
          <w:color w:val="000000"/>
          <w:sz w:val="24"/>
          <w:szCs w:val="24"/>
        </w:rPr>
        <w:t xml:space="preserve"> medicale și notificare</w:t>
      </w:r>
      <w:r w:rsidR="00452641">
        <w:rPr>
          <w:rFonts w:eastAsia="Times New Roman" w:cs="Times New Roman"/>
          <w:i/>
          <w:color w:val="000000"/>
          <w:sz w:val="24"/>
          <w:szCs w:val="24"/>
        </w:rPr>
        <w:t>a</w:t>
      </w:r>
      <w:r w:rsidRPr="00AA69DA">
        <w:rPr>
          <w:rFonts w:eastAsia="Times New Roman" w:cs="Times New Roman"/>
          <w:i/>
          <w:color w:val="000000"/>
          <w:sz w:val="24"/>
          <w:szCs w:val="24"/>
        </w:rPr>
        <w:t xml:space="preserve"> investigații</w:t>
      </w:r>
      <w:r w:rsidR="00452641">
        <w:rPr>
          <w:rFonts w:eastAsia="Times New Roman" w:cs="Times New Roman"/>
          <w:i/>
          <w:color w:val="000000"/>
          <w:sz w:val="24"/>
          <w:szCs w:val="24"/>
        </w:rPr>
        <w:t>lor</w:t>
      </w:r>
      <w:r w:rsidRPr="00AA69DA">
        <w:rPr>
          <w:rFonts w:eastAsia="Times New Roman" w:cs="Times New Roman"/>
          <w:i/>
          <w:color w:val="000000"/>
          <w:sz w:val="24"/>
          <w:szCs w:val="24"/>
        </w:rPr>
        <w:t xml:space="preserve"> planificate pacienților aflați la domiciliu.</w:t>
      </w:r>
    </w:p>
    <w:p w:rsidR="008612BF" w:rsidRPr="00AA69DA" w:rsidRDefault="008612BF" w:rsidP="00AC4589">
      <w:pPr>
        <w:tabs>
          <w:tab w:val="left" w:pos="567"/>
        </w:tabs>
        <w:spacing w:after="0"/>
        <w:ind w:firstLine="709"/>
        <w:jc w:val="both"/>
        <w:rPr>
          <w:rFonts w:ascii="Times New Roman" w:eastAsia="Times New Roman" w:hAnsi="Times New Roman" w:cs="Times New Roman"/>
          <w:color w:val="000000"/>
          <w:sz w:val="24"/>
          <w:szCs w:val="24"/>
          <w:lang w:val="ro-RO"/>
        </w:rPr>
      </w:pPr>
      <w:r w:rsidRPr="00AA69DA">
        <w:rPr>
          <w:rFonts w:ascii="Times New Roman" w:eastAsia="Times New Roman" w:hAnsi="Times New Roman" w:cs="Times New Roman"/>
          <w:color w:val="000000"/>
          <w:sz w:val="24"/>
          <w:szCs w:val="24"/>
          <w:lang w:val="ro-RO"/>
        </w:rPr>
        <w:t xml:space="preserve">Sistemul a fost achiziționat la 30.12.2022, </w:t>
      </w:r>
      <w:r w:rsidRPr="00A304AE">
        <w:rPr>
          <w:rFonts w:ascii="Times New Roman" w:eastAsia="Times New Roman" w:hAnsi="Times New Roman" w:cs="Times New Roman"/>
          <w:b/>
          <w:color w:val="000000"/>
          <w:sz w:val="24"/>
          <w:szCs w:val="24"/>
          <w:lang w:val="ro-RO"/>
        </w:rPr>
        <w:t xml:space="preserve">în sumă de </w:t>
      </w:r>
      <w:r w:rsidR="0037375B" w:rsidRPr="00A304AE">
        <w:rPr>
          <w:rFonts w:ascii="Times New Roman" w:eastAsia="Times New Roman" w:hAnsi="Times New Roman" w:cs="Times New Roman"/>
          <w:b/>
          <w:color w:val="000000"/>
          <w:sz w:val="24"/>
          <w:szCs w:val="24"/>
          <w:lang w:val="ro-RO"/>
        </w:rPr>
        <w:t xml:space="preserve">94,8 mii </w:t>
      </w:r>
      <w:r w:rsidRPr="00A304AE">
        <w:rPr>
          <w:rFonts w:ascii="Times New Roman" w:eastAsia="Times New Roman" w:hAnsi="Times New Roman" w:cs="Times New Roman"/>
          <w:b/>
          <w:color w:val="000000"/>
          <w:sz w:val="24"/>
          <w:szCs w:val="24"/>
          <w:lang w:val="ro-RO"/>
        </w:rPr>
        <w:t>lei</w:t>
      </w:r>
      <w:r w:rsidR="0037375B" w:rsidRPr="00AA69DA">
        <w:rPr>
          <w:rFonts w:ascii="Times New Roman" w:eastAsia="Times New Roman" w:hAnsi="Times New Roman" w:cs="Times New Roman"/>
          <w:color w:val="000000"/>
          <w:sz w:val="24"/>
          <w:szCs w:val="24"/>
          <w:lang w:val="ro-RO"/>
        </w:rPr>
        <w:t>, achitat</w:t>
      </w:r>
      <w:r w:rsidRPr="00AA69DA">
        <w:rPr>
          <w:rFonts w:ascii="Times New Roman" w:eastAsia="Times New Roman" w:hAnsi="Times New Roman" w:cs="Times New Roman"/>
          <w:color w:val="000000"/>
          <w:sz w:val="24"/>
          <w:szCs w:val="24"/>
          <w:lang w:val="ro-RO"/>
        </w:rPr>
        <w:t xml:space="preserve"> conform cerințelor proiectului D-CARE din sursele IMSP (în mărime de 15%) și sursele proiectului (în mărime de 85%).  </w:t>
      </w:r>
    </w:p>
    <w:p w:rsidR="008612BF" w:rsidRPr="00AA69DA" w:rsidRDefault="008612BF" w:rsidP="00AC4589">
      <w:pPr>
        <w:tabs>
          <w:tab w:val="left" w:pos="567"/>
        </w:tabs>
        <w:spacing w:after="0"/>
        <w:ind w:firstLine="709"/>
        <w:jc w:val="both"/>
        <w:rPr>
          <w:rFonts w:ascii="Times New Roman" w:eastAsia="Times New Roman" w:hAnsi="Times New Roman" w:cs="Times New Roman"/>
          <w:color w:val="000000"/>
          <w:sz w:val="24"/>
          <w:szCs w:val="24"/>
          <w:lang w:val="ro-RO"/>
        </w:rPr>
      </w:pPr>
      <w:r w:rsidRPr="00AA69DA">
        <w:rPr>
          <w:rFonts w:ascii="Times New Roman" w:eastAsia="Times New Roman" w:hAnsi="Times New Roman" w:cs="Times New Roman"/>
          <w:color w:val="000000"/>
          <w:sz w:val="24"/>
          <w:szCs w:val="24"/>
          <w:lang w:val="ro-RO"/>
        </w:rPr>
        <w:t xml:space="preserve">Pe parcursul anului 2023, sistemul a fost utilizat doar la etapa de testare în regim „pilot” pentru șase unități teritoriale </w:t>
      </w:r>
      <w:r w:rsidRPr="00AA69DA">
        <w:rPr>
          <w:rFonts w:ascii="Times New Roman" w:eastAsia="Times New Roman" w:hAnsi="Times New Roman" w:cs="Times New Roman"/>
          <w:i/>
          <w:color w:val="000000"/>
          <w:sz w:val="24"/>
          <w:szCs w:val="24"/>
          <w:lang w:val="ro-RO"/>
        </w:rPr>
        <w:t>(Chișinău, Bălți, Briceni, Soroca, Drochia, Călărași),</w:t>
      </w:r>
      <w:r w:rsidRPr="00AA69DA">
        <w:rPr>
          <w:rFonts w:ascii="Times New Roman" w:eastAsia="Times New Roman" w:hAnsi="Times New Roman" w:cs="Times New Roman"/>
          <w:color w:val="000000"/>
          <w:sz w:val="24"/>
          <w:szCs w:val="24"/>
          <w:lang w:val="ro-RO"/>
        </w:rPr>
        <w:t xml:space="preserve"> în baza datelor disponibile pentru 5 pacienți și 2 medici, cu ultima înregistrare în sistem la 24.08.2023.</w:t>
      </w:r>
    </w:p>
    <w:p w:rsidR="008612BF" w:rsidRPr="00AA69DA" w:rsidRDefault="008612BF" w:rsidP="00AC4589">
      <w:pPr>
        <w:pStyle w:val="ac"/>
        <w:tabs>
          <w:tab w:val="left" w:pos="0"/>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 xml:space="preserve">Neutilizarea sistemului conform așteptărilor și neîntreprinderea măsurilor de </w:t>
      </w:r>
      <w:r w:rsidRPr="00AA69DA">
        <w:rPr>
          <w:rFonts w:cs="Times New Roman"/>
          <w:sz w:val="24"/>
          <w:szCs w:val="24"/>
        </w:rPr>
        <w:t>preluare și aplicare a acestuia pentru alte categorii de pacienți din afara sectorului oncologic, în virtutea adaptabilității la diferite contexte și realități prevăzute de</w:t>
      </w:r>
      <w:r w:rsidRPr="00AA69DA">
        <w:rPr>
          <w:rFonts w:eastAsia="Times New Roman" w:cs="Times New Roman"/>
          <w:color w:val="000000"/>
          <w:sz w:val="24"/>
          <w:szCs w:val="24"/>
        </w:rPr>
        <w:t xml:space="preserve"> proiectul D-CARE, denotă planificarea </w:t>
      </w:r>
      <w:r w:rsidR="00D7178A">
        <w:rPr>
          <w:rFonts w:eastAsia="Times New Roman" w:cs="Times New Roman"/>
          <w:color w:val="000000"/>
          <w:sz w:val="24"/>
          <w:szCs w:val="24"/>
        </w:rPr>
        <w:t>necorespunzătoare</w:t>
      </w:r>
      <w:r w:rsidRPr="00AA69DA">
        <w:rPr>
          <w:rFonts w:eastAsia="Times New Roman" w:cs="Times New Roman"/>
          <w:color w:val="000000"/>
          <w:sz w:val="24"/>
          <w:szCs w:val="24"/>
        </w:rPr>
        <w:t xml:space="preserve"> a necesităților instituționale și lipsa </w:t>
      </w:r>
      <w:r w:rsidR="0037375B" w:rsidRPr="00AA69DA">
        <w:rPr>
          <w:rFonts w:eastAsia="Times New Roman" w:cs="Times New Roman"/>
          <w:color w:val="000000"/>
          <w:sz w:val="24"/>
          <w:szCs w:val="24"/>
        </w:rPr>
        <w:t>acțiunilor privind asigurarea funcționalității acestuia.</w:t>
      </w:r>
    </w:p>
    <w:p w:rsidR="0037375B" w:rsidRPr="00AA69DA" w:rsidRDefault="008612BF" w:rsidP="00AC4589">
      <w:pPr>
        <w:pStyle w:val="ac"/>
        <w:tabs>
          <w:tab w:val="left" w:pos="0"/>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 xml:space="preserve">Totodată, neasigurarea funcționalității continue a sistemului a dus la utilizarea </w:t>
      </w:r>
      <w:r w:rsidR="0037375B" w:rsidRPr="00AA69DA">
        <w:rPr>
          <w:rFonts w:eastAsia="Times New Roman" w:cs="Times New Roman"/>
          <w:color w:val="000000"/>
          <w:sz w:val="24"/>
          <w:szCs w:val="24"/>
        </w:rPr>
        <w:t>neconformă</w:t>
      </w:r>
      <w:r w:rsidRPr="00AA69DA">
        <w:rPr>
          <w:rFonts w:eastAsia="Times New Roman" w:cs="Times New Roman"/>
          <w:color w:val="000000"/>
          <w:sz w:val="24"/>
          <w:szCs w:val="24"/>
        </w:rPr>
        <w:t xml:space="preserve"> de către IMSP IO a mijloacelor financiare în </w:t>
      </w:r>
      <w:r w:rsidR="00452641">
        <w:rPr>
          <w:rFonts w:eastAsia="Times New Roman" w:cs="Times New Roman"/>
          <w:color w:val="000000"/>
          <w:sz w:val="24"/>
          <w:szCs w:val="24"/>
        </w:rPr>
        <w:t>sumă</w:t>
      </w:r>
      <w:r w:rsidRPr="00AA69DA">
        <w:rPr>
          <w:rFonts w:eastAsia="Times New Roman" w:cs="Times New Roman"/>
          <w:color w:val="000000"/>
          <w:sz w:val="24"/>
          <w:szCs w:val="24"/>
        </w:rPr>
        <w:t xml:space="preserve"> de </w:t>
      </w:r>
      <w:r w:rsidR="0037375B" w:rsidRPr="00AA69DA">
        <w:rPr>
          <w:rFonts w:eastAsia="Times New Roman" w:cs="Times New Roman"/>
          <w:b/>
          <w:color w:val="000000"/>
          <w:sz w:val="24"/>
          <w:szCs w:val="24"/>
        </w:rPr>
        <w:t>14,2 mii</w:t>
      </w:r>
      <w:r w:rsidRPr="00AA69DA">
        <w:rPr>
          <w:rFonts w:eastAsia="Times New Roman" w:cs="Times New Roman"/>
          <w:b/>
          <w:color w:val="000000"/>
          <w:sz w:val="24"/>
          <w:szCs w:val="24"/>
        </w:rPr>
        <w:t xml:space="preserve"> lei</w:t>
      </w:r>
      <w:r w:rsidRPr="00AA69DA">
        <w:rPr>
          <w:rFonts w:eastAsia="Times New Roman" w:cs="Times New Roman"/>
          <w:color w:val="000000"/>
          <w:sz w:val="24"/>
          <w:szCs w:val="24"/>
        </w:rPr>
        <w:t xml:space="preserve"> (contribuția de achiziționare) și la majorarea </w:t>
      </w:r>
      <w:r w:rsidR="0037375B" w:rsidRPr="00AA69DA">
        <w:rPr>
          <w:rFonts w:eastAsia="Times New Roman" w:cs="Times New Roman"/>
          <w:color w:val="000000"/>
          <w:sz w:val="24"/>
          <w:szCs w:val="24"/>
        </w:rPr>
        <w:t>neregulamentară</w:t>
      </w:r>
      <w:r w:rsidRPr="00AA69DA">
        <w:rPr>
          <w:rFonts w:eastAsia="Times New Roman" w:cs="Times New Roman"/>
          <w:color w:val="000000"/>
          <w:sz w:val="24"/>
          <w:szCs w:val="24"/>
        </w:rPr>
        <w:t xml:space="preserve"> a cheltuielilor </w:t>
      </w:r>
      <w:r w:rsidR="00452641">
        <w:rPr>
          <w:rFonts w:eastAsia="Times New Roman" w:cs="Times New Roman"/>
          <w:color w:val="000000"/>
          <w:sz w:val="24"/>
          <w:szCs w:val="24"/>
        </w:rPr>
        <w:t xml:space="preserve">din </w:t>
      </w:r>
      <w:r w:rsidRPr="00AA69DA">
        <w:rPr>
          <w:rFonts w:eastAsia="Times New Roman" w:cs="Times New Roman"/>
          <w:color w:val="000000"/>
          <w:sz w:val="24"/>
          <w:szCs w:val="24"/>
        </w:rPr>
        <w:t xml:space="preserve">anul 2023 </w:t>
      </w:r>
      <w:r w:rsidR="00452641">
        <w:rPr>
          <w:rFonts w:eastAsia="Times New Roman" w:cs="Times New Roman"/>
          <w:color w:val="000000"/>
          <w:sz w:val="24"/>
          <w:szCs w:val="24"/>
        </w:rPr>
        <w:t>cu</w:t>
      </w:r>
      <w:r w:rsidRPr="00AA69DA">
        <w:rPr>
          <w:rFonts w:eastAsia="Times New Roman" w:cs="Times New Roman"/>
          <w:color w:val="000000"/>
          <w:sz w:val="24"/>
          <w:szCs w:val="24"/>
        </w:rPr>
        <w:t xml:space="preserve"> </w:t>
      </w:r>
      <w:r w:rsidR="0037375B" w:rsidRPr="00AA69DA">
        <w:rPr>
          <w:rFonts w:eastAsia="Times New Roman" w:cs="Times New Roman"/>
          <w:b/>
          <w:color w:val="000000"/>
          <w:sz w:val="24"/>
          <w:szCs w:val="24"/>
        </w:rPr>
        <w:t>94,8 mii</w:t>
      </w:r>
      <w:r w:rsidRPr="00AA69DA">
        <w:rPr>
          <w:rFonts w:eastAsia="Times New Roman" w:cs="Times New Roman"/>
          <w:b/>
          <w:color w:val="000000"/>
          <w:sz w:val="24"/>
          <w:szCs w:val="24"/>
        </w:rPr>
        <w:t xml:space="preserve"> lei</w:t>
      </w:r>
      <w:r w:rsidRPr="00AA69DA">
        <w:rPr>
          <w:rFonts w:eastAsia="Times New Roman" w:cs="Times New Roman"/>
          <w:color w:val="000000"/>
          <w:sz w:val="24"/>
          <w:szCs w:val="24"/>
        </w:rPr>
        <w:t>,</w:t>
      </w:r>
      <w:r w:rsidR="0037375B" w:rsidRPr="00AA69DA">
        <w:rPr>
          <w:rFonts w:eastAsia="Times New Roman" w:cs="Times New Roman"/>
          <w:color w:val="000000"/>
          <w:sz w:val="24"/>
          <w:szCs w:val="24"/>
        </w:rPr>
        <w:t xml:space="preserve"> care a constituit</w:t>
      </w:r>
      <w:r w:rsidRPr="00AA69DA">
        <w:rPr>
          <w:rFonts w:eastAsia="Times New Roman" w:cs="Times New Roman"/>
          <w:color w:val="000000"/>
          <w:sz w:val="24"/>
          <w:szCs w:val="24"/>
        </w:rPr>
        <w:t xml:space="preserve"> valoarea de amortizare a sistemului E-Onco</w:t>
      </w:r>
      <w:r w:rsidR="00452641">
        <w:rPr>
          <w:rFonts w:eastAsia="Times New Roman" w:cs="Times New Roman"/>
          <w:color w:val="000000"/>
          <w:sz w:val="24"/>
          <w:szCs w:val="24"/>
        </w:rPr>
        <w:t>,</w:t>
      </w:r>
      <w:r w:rsidRPr="00AA69DA">
        <w:rPr>
          <w:rFonts w:eastAsia="Times New Roman" w:cs="Times New Roman"/>
          <w:color w:val="000000"/>
          <w:sz w:val="24"/>
          <w:szCs w:val="24"/>
        </w:rPr>
        <w:t xml:space="preserve"> </w:t>
      </w:r>
      <w:r w:rsidR="005E44BC">
        <w:rPr>
          <w:rFonts w:eastAsia="Times New Roman" w:cs="Times New Roman"/>
          <w:color w:val="000000"/>
          <w:sz w:val="24"/>
          <w:szCs w:val="24"/>
        </w:rPr>
        <w:t>înregistr</w:t>
      </w:r>
      <w:r w:rsidRPr="00AA69DA">
        <w:rPr>
          <w:rFonts w:eastAsia="Times New Roman" w:cs="Times New Roman"/>
          <w:color w:val="000000"/>
          <w:sz w:val="24"/>
          <w:szCs w:val="24"/>
        </w:rPr>
        <w:t xml:space="preserve">ată la contul contabil Dt 821 (100% pe durata unui an), afectând în așa mod și veridicitatea datelor </w:t>
      </w:r>
      <w:r w:rsidR="0037375B" w:rsidRPr="00AA69DA">
        <w:rPr>
          <w:rFonts w:eastAsia="Times New Roman" w:cs="Times New Roman"/>
          <w:color w:val="000000"/>
          <w:sz w:val="24"/>
          <w:szCs w:val="24"/>
        </w:rPr>
        <w:t>privind costurile</w:t>
      </w:r>
      <w:r w:rsidRPr="00AA69DA">
        <w:rPr>
          <w:rFonts w:eastAsia="Times New Roman" w:cs="Times New Roman"/>
          <w:color w:val="000000"/>
          <w:sz w:val="24"/>
          <w:szCs w:val="24"/>
        </w:rPr>
        <w:t xml:space="preserve"> serviciilor medicale prestate de IMSP.</w:t>
      </w:r>
      <w:r w:rsidR="0080355C" w:rsidRPr="00AA69DA">
        <w:rPr>
          <w:rFonts w:eastAsia="Times New Roman" w:cs="Times New Roman"/>
          <w:color w:val="000000"/>
          <w:sz w:val="24"/>
          <w:szCs w:val="24"/>
        </w:rPr>
        <w:t xml:space="preserve"> </w:t>
      </w:r>
      <w:r w:rsidRPr="00AA69DA">
        <w:rPr>
          <w:rFonts w:eastAsia="Times New Roman" w:cs="Times New Roman"/>
          <w:color w:val="000000"/>
          <w:sz w:val="24"/>
          <w:szCs w:val="24"/>
        </w:rPr>
        <w:t xml:space="preserve">Auditorul </w:t>
      </w:r>
      <w:r w:rsidR="0037375B" w:rsidRPr="00AA69DA">
        <w:rPr>
          <w:rFonts w:eastAsia="Times New Roman" w:cs="Times New Roman"/>
          <w:color w:val="000000"/>
          <w:sz w:val="24"/>
          <w:szCs w:val="24"/>
        </w:rPr>
        <w:t>denotă</w:t>
      </w:r>
      <w:r w:rsidRPr="00AA69DA">
        <w:rPr>
          <w:rFonts w:eastAsia="Times New Roman" w:cs="Times New Roman"/>
          <w:color w:val="000000"/>
          <w:sz w:val="24"/>
          <w:szCs w:val="24"/>
        </w:rPr>
        <w:t xml:space="preserve"> că, fiind stabilite deficiențe de funcționalitate a sistemului E-Onco, IMSP IO urma să atribuie acest bun la imobilizări necorporale în curs de execuție (cont</w:t>
      </w:r>
      <w:r w:rsidR="00452641">
        <w:rPr>
          <w:rFonts w:eastAsia="Times New Roman" w:cs="Times New Roman"/>
          <w:color w:val="000000"/>
          <w:sz w:val="24"/>
          <w:szCs w:val="24"/>
        </w:rPr>
        <w:t>ul</w:t>
      </w:r>
      <w:r w:rsidRPr="00AA69DA">
        <w:rPr>
          <w:rFonts w:eastAsia="Times New Roman" w:cs="Times New Roman"/>
          <w:color w:val="000000"/>
          <w:sz w:val="24"/>
          <w:szCs w:val="24"/>
        </w:rPr>
        <w:t xml:space="preserve"> 111) </w:t>
      </w:r>
      <w:r w:rsidR="0037375B" w:rsidRPr="00AA69DA">
        <w:rPr>
          <w:rFonts w:eastAsia="Times New Roman" w:cs="Times New Roman"/>
          <w:color w:val="000000"/>
          <w:sz w:val="24"/>
          <w:szCs w:val="24"/>
        </w:rPr>
        <w:t>până</w:t>
      </w:r>
      <w:r w:rsidRPr="00AA69DA">
        <w:rPr>
          <w:rFonts w:eastAsia="Times New Roman" w:cs="Times New Roman"/>
          <w:color w:val="000000"/>
          <w:sz w:val="24"/>
          <w:szCs w:val="24"/>
        </w:rPr>
        <w:t xml:space="preserve"> la luarea deciziilor de îmbunătățire și/sau</w:t>
      </w:r>
      <w:r w:rsidR="0037375B" w:rsidRPr="00AA69DA">
        <w:rPr>
          <w:rFonts w:eastAsia="Times New Roman" w:cs="Times New Roman"/>
          <w:color w:val="000000"/>
          <w:sz w:val="24"/>
          <w:szCs w:val="24"/>
        </w:rPr>
        <w:t xml:space="preserve"> adaptare extra instituțională.</w:t>
      </w:r>
    </w:p>
    <w:p w:rsidR="008612BF" w:rsidRPr="00AA69DA" w:rsidRDefault="008612BF" w:rsidP="00C63CBC">
      <w:pPr>
        <w:pStyle w:val="ac"/>
        <w:numPr>
          <w:ilvl w:val="0"/>
          <w:numId w:val="25"/>
        </w:numPr>
        <w:tabs>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b/>
          <w:color w:val="000000"/>
          <w:sz w:val="24"/>
          <w:szCs w:val="24"/>
        </w:rPr>
        <w:t>Sistemul informațional „E-Cancelarie”</w:t>
      </w:r>
      <w:r w:rsidRPr="00AA69DA">
        <w:rPr>
          <w:rFonts w:eastAsia="Times New Roman" w:cs="Times New Roman"/>
          <w:color w:val="000000"/>
          <w:sz w:val="24"/>
          <w:szCs w:val="24"/>
        </w:rPr>
        <w:t xml:space="preserve"> a fost achiziționat la 20.12.2022</w:t>
      </w:r>
      <w:r w:rsidR="0037375B" w:rsidRPr="00AA69DA">
        <w:rPr>
          <w:rFonts w:eastAsia="Times New Roman" w:cs="Times New Roman"/>
          <w:color w:val="000000"/>
          <w:sz w:val="24"/>
          <w:szCs w:val="24"/>
        </w:rPr>
        <w:t>,</w:t>
      </w:r>
      <w:r w:rsidR="00452641">
        <w:rPr>
          <w:rFonts w:eastAsia="Times New Roman" w:cs="Times New Roman"/>
          <w:color w:val="000000"/>
          <w:sz w:val="24"/>
          <w:szCs w:val="24"/>
        </w:rPr>
        <w:t xml:space="preserve"> </w:t>
      </w:r>
      <w:r w:rsidRPr="00AA69DA">
        <w:rPr>
          <w:rFonts w:eastAsia="Times New Roman" w:cs="Times New Roman"/>
          <w:color w:val="000000"/>
          <w:sz w:val="24"/>
          <w:szCs w:val="24"/>
        </w:rPr>
        <w:t xml:space="preserve">în </w:t>
      </w:r>
      <w:r w:rsidRPr="00A304AE">
        <w:rPr>
          <w:rFonts w:eastAsia="Times New Roman" w:cs="Times New Roman"/>
          <w:b/>
          <w:color w:val="000000"/>
          <w:sz w:val="24"/>
          <w:szCs w:val="24"/>
        </w:rPr>
        <w:t xml:space="preserve">valoare de </w:t>
      </w:r>
      <w:r w:rsidR="009C02A2" w:rsidRPr="00A304AE">
        <w:rPr>
          <w:rFonts w:eastAsia="Times New Roman" w:cs="Times New Roman"/>
          <w:b/>
          <w:color w:val="000000"/>
          <w:sz w:val="24"/>
          <w:szCs w:val="24"/>
        </w:rPr>
        <w:t>83,</w:t>
      </w:r>
      <w:r w:rsidR="0037375B" w:rsidRPr="00A304AE">
        <w:rPr>
          <w:rFonts w:eastAsia="Times New Roman" w:cs="Times New Roman"/>
          <w:b/>
          <w:color w:val="000000"/>
          <w:sz w:val="24"/>
          <w:szCs w:val="24"/>
        </w:rPr>
        <w:t>6 mii</w:t>
      </w:r>
      <w:r w:rsidRPr="00A304AE">
        <w:rPr>
          <w:rFonts w:eastAsia="Times New Roman" w:cs="Times New Roman"/>
          <w:b/>
          <w:color w:val="000000"/>
          <w:sz w:val="24"/>
          <w:szCs w:val="24"/>
        </w:rPr>
        <w:t xml:space="preserve"> lei,</w:t>
      </w:r>
      <w:r w:rsidRPr="00AA69DA">
        <w:rPr>
          <w:rFonts w:eastAsia="Times New Roman" w:cs="Times New Roman"/>
          <w:color w:val="000000"/>
          <w:sz w:val="24"/>
          <w:szCs w:val="24"/>
        </w:rPr>
        <w:t xml:space="preserve"> </w:t>
      </w:r>
      <w:r w:rsidR="0037375B" w:rsidRPr="00AA69DA">
        <w:rPr>
          <w:rFonts w:eastAsia="Times New Roman" w:cs="Times New Roman"/>
          <w:color w:val="000000"/>
          <w:sz w:val="24"/>
          <w:szCs w:val="24"/>
        </w:rPr>
        <w:t>având</w:t>
      </w:r>
      <w:r w:rsidRPr="00AA69DA">
        <w:rPr>
          <w:rFonts w:eastAsia="Times New Roman" w:cs="Times New Roman"/>
          <w:color w:val="000000"/>
          <w:sz w:val="24"/>
          <w:szCs w:val="24"/>
        </w:rPr>
        <w:t xml:space="preserve"> ca obiectiv gestiunea electronică a documentelor și înregistrărilor prin configurarea elementelor de încărcare documente (scanare), notificare adresat, monitorizare executare și raportare, etc. </w:t>
      </w:r>
    </w:p>
    <w:p w:rsidR="0037375B" w:rsidRPr="00AA69DA" w:rsidRDefault="0037375B" w:rsidP="00AC4589">
      <w:pPr>
        <w:pStyle w:val="ac"/>
        <w:tabs>
          <w:tab w:val="left" w:pos="0"/>
        </w:tabs>
        <w:spacing w:line="276" w:lineRule="auto"/>
        <w:ind w:left="0" w:firstLine="709"/>
        <w:jc w:val="both"/>
        <w:rPr>
          <w:rFonts w:eastAsia="Times New Roman" w:cs="Times New Roman"/>
          <w:color w:val="000000"/>
          <w:sz w:val="24"/>
          <w:szCs w:val="24"/>
          <w:lang w:val="en-US"/>
        </w:rPr>
      </w:pPr>
      <w:r w:rsidRPr="00AA69DA">
        <w:rPr>
          <w:rFonts w:eastAsia="Times New Roman" w:cs="Times New Roman"/>
          <w:color w:val="000000"/>
          <w:sz w:val="24"/>
          <w:szCs w:val="24"/>
        </w:rPr>
        <w:t>Auditul</w:t>
      </w:r>
      <w:r w:rsidR="008612BF" w:rsidRPr="00AA69DA">
        <w:rPr>
          <w:rFonts w:eastAsia="Times New Roman" w:cs="Times New Roman"/>
          <w:color w:val="000000"/>
          <w:sz w:val="24"/>
          <w:szCs w:val="24"/>
        </w:rPr>
        <w:t xml:space="preserve"> denotă utilizarea parțială a sistemului „E-Cancelarie” prin neatingerea deplină a scopului scontat, deoarece pe parcursul anului 2023 sistemul a fost utilizat doar la etapa de încărcare documente și transmitere notificări adresaților. La finele anului 2023 aplicația a fost repusă în regim de configurări și testări. Astfel, la data de 30.09.2023, sistemul a fost trecut în evidența contabilă din faza „în exploatare” </w:t>
      </w:r>
      <w:r w:rsidR="00452641">
        <w:rPr>
          <w:rFonts w:eastAsia="Times New Roman" w:cs="Times New Roman"/>
          <w:color w:val="000000"/>
          <w:sz w:val="24"/>
          <w:szCs w:val="24"/>
        </w:rPr>
        <w:t>(</w:t>
      </w:r>
      <w:r w:rsidR="008612BF" w:rsidRPr="00AA69DA">
        <w:rPr>
          <w:rFonts w:eastAsia="Times New Roman" w:cs="Times New Roman"/>
          <w:color w:val="000000"/>
          <w:sz w:val="24"/>
          <w:szCs w:val="24"/>
        </w:rPr>
        <w:t>contul 112</w:t>
      </w:r>
      <w:r w:rsidR="00452641">
        <w:rPr>
          <w:rFonts w:eastAsia="Times New Roman" w:cs="Times New Roman"/>
          <w:color w:val="000000"/>
          <w:sz w:val="24"/>
          <w:szCs w:val="24"/>
        </w:rPr>
        <w:t>)</w:t>
      </w:r>
      <w:r w:rsidR="008612BF" w:rsidRPr="00AA69DA">
        <w:rPr>
          <w:rFonts w:eastAsia="Times New Roman" w:cs="Times New Roman"/>
          <w:color w:val="000000"/>
          <w:sz w:val="24"/>
          <w:szCs w:val="24"/>
        </w:rPr>
        <w:t xml:space="preserve"> la cea „în curs de execuție” </w:t>
      </w:r>
      <w:r w:rsidR="00452641">
        <w:rPr>
          <w:rFonts w:eastAsia="Times New Roman" w:cs="Times New Roman"/>
          <w:color w:val="000000"/>
          <w:sz w:val="24"/>
          <w:szCs w:val="24"/>
        </w:rPr>
        <w:t>(</w:t>
      </w:r>
      <w:r w:rsidR="008612BF" w:rsidRPr="00AA69DA">
        <w:rPr>
          <w:rFonts w:eastAsia="Times New Roman" w:cs="Times New Roman"/>
          <w:color w:val="000000"/>
          <w:sz w:val="24"/>
          <w:szCs w:val="24"/>
        </w:rPr>
        <w:t>contul 111</w:t>
      </w:r>
      <w:r w:rsidR="00452641">
        <w:rPr>
          <w:rFonts w:eastAsia="Times New Roman" w:cs="Times New Roman"/>
          <w:color w:val="000000"/>
          <w:sz w:val="24"/>
          <w:szCs w:val="24"/>
        </w:rPr>
        <w:t>)</w:t>
      </w:r>
      <w:r w:rsidR="008612BF" w:rsidRPr="00AA69DA">
        <w:rPr>
          <w:rFonts w:eastAsia="Times New Roman" w:cs="Times New Roman"/>
          <w:color w:val="000000"/>
          <w:sz w:val="24"/>
          <w:szCs w:val="24"/>
        </w:rPr>
        <w:t xml:space="preserve"> pentru dezvoltare și înlăturarea aspectelor problematice.</w:t>
      </w:r>
    </w:p>
    <w:p w:rsidR="008612BF" w:rsidRPr="00AA69DA" w:rsidRDefault="008612BF" w:rsidP="00C63CBC">
      <w:pPr>
        <w:pStyle w:val="ac"/>
        <w:numPr>
          <w:ilvl w:val="0"/>
          <w:numId w:val="25"/>
        </w:numPr>
        <w:tabs>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b/>
          <w:color w:val="000000"/>
          <w:sz w:val="24"/>
          <w:szCs w:val="24"/>
        </w:rPr>
        <w:t>Sistemul informațional „UNA.md”-versiunea Buget”</w:t>
      </w:r>
      <w:r w:rsidRPr="00AA69DA">
        <w:rPr>
          <w:rFonts w:eastAsia="Times New Roman" w:cs="Times New Roman"/>
          <w:color w:val="000000"/>
          <w:sz w:val="24"/>
          <w:szCs w:val="24"/>
        </w:rPr>
        <w:t xml:space="preserve"> a fost achiziționat la 30.12.20</w:t>
      </w:r>
      <w:r w:rsidR="0037375B" w:rsidRPr="00AA69DA">
        <w:rPr>
          <w:rFonts w:eastAsia="Times New Roman" w:cs="Times New Roman"/>
          <w:color w:val="000000"/>
          <w:sz w:val="24"/>
          <w:szCs w:val="24"/>
        </w:rPr>
        <w:t xml:space="preserve">22, </w:t>
      </w:r>
      <w:r w:rsidRPr="00A304AE">
        <w:rPr>
          <w:rFonts w:eastAsia="Times New Roman" w:cs="Times New Roman"/>
          <w:b/>
          <w:color w:val="000000"/>
          <w:sz w:val="24"/>
          <w:szCs w:val="24"/>
        </w:rPr>
        <w:t xml:space="preserve">în valoare de </w:t>
      </w:r>
      <w:r w:rsidR="0037375B" w:rsidRPr="00A304AE">
        <w:rPr>
          <w:rFonts w:eastAsia="Times New Roman" w:cs="Times New Roman"/>
          <w:b/>
          <w:color w:val="000000"/>
          <w:sz w:val="24"/>
          <w:szCs w:val="24"/>
        </w:rPr>
        <w:t>120,0 mii</w:t>
      </w:r>
      <w:r w:rsidRPr="00A304AE">
        <w:rPr>
          <w:rFonts w:eastAsia="Times New Roman" w:cs="Times New Roman"/>
          <w:b/>
          <w:color w:val="000000"/>
          <w:sz w:val="24"/>
          <w:szCs w:val="24"/>
        </w:rPr>
        <w:t xml:space="preserve"> lei</w:t>
      </w:r>
      <w:r w:rsidRPr="00AA69DA">
        <w:rPr>
          <w:rFonts w:eastAsia="Times New Roman" w:cs="Times New Roman"/>
          <w:color w:val="000000"/>
          <w:sz w:val="24"/>
          <w:szCs w:val="24"/>
        </w:rPr>
        <w:t xml:space="preserve">, </w:t>
      </w:r>
      <w:r w:rsidR="0080355C" w:rsidRPr="00AA69DA">
        <w:rPr>
          <w:rFonts w:eastAsia="Times New Roman" w:cs="Times New Roman"/>
          <w:color w:val="000000"/>
          <w:sz w:val="24"/>
          <w:szCs w:val="24"/>
        </w:rPr>
        <w:t>având</w:t>
      </w:r>
      <w:r w:rsidRPr="00AA69DA">
        <w:rPr>
          <w:rFonts w:eastAsia="Times New Roman" w:cs="Times New Roman"/>
          <w:color w:val="000000"/>
          <w:sz w:val="24"/>
          <w:szCs w:val="24"/>
        </w:rPr>
        <w:t xml:space="preserve"> ca obiectiv implementarea modulului „Resurse umane”</w:t>
      </w:r>
      <w:r w:rsidR="0080759D">
        <w:rPr>
          <w:rFonts w:eastAsia="Times New Roman" w:cs="Times New Roman"/>
          <w:color w:val="000000"/>
          <w:sz w:val="24"/>
          <w:szCs w:val="24"/>
        </w:rPr>
        <w:t>,</w:t>
      </w:r>
      <w:r w:rsidRPr="00AA69DA">
        <w:rPr>
          <w:rFonts w:eastAsia="Times New Roman" w:cs="Times New Roman"/>
          <w:color w:val="000000"/>
          <w:sz w:val="24"/>
          <w:szCs w:val="24"/>
        </w:rPr>
        <w:t xml:space="preserve"> prin importarea </w:t>
      </w:r>
      <w:r w:rsidR="0080759D">
        <w:rPr>
          <w:rFonts w:eastAsia="Times New Roman" w:cs="Times New Roman"/>
          <w:color w:val="000000"/>
          <w:sz w:val="24"/>
          <w:szCs w:val="24"/>
        </w:rPr>
        <w:t>R</w:t>
      </w:r>
      <w:r w:rsidRPr="00AA69DA">
        <w:rPr>
          <w:rFonts w:eastAsia="Times New Roman" w:cs="Times New Roman"/>
          <w:color w:val="000000"/>
          <w:sz w:val="24"/>
          <w:szCs w:val="24"/>
        </w:rPr>
        <w:t xml:space="preserve">egistrului angajaților IMSP IO din </w:t>
      </w:r>
      <w:r w:rsidR="0080759D">
        <w:rPr>
          <w:rFonts w:eastAsia="Times New Roman" w:cs="Times New Roman"/>
          <w:color w:val="000000"/>
          <w:sz w:val="24"/>
          <w:szCs w:val="24"/>
        </w:rPr>
        <w:t>P</w:t>
      </w:r>
      <w:r w:rsidRPr="00AA69DA">
        <w:rPr>
          <w:rFonts w:eastAsia="Times New Roman" w:cs="Times New Roman"/>
          <w:color w:val="000000"/>
          <w:sz w:val="24"/>
          <w:szCs w:val="24"/>
        </w:rPr>
        <w:t xml:space="preserve">rogramul 1C contabilitate (informația despre angajat, cpas, cod fiscal, seria </w:t>
      </w:r>
      <w:r w:rsidR="00EF7D86" w:rsidRPr="00AA69DA">
        <w:rPr>
          <w:rFonts w:eastAsia="Times New Roman" w:cs="Times New Roman"/>
          <w:color w:val="000000"/>
          <w:sz w:val="24"/>
          <w:szCs w:val="24"/>
        </w:rPr>
        <w:t xml:space="preserve">buletin, creare rapoarte etc). </w:t>
      </w:r>
      <w:r w:rsidRPr="00AA69DA">
        <w:rPr>
          <w:rFonts w:eastAsia="Times New Roman" w:cs="Times New Roman"/>
          <w:color w:val="000000"/>
          <w:sz w:val="24"/>
          <w:szCs w:val="24"/>
        </w:rPr>
        <w:t xml:space="preserve">Procurarea acestui sistem a condiționat casarea unui alt modul </w:t>
      </w:r>
      <w:r w:rsidR="0080759D">
        <w:rPr>
          <w:rFonts w:eastAsia="Times New Roman" w:cs="Times New Roman"/>
          <w:color w:val="000000"/>
          <w:sz w:val="24"/>
          <w:szCs w:val="24"/>
        </w:rPr>
        <w:t xml:space="preserve">- </w:t>
      </w:r>
      <w:r w:rsidRPr="00AA69DA">
        <w:rPr>
          <w:rFonts w:eastAsia="Times New Roman" w:cs="Times New Roman"/>
          <w:color w:val="000000"/>
          <w:sz w:val="24"/>
          <w:szCs w:val="24"/>
        </w:rPr>
        <w:t>Resurse Umane</w:t>
      </w:r>
      <w:r w:rsidR="0080759D">
        <w:rPr>
          <w:rFonts w:eastAsia="Times New Roman" w:cs="Times New Roman"/>
          <w:color w:val="000000"/>
          <w:sz w:val="24"/>
          <w:szCs w:val="24"/>
        </w:rPr>
        <w:t>,</w:t>
      </w:r>
      <w:r w:rsidRPr="00AA69DA">
        <w:rPr>
          <w:rFonts w:eastAsia="Times New Roman" w:cs="Times New Roman"/>
          <w:color w:val="000000"/>
          <w:sz w:val="24"/>
          <w:szCs w:val="24"/>
        </w:rPr>
        <w:t xml:space="preserve"> existent în Programul 1c versiunea 8.8  (procurat la 28.12.2011</w:t>
      </w:r>
      <w:r w:rsidR="0080759D">
        <w:rPr>
          <w:rFonts w:eastAsia="Times New Roman" w:cs="Times New Roman"/>
          <w:color w:val="000000"/>
          <w:sz w:val="24"/>
          <w:szCs w:val="24"/>
        </w:rPr>
        <w:t>,</w:t>
      </w:r>
      <w:r w:rsidR="0062705B" w:rsidRPr="00AA69DA">
        <w:rPr>
          <w:rFonts w:eastAsia="Times New Roman" w:cs="Times New Roman"/>
          <w:color w:val="000000"/>
          <w:sz w:val="24"/>
          <w:szCs w:val="24"/>
        </w:rPr>
        <w:t xml:space="preserve"> în valoare </w:t>
      </w:r>
      <w:r w:rsidR="0080759D">
        <w:rPr>
          <w:rFonts w:eastAsia="Times New Roman" w:cs="Times New Roman"/>
          <w:color w:val="000000"/>
          <w:sz w:val="24"/>
          <w:szCs w:val="24"/>
        </w:rPr>
        <w:t xml:space="preserve">de </w:t>
      </w:r>
      <w:r w:rsidR="0062705B" w:rsidRPr="00AA69DA">
        <w:rPr>
          <w:rFonts w:eastAsia="Times New Roman" w:cs="Times New Roman"/>
          <w:color w:val="000000"/>
          <w:sz w:val="24"/>
          <w:szCs w:val="24"/>
        </w:rPr>
        <w:t>112,5 mii</w:t>
      </w:r>
      <w:r w:rsidRPr="00AA69DA">
        <w:rPr>
          <w:rFonts w:eastAsia="Times New Roman" w:cs="Times New Roman"/>
          <w:color w:val="000000"/>
          <w:sz w:val="24"/>
          <w:szCs w:val="24"/>
        </w:rPr>
        <w:t xml:space="preserve"> lei), </w:t>
      </w:r>
      <w:r w:rsidR="0080759D">
        <w:rPr>
          <w:rFonts w:eastAsia="Times New Roman" w:cs="Times New Roman"/>
          <w:color w:val="000000"/>
          <w:sz w:val="24"/>
          <w:szCs w:val="24"/>
        </w:rPr>
        <w:t xml:space="preserve">pe </w:t>
      </w:r>
      <w:r w:rsidRPr="00AA69DA">
        <w:rPr>
          <w:rFonts w:eastAsia="Times New Roman" w:cs="Times New Roman"/>
          <w:color w:val="000000"/>
          <w:sz w:val="24"/>
          <w:szCs w:val="24"/>
        </w:rPr>
        <w:t xml:space="preserve">deplin amortizat, ineficient </w:t>
      </w:r>
      <w:r w:rsidR="00EF7D86" w:rsidRPr="00AA69DA">
        <w:rPr>
          <w:rFonts w:eastAsia="Times New Roman" w:cs="Times New Roman"/>
          <w:color w:val="000000"/>
          <w:sz w:val="24"/>
          <w:szCs w:val="24"/>
        </w:rPr>
        <w:t xml:space="preserve">la </w:t>
      </w:r>
      <w:r w:rsidRPr="00AA69DA">
        <w:rPr>
          <w:rFonts w:eastAsia="Times New Roman" w:cs="Times New Roman"/>
          <w:color w:val="000000"/>
          <w:sz w:val="24"/>
          <w:szCs w:val="24"/>
        </w:rPr>
        <w:t>efectuarea ope</w:t>
      </w:r>
      <w:r w:rsidR="0062705B" w:rsidRPr="00AA69DA">
        <w:rPr>
          <w:rFonts w:eastAsia="Times New Roman" w:cs="Times New Roman"/>
          <w:color w:val="000000"/>
          <w:sz w:val="24"/>
          <w:szCs w:val="24"/>
        </w:rPr>
        <w:t>rațiunilor interne în timp util.</w:t>
      </w:r>
    </w:p>
    <w:p w:rsidR="008612BF" w:rsidRPr="00AA69DA" w:rsidRDefault="0062705B" w:rsidP="00AC4589">
      <w:pPr>
        <w:pStyle w:val="ac"/>
        <w:tabs>
          <w:tab w:val="left" w:pos="0"/>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Auditul</w:t>
      </w:r>
      <w:r w:rsidR="0080355C" w:rsidRPr="00AA69DA">
        <w:rPr>
          <w:rFonts w:eastAsia="Times New Roman" w:cs="Times New Roman"/>
          <w:color w:val="000000"/>
          <w:sz w:val="24"/>
          <w:szCs w:val="24"/>
        </w:rPr>
        <w:t xml:space="preserve"> denotă nefuncționalitatea </w:t>
      </w:r>
      <w:r w:rsidR="008612BF" w:rsidRPr="00AA69DA">
        <w:rPr>
          <w:rFonts w:eastAsia="Times New Roman" w:cs="Times New Roman"/>
          <w:color w:val="000000"/>
          <w:sz w:val="24"/>
          <w:szCs w:val="24"/>
        </w:rPr>
        <w:t xml:space="preserve">sistemului „UNA.md” prin neatingerea scopului scontat, deoarece pe parcursul anului 2023 nu </w:t>
      </w:r>
      <w:r w:rsidR="0080759D">
        <w:rPr>
          <w:rFonts w:eastAsia="Times New Roman" w:cs="Times New Roman"/>
          <w:color w:val="000000"/>
          <w:sz w:val="24"/>
          <w:szCs w:val="24"/>
        </w:rPr>
        <w:t>s-</w:t>
      </w:r>
      <w:r w:rsidR="008612BF" w:rsidRPr="00AA69DA">
        <w:rPr>
          <w:rFonts w:eastAsia="Times New Roman" w:cs="Times New Roman"/>
          <w:color w:val="000000"/>
          <w:sz w:val="24"/>
          <w:szCs w:val="24"/>
        </w:rPr>
        <w:t>a asigurat conexiune</w:t>
      </w:r>
      <w:r w:rsidR="0080759D">
        <w:rPr>
          <w:rFonts w:eastAsia="Times New Roman" w:cs="Times New Roman"/>
          <w:color w:val="000000"/>
          <w:sz w:val="24"/>
          <w:szCs w:val="24"/>
        </w:rPr>
        <w:t>a</w:t>
      </w:r>
      <w:r w:rsidR="008612BF" w:rsidRPr="00AA69DA">
        <w:rPr>
          <w:rFonts w:eastAsia="Times New Roman" w:cs="Times New Roman"/>
          <w:color w:val="000000"/>
          <w:sz w:val="24"/>
          <w:szCs w:val="24"/>
        </w:rPr>
        <w:t xml:space="preserve"> lucrativă cu programul 1c vers.7.7 și nici accesul </w:t>
      </w:r>
      <w:r w:rsidR="0080759D">
        <w:rPr>
          <w:rFonts w:eastAsia="Times New Roman" w:cs="Times New Roman"/>
          <w:color w:val="000000"/>
          <w:sz w:val="24"/>
          <w:szCs w:val="24"/>
        </w:rPr>
        <w:t>S</w:t>
      </w:r>
      <w:r w:rsidR="008612BF" w:rsidRPr="00AA69DA">
        <w:rPr>
          <w:rFonts w:eastAsia="Times New Roman" w:cs="Times New Roman"/>
          <w:color w:val="000000"/>
          <w:sz w:val="24"/>
          <w:szCs w:val="24"/>
        </w:rPr>
        <w:t>erviciului contabilitate la acest modul</w:t>
      </w:r>
      <w:r w:rsidR="0080759D">
        <w:rPr>
          <w:rFonts w:eastAsia="Times New Roman" w:cs="Times New Roman"/>
          <w:color w:val="000000"/>
          <w:sz w:val="24"/>
          <w:szCs w:val="24"/>
        </w:rPr>
        <w:t>,</w:t>
      </w:r>
      <w:r w:rsidR="008612BF" w:rsidRPr="00AA69DA">
        <w:rPr>
          <w:rFonts w:eastAsia="Times New Roman" w:cs="Times New Roman"/>
          <w:color w:val="000000"/>
          <w:sz w:val="24"/>
          <w:szCs w:val="24"/>
        </w:rPr>
        <w:t xml:space="preserve"> pentru utilizarea datelor necesare calculării veniturilor aferente angajaților (salariu, îndemnizații, etc.), informațiile continuând a fi prezentate pe suport de hârtie. </w:t>
      </w:r>
    </w:p>
    <w:p w:rsidR="00997487" w:rsidRPr="00AA69DA" w:rsidRDefault="008612BF" w:rsidP="00AC4589">
      <w:pPr>
        <w:pStyle w:val="ac"/>
        <w:tabs>
          <w:tab w:val="left" w:pos="0"/>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 xml:space="preserve">Totodată, neasigurarea funcționalității sistemului denotă utilizarea </w:t>
      </w:r>
      <w:r w:rsidR="00EF7D86" w:rsidRPr="00AA69DA">
        <w:rPr>
          <w:rFonts w:eastAsia="Times New Roman" w:cs="Times New Roman"/>
          <w:color w:val="000000"/>
          <w:sz w:val="24"/>
          <w:szCs w:val="24"/>
        </w:rPr>
        <w:t>necorespunzătoare</w:t>
      </w:r>
      <w:r w:rsidRPr="00AA69DA">
        <w:rPr>
          <w:rFonts w:eastAsia="Times New Roman" w:cs="Times New Roman"/>
          <w:color w:val="000000"/>
          <w:sz w:val="24"/>
          <w:szCs w:val="24"/>
        </w:rPr>
        <w:t xml:space="preserve"> de către IMSP IO a mijloacelor financiare în </w:t>
      </w:r>
      <w:r w:rsidR="0080759D">
        <w:rPr>
          <w:rFonts w:eastAsia="Times New Roman" w:cs="Times New Roman"/>
          <w:color w:val="000000"/>
          <w:sz w:val="24"/>
          <w:szCs w:val="24"/>
        </w:rPr>
        <w:t>sumă</w:t>
      </w:r>
      <w:r w:rsidRPr="00AA69DA">
        <w:rPr>
          <w:rFonts w:eastAsia="Times New Roman" w:cs="Times New Roman"/>
          <w:color w:val="000000"/>
          <w:sz w:val="24"/>
          <w:szCs w:val="24"/>
        </w:rPr>
        <w:t xml:space="preserve"> de </w:t>
      </w:r>
      <w:r w:rsidR="00EF7D86" w:rsidRPr="00AA69DA">
        <w:rPr>
          <w:rFonts w:eastAsia="Times New Roman" w:cs="Times New Roman"/>
          <w:b/>
          <w:color w:val="000000"/>
          <w:sz w:val="24"/>
          <w:szCs w:val="24"/>
        </w:rPr>
        <w:t>120,0 mii</w:t>
      </w:r>
      <w:r w:rsidRPr="00AA69DA">
        <w:rPr>
          <w:rFonts w:eastAsia="Times New Roman" w:cs="Times New Roman"/>
          <w:b/>
          <w:color w:val="000000"/>
          <w:sz w:val="24"/>
          <w:szCs w:val="24"/>
        </w:rPr>
        <w:t xml:space="preserve"> lei</w:t>
      </w:r>
      <w:r w:rsidRPr="00AA69DA">
        <w:rPr>
          <w:rFonts w:eastAsia="Times New Roman" w:cs="Times New Roman"/>
          <w:color w:val="000000"/>
          <w:sz w:val="24"/>
          <w:szCs w:val="24"/>
        </w:rPr>
        <w:t xml:space="preserve"> și majorarea neîntemeiată a cheltuielilor </w:t>
      </w:r>
      <w:r w:rsidR="0080759D">
        <w:rPr>
          <w:rFonts w:eastAsia="Times New Roman" w:cs="Times New Roman"/>
          <w:color w:val="000000"/>
          <w:sz w:val="24"/>
          <w:szCs w:val="24"/>
        </w:rPr>
        <w:t xml:space="preserve">din </w:t>
      </w:r>
      <w:r w:rsidRPr="00AA69DA">
        <w:rPr>
          <w:rFonts w:eastAsia="Times New Roman" w:cs="Times New Roman"/>
          <w:color w:val="000000"/>
          <w:sz w:val="24"/>
          <w:szCs w:val="24"/>
        </w:rPr>
        <w:t xml:space="preserve">anul 2023 </w:t>
      </w:r>
      <w:r w:rsidR="0080759D">
        <w:rPr>
          <w:rFonts w:eastAsia="Times New Roman" w:cs="Times New Roman"/>
          <w:color w:val="000000"/>
          <w:sz w:val="24"/>
          <w:szCs w:val="24"/>
        </w:rPr>
        <w:t>cu</w:t>
      </w:r>
      <w:r w:rsidRPr="00AA69DA">
        <w:rPr>
          <w:rFonts w:eastAsia="Times New Roman" w:cs="Times New Roman"/>
          <w:color w:val="000000"/>
          <w:sz w:val="24"/>
          <w:szCs w:val="24"/>
        </w:rPr>
        <w:t xml:space="preserve"> </w:t>
      </w:r>
      <w:r w:rsidR="00EF7D86" w:rsidRPr="00AA69DA">
        <w:rPr>
          <w:rFonts w:eastAsia="Times New Roman" w:cs="Times New Roman"/>
          <w:b/>
          <w:color w:val="000000"/>
          <w:sz w:val="24"/>
          <w:szCs w:val="24"/>
        </w:rPr>
        <w:t>24,0</w:t>
      </w:r>
      <w:r w:rsidRPr="00AA69DA">
        <w:rPr>
          <w:rFonts w:eastAsia="Times New Roman" w:cs="Times New Roman"/>
          <w:b/>
          <w:color w:val="000000"/>
          <w:sz w:val="24"/>
          <w:szCs w:val="24"/>
        </w:rPr>
        <w:t xml:space="preserve"> </w:t>
      </w:r>
      <w:r w:rsidR="00CD54EF" w:rsidRPr="00AA69DA">
        <w:rPr>
          <w:rFonts w:eastAsia="Times New Roman" w:cs="Times New Roman"/>
          <w:b/>
          <w:color w:val="000000"/>
          <w:sz w:val="24"/>
          <w:szCs w:val="24"/>
        </w:rPr>
        <w:t xml:space="preserve">mii </w:t>
      </w:r>
      <w:r w:rsidRPr="00AA69DA">
        <w:rPr>
          <w:rFonts w:eastAsia="Times New Roman" w:cs="Times New Roman"/>
          <w:b/>
          <w:color w:val="000000"/>
          <w:sz w:val="24"/>
          <w:szCs w:val="24"/>
        </w:rPr>
        <w:t>lei</w:t>
      </w:r>
      <w:r w:rsidRPr="00AA69DA">
        <w:rPr>
          <w:rFonts w:eastAsia="Times New Roman" w:cs="Times New Roman"/>
          <w:color w:val="000000"/>
          <w:sz w:val="24"/>
          <w:szCs w:val="24"/>
        </w:rPr>
        <w:t xml:space="preserve"> (</w:t>
      </w:r>
      <w:r w:rsidRPr="00AA69DA">
        <w:rPr>
          <w:rFonts w:eastAsia="Times New Roman" w:cs="Times New Roman"/>
          <w:i/>
          <w:color w:val="000000"/>
          <w:sz w:val="24"/>
          <w:szCs w:val="24"/>
        </w:rPr>
        <w:t xml:space="preserve">valoarea de amortizare </w:t>
      </w:r>
      <w:r w:rsidR="00FA522A">
        <w:rPr>
          <w:rFonts w:eastAsia="Times New Roman" w:cs="Times New Roman"/>
          <w:i/>
          <w:color w:val="000000"/>
          <w:sz w:val="24"/>
          <w:szCs w:val="24"/>
        </w:rPr>
        <w:t>înregistr</w:t>
      </w:r>
      <w:r w:rsidR="00FA522A" w:rsidRPr="00AA69DA">
        <w:rPr>
          <w:rFonts w:eastAsia="Times New Roman" w:cs="Times New Roman"/>
          <w:i/>
          <w:color w:val="000000"/>
          <w:sz w:val="24"/>
          <w:szCs w:val="24"/>
        </w:rPr>
        <w:t xml:space="preserve">ată </w:t>
      </w:r>
      <w:r w:rsidRPr="00AA69DA">
        <w:rPr>
          <w:rFonts w:eastAsia="Times New Roman" w:cs="Times New Roman"/>
          <w:i/>
          <w:color w:val="000000"/>
          <w:sz w:val="24"/>
          <w:szCs w:val="24"/>
        </w:rPr>
        <w:t>la contul contabil Dt 821</w:t>
      </w:r>
      <w:r w:rsidR="002116CB" w:rsidRPr="00AA69DA">
        <w:rPr>
          <w:rFonts w:eastAsia="Times New Roman" w:cs="Times New Roman"/>
          <w:i/>
          <w:color w:val="000000"/>
          <w:sz w:val="24"/>
          <w:szCs w:val="24"/>
        </w:rPr>
        <w:t>,</w:t>
      </w:r>
      <w:r w:rsidR="00CB6900" w:rsidRPr="00AA69DA">
        <w:rPr>
          <w:rFonts w:eastAsia="Times New Roman" w:cs="Times New Roman"/>
          <w:i/>
          <w:color w:val="000000"/>
          <w:sz w:val="24"/>
          <w:szCs w:val="24"/>
        </w:rPr>
        <w:t xml:space="preserve"> </w:t>
      </w:r>
      <w:r w:rsidR="002116CB" w:rsidRPr="00AA69DA">
        <w:rPr>
          <w:rFonts w:eastAsia="Times New Roman" w:cs="Times New Roman"/>
          <w:i/>
          <w:color w:val="000000"/>
          <w:sz w:val="24"/>
          <w:szCs w:val="24"/>
        </w:rPr>
        <w:t>pentru sistemul nefuncțional și neîntrebuințat în activitatea operațională</w:t>
      </w:r>
      <w:r w:rsidRPr="00AA69DA">
        <w:rPr>
          <w:rFonts w:eastAsia="Times New Roman" w:cs="Times New Roman"/>
          <w:color w:val="000000"/>
          <w:sz w:val="24"/>
          <w:szCs w:val="24"/>
        </w:rPr>
        <w:t>), fapt care a dus la denaturarea rezultatelor fin</w:t>
      </w:r>
      <w:r w:rsidR="00EF7D86" w:rsidRPr="00AA69DA">
        <w:rPr>
          <w:rFonts w:eastAsia="Times New Roman" w:cs="Times New Roman"/>
          <w:color w:val="000000"/>
          <w:sz w:val="24"/>
          <w:szCs w:val="24"/>
        </w:rPr>
        <w:t>anciare pentru această perioadă.</w:t>
      </w:r>
    </w:p>
    <w:p w:rsidR="008612BF" w:rsidRPr="00AA69DA" w:rsidRDefault="00EF7D86" w:rsidP="00AC4589">
      <w:pPr>
        <w:pStyle w:val="ac"/>
        <w:tabs>
          <w:tab w:val="left" w:pos="0"/>
        </w:tabs>
        <w:ind w:left="0" w:firstLine="709"/>
        <w:jc w:val="both"/>
        <w:rPr>
          <w:rFonts w:eastAsia="Times New Roman" w:cs="Times New Roman"/>
          <w:i/>
          <w:color w:val="000000"/>
          <w:sz w:val="24"/>
          <w:szCs w:val="24"/>
        </w:rPr>
      </w:pPr>
      <w:r w:rsidRPr="00AA69DA">
        <w:rPr>
          <w:rFonts w:eastAsia="Times New Roman" w:cs="Times New Roman"/>
          <w:i/>
          <w:color w:val="000000"/>
          <w:sz w:val="24"/>
          <w:szCs w:val="24"/>
        </w:rPr>
        <w:t>IMSP IO a comunicat că</w:t>
      </w:r>
      <w:r w:rsidR="008612BF" w:rsidRPr="00AA69DA">
        <w:rPr>
          <w:rFonts w:eastAsia="Times New Roman" w:cs="Times New Roman"/>
          <w:i/>
          <w:color w:val="000000"/>
          <w:sz w:val="24"/>
          <w:szCs w:val="24"/>
        </w:rPr>
        <w:t xml:space="preserve"> acest soft va fi comasat în </w:t>
      </w:r>
      <w:r w:rsidRPr="00AA69DA">
        <w:rPr>
          <w:rFonts w:eastAsia="Times New Roman" w:cs="Times New Roman"/>
          <w:i/>
          <w:color w:val="000000"/>
          <w:sz w:val="24"/>
          <w:szCs w:val="24"/>
        </w:rPr>
        <w:t>anul</w:t>
      </w:r>
      <w:r w:rsidR="008612BF" w:rsidRPr="00AA69DA">
        <w:rPr>
          <w:rFonts w:eastAsia="Times New Roman" w:cs="Times New Roman"/>
          <w:i/>
          <w:color w:val="000000"/>
          <w:sz w:val="24"/>
          <w:szCs w:val="24"/>
        </w:rPr>
        <w:t xml:space="preserve"> 2024 cu modulul Evidența Contabilă și baza de dat</w:t>
      </w:r>
      <w:r w:rsidRPr="00AA69DA">
        <w:rPr>
          <w:rFonts w:eastAsia="Times New Roman" w:cs="Times New Roman"/>
          <w:i/>
          <w:color w:val="000000"/>
          <w:sz w:val="24"/>
          <w:szCs w:val="24"/>
        </w:rPr>
        <w:t xml:space="preserve">e </w:t>
      </w:r>
      <w:r w:rsidR="0093029B" w:rsidRPr="00AA69DA">
        <w:rPr>
          <w:rFonts w:eastAsia="Times New Roman" w:cs="Times New Roman"/>
          <w:i/>
          <w:color w:val="000000"/>
          <w:sz w:val="24"/>
          <w:szCs w:val="24"/>
        </w:rPr>
        <w:t xml:space="preserve">va migra </w:t>
      </w:r>
      <w:r w:rsidRPr="00AA69DA">
        <w:rPr>
          <w:rFonts w:eastAsia="Times New Roman" w:cs="Times New Roman"/>
          <w:i/>
          <w:color w:val="000000"/>
          <w:sz w:val="24"/>
          <w:szCs w:val="24"/>
        </w:rPr>
        <w:t xml:space="preserve">în </w:t>
      </w:r>
      <w:r w:rsidR="0080759D">
        <w:rPr>
          <w:rFonts w:eastAsia="Times New Roman" w:cs="Times New Roman"/>
          <w:i/>
          <w:color w:val="000000"/>
          <w:sz w:val="24"/>
          <w:szCs w:val="24"/>
        </w:rPr>
        <w:t>P</w:t>
      </w:r>
      <w:r w:rsidRPr="00AA69DA">
        <w:rPr>
          <w:rFonts w:eastAsia="Times New Roman" w:cs="Times New Roman"/>
          <w:i/>
          <w:color w:val="000000"/>
          <w:sz w:val="24"/>
          <w:szCs w:val="24"/>
        </w:rPr>
        <w:t>rogramul 1C versiunea 8.3.</w:t>
      </w:r>
    </w:p>
    <w:p w:rsidR="008612BF" w:rsidRPr="00AA69DA" w:rsidRDefault="008612BF" w:rsidP="00C63CBC">
      <w:pPr>
        <w:pStyle w:val="ac"/>
        <w:numPr>
          <w:ilvl w:val="0"/>
          <w:numId w:val="25"/>
        </w:numPr>
        <w:tabs>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 xml:space="preserve"> </w:t>
      </w:r>
      <w:r w:rsidRPr="00AA69DA">
        <w:rPr>
          <w:rFonts w:eastAsia="Times New Roman" w:cs="Times New Roman"/>
          <w:b/>
          <w:color w:val="000000"/>
          <w:sz w:val="24"/>
          <w:szCs w:val="24"/>
        </w:rPr>
        <w:t>Sistemul informațional automatizat „Asistența Medicală Spitalicească”</w:t>
      </w:r>
      <w:r w:rsidRPr="00AA69DA">
        <w:rPr>
          <w:rFonts w:eastAsia="Times New Roman" w:cs="Times New Roman"/>
          <w:color w:val="000000"/>
          <w:sz w:val="24"/>
          <w:szCs w:val="24"/>
        </w:rPr>
        <w:t xml:space="preserve"> este destinat </w:t>
      </w:r>
      <w:r w:rsidR="0080355C" w:rsidRPr="00AA69DA">
        <w:rPr>
          <w:rFonts w:eastAsia="Times New Roman" w:cs="Times New Roman"/>
          <w:color w:val="000000"/>
          <w:sz w:val="24"/>
          <w:szCs w:val="24"/>
        </w:rPr>
        <w:t>evidenței persoanelor internate, circulației medicamentelor, având</w:t>
      </w:r>
      <w:r w:rsidRPr="00AA69DA">
        <w:rPr>
          <w:rFonts w:eastAsia="Times New Roman" w:cs="Times New Roman"/>
          <w:color w:val="000000"/>
          <w:sz w:val="24"/>
          <w:szCs w:val="24"/>
        </w:rPr>
        <w:t xml:space="preserve"> ca scop eficientizarea activității medicale.</w:t>
      </w:r>
      <w:r w:rsidR="0080355C" w:rsidRPr="00AA69DA">
        <w:rPr>
          <w:rFonts w:eastAsia="Times New Roman" w:cs="Times New Roman"/>
          <w:color w:val="000000"/>
          <w:sz w:val="24"/>
          <w:szCs w:val="24"/>
        </w:rPr>
        <w:t xml:space="preserve"> </w:t>
      </w:r>
      <w:r w:rsidR="00EF7D86" w:rsidRPr="00AA69DA">
        <w:rPr>
          <w:rFonts w:eastAsia="Times New Roman" w:cs="Times New Roman"/>
          <w:color w:val="000000"/>
          <w:sz w:val="24"/>
          <w:szCs w:val="24"/>
        </w:rPr>
        <w:t>Auditul</w:t>
      </w:r>
      <w:r w:rsidRPr="00AA69DA">
        <w:rPr>
          <w:rFonts w:eastAsia="Times New Roman" w:cs="Times New Roman"/>
          <w:color w:val="000000"/>
          <w:sz w:val="24"/>
          <w:szCs w:val="24"/>
        </w:rPr>
        <w:t xml:space="preserve"> denotă </w:t>
      </w:r>
      <w:r w:rsidR="0080355C" w:rsidRPr="00AA69DA">
        <w:rPr>
          <w:rFonts w:eastAsia="Times New Roman" w:cs="Times New Roman"/>
          <w:color w:val="000000"/>
          <w:sz w:val="24"/>
          <w:szCs w:val="24"/>
        </w:rPr>
        <w:t>utilizare</w:t>
      </w:r>
      <w:r w:rsidRPr="00AA69DA">
        <w:rPr>
          <w:rFonts w:eastAsia="Times New Roman" w:cs="Times New Roman"/>
          <w:color w:val="000000"/>
          <w:sz w:val="24"/>
          <w:szCs w:val="24"/>
        </w:rPr>
        <w:t>a sistemului SIA</w:t>
      </w:r>
      <w:r w:rsidR="0080759D">
        <w:rPr>
          <w:rFonts w:eastAsia="Times New Roman" w:cs="Times New Roman"/>
          <w:color w:val="000000"/>
          <w:sz w:val="24"/>
          <w:szCs w:val="24"/>
        </w:rPr>
        <w:t xml:space="preserve"> </w:t>
      </w:r>
      <w:r w:rsidRPr="00AA69DA">
        <w:rPr>
          <w:rFonts w:eastAsia="Times New Roman" w:cs="Times New Roman"/>
          <w:color w:val="000000"/>
          <w:sz w:val="24"/>
          <w:szCs w:val="24"/>
        </w:rPr>
        <w:t xml:space="preserve">AMS, chiar dacă pentru anul 2023 nu a fost asigurată mentenanța acestuia. </w:t>
      </w:r>
    </w:p>
    <w:p w:rsidR="008612BF" w:rsidRPr="00AA69DA" w:rsidRDefault="008612BF" w:rsidP="00C63CBC">
      <w:pPr>
        <w:pStyle w:val="ac"/>
        <w:numPr>
          <w:ilvl w:val="0"/>
          <w:numId w:val="25"/>
        </w:numPr>
        <w:tabs>
          <w:tab w:val="left" w:pos="567"/>
        </w:tabs>
        <w:spacing w:line="276" w:lineRule="auto"/>
        <w:ind w:left="0" w:firstLine="709"/>
        <w:jc w:val="both"/>
        <w:rPr>
          <w:rFonts w:eastAsia="Times New Roman" w:cs="Times New Roman"/>
          <w:color w:val="000000"/>
          <w:sz w:val="24"/>
          <w:szCs w:val="24"/>
        </w:rPr>
      </w:pPr>
      <w:r w:rsidRPr="00AA69DA">
        <w:rPr>
          <w:rFonts w:eastAsia="Times New Roman" w:cs="Times New Roman"/>
          <w:b/>
          <w:color w:val="000000"/>
          <w:sz w:val="24"/>
          <w:szCs w:val="24"/>
        </w:rPr>
        <w:t>Sistemul informațional „Medarchive &amp; Clipper”</w:t>
      </w:r>
      <w:r w:rsidRPr="00AA69DA">
        <w:rPr>
          <w:rFonts w:eastAsia="Times New Roman" w:cs="Times New Roman"/>
          <w:color w:val="000000"/>
          <w:sz w:val="24"/>
          <w:szCs w:val="24"/>
        </w:rPr>
        <w:t xml:space="preserve"> a fo</w:t>
      </w:r>
      <w:r w:rsidR="006C2ACE">
        <w:rPr>
          <w:rFonts w:eastAsia="Times New Roman" w:cs="Times New Roman"/>
          <w:color w:val="000000"/>
          <w:sz w:val="24"/>
          <w:szCs w:val="24"/>
        </w:rPr>
        <w:t>st donat în valoare de 96,0 mii</w:t>
      </w:r>
      <w:r w:rsidRPr="00AA69DA">
        <w:rPr>
          <w:rFonts w:eastAsia="Times New Roman" w:cs="Times New Roman"/>
          <w:color w:val="000000"/>
          <w:sz w:val="24"/>
          <w:szCs w:val="24"/>
        </w:rPr>
        <w:t xml:space="preserve"> lei</w:t>
      </w:r>
      <w:r w:rsidR="0080759D">
        <w:rPr>
          <w:rFonts w:eastAsia="Times New Roman" w:cs="Times New Roman"/>
          <w:color w:val="000000"/>
          <w:sz w:val="24"/>
          <w:szCs w:val="24"/>
        </w:rPr>
        <w:t>,</w:t>
      </w:r>
      <w:r w:rsidRPr="00AA69DA">
        <w:rPr>
          <w:rFonts w:eastAsia="Times New Roman" w:cs="Times New Roman"/>
          <w:color w:val="000000"/>
          <w:sz w:val="24"/>
          <w:szCs w:val="24"/>
        </w:rPr>
        <w:t xml:space="preserve"> în baza </w:t>
      </w:r>
      <w:r w:rsidR="0080759D">
        <w:rPr>
          <w:rFonts w:eastAsia="Times New Roman" w:cs="Times New Roman"/>
          <w:color w:val="000000"/>
          <w:sz w:val="24"/>
          <w:szCs w:val="24"/>
        </w:rPr>
        <w:t>C</w:t>
      </w:r>
      <w:r w:rsidRPr="00AA69DA">
        <w:rPr>
          <w:rFonts w:eastAsia="Times New Roman" w:cs="Times New Roman"/>
          <w:color w:val="000000"/>
          <w:sz w:val="24"/>
          <w:szCs w:val="24"/>
        </w:rPr>
        <w:t xml:space="preserve">ontractului </w:t>
      </w:r>
      <w:r w:rsidR="0080355C" w:rsidRPr="00AA69DA">
        <w:rPr>
          <w:rFonts w:eastAsia="Times New Roman" w:cs="Times New Roman"/>
          <w:color w:val="000000"/>
          <w:sz w:val="24"/>
          <w:szCs w:val="24"/>
        </w:rPr>
        <w:t xml:space="preserve">din </w:t>
      </w:r>
      <w:r w:rsidRPr="00AA69DA">
        <w:rPr>
          <w:rFonts w:eastAsia="Times New Roman" w:cs="Times New Roman"/>
          <w:color w:val="000000"/>
          <w:sz w:val="24"/>
          <w:szCs w:val="24"/>
        </w:rPr>
        <w:t>19.05.2022</w:t>
      </w:r>
      <w:r w:rsidR="0080759D">
        <w:rPr>
          <w:rFonts w:eastAsia="Times New Roman" w:cs="Times New Roman"/>
          <w:color w:val="000000"/>
          <w:sz w:val="24"/>
          <w:szCs w:val="24"/>
        </w:rPr>
        <w:t>,</w:t>
      </w:r>
      <w:r w:rsidRPr="00AA69DA">
        <w:rPr>
          <w:rFonts w:eastAsia="Times New Roman" w:cs="Times New Roman"/>
          <w:color w:val="000000"/>
          <w:sz w:val="24"/>
          <w:szCs w:val="24"/>
        </w:rPr>
        <w:t xml:space="preserve"> încheiat între Ministerul Sănătății și </w:t>
      </w:r>
      <w:r w:rsidR="0080355C" w:rsidRPr="00AA69DA">
        <w:rPr>
          <w:rFonts w:eastAsia="Times New Roman" w:cs="Times New Roman"/>
          <w:color w:val="000000"/>
          <w:sz w:val="24"/>
          <w:szCs w:val="24"/>
        </w:rPr>
        <w:t>un operator economic</w:t>
      </w:r>
      <w:r w:rsidRPr="00AA69DA">
        <w:rPr>
          <w:rFonts w:eastAsia="Times New Roman" w:cs="Times New Roman"/>
          <w:color w:val="000000"/>
          <w:sz w:val="24"/>
          <w:szCs w:val="24"/>
        </w:rPr>
        <w:t xml:space="preserve">, </w:t>
      </w:r>
      <w:r w:rsidR="0080355C" w:rsidRPr="00AA69DA">
        <w:rPr>
          <w:rFonts w:eastAsia="Times New Roman" w:cs="Times New Roman"/>
          <w:color w:val="000000"/>
          <w:sz w:val="24"/>
          <w:szCs w:val="24"/>
        </w:rPr>
        <w:t>având</w:t>
      </w:r>
      <w:r w:rsidRPr="00AA69DA">
        <w:rPr>
          <w:rFonts w:eastAsia="Times New Roman" w:cs="Times New Roman"/>
          <w:color w:val="000000"/>
          <w:sz w:val="24"/>
          <w:szCs w:val="24"/>
        </w:rPr>
        <w:t xml:space="preserve"> ca obiectiv arhivarea rezultatelor investigațiilor radiologice.</w:t>
      </w:r>
    </w:p>
    <w:p w:rsidR="008612BF" w:rsidRPr="00AA69DA" w:rsidRDefault="0080355C" w:rsidP="00AC4589">
      <w:pPr>
        <w:pStyle w:val="ac"/>
        <w:tabs>
          <w:tab w:val="left" w:pos="0"/>
        </w:tabs>
        <w:spacing w:line="276" w:lineRule="auto"/>
        <w:ind w:left="0" w:firstLine="709"/>
        <w:jc w:val="both"/>
        <w:rPr>
          <w:rFonts w:eastAsia="Times New Roman" w:cs="Times New Roman"/>
          <w:color w:val="000000"/>
          <w:sz w:val="24"/>
          <w:szCs w:val="24"/>
        </w:rPr>
      </w:pPr>
      <w:r w:rsidRPr="00AA69DA">
        <w:rPr>
          <w:rFonts w:eastAsia="Times New Roman" w:cs="Times New Roman"/>
          <w:color w:val="000000"/>
          <w:sz w:val="24"/>
          <w:szCs w:val="24"/>
        </w:rPr>
        <w:t>Auditul relevă</w:t>
      </w:r>
      <w:r w:rsidR="008612BF" w:rsidRPr="00AA69DA">
        <w:rPr>
          <w:rFonts w:eastAsia="Times New Roman" w:cs="Times New Roman"/>
          <w:color w:val="000000"/>
          <w:sz w:val="24"/>
          <w:szCs w:val="24"/>
        </w:rPr>
        <w:t xml:space="preserve"> utilizarea aplicației de către </w:t>
      </w:r>
      <w:r w:rsidR="009F00BA">
        <w:rPr>
          <w:rFonts w:eastAsia="Times New Roman" w:cs="Times New Roman"/>
          <w:color w:val="000000"/>
          <w:sz w:val="24"/>
          <w:szCs w:val="24"/>
        </w:rPr>
        <w:t>S</w:t>
      </w:r>
      <w:r w:rsidR="008612BF" w:rsidRPr="00AA69DA">
        <w:rPr>
          <w:rFonts w:eastAsia="Times New Roman" w:cs="Times New Roman"/>
          <w:color w:val="000000"/>
          <w:sz w:val="24"/>
          <w:szCs w:val="24"/>
        </w:rPr>
        <w:t>erviciul radiologic al Centrului Consultativ Diagnostic</w:t>
      </w:r>
      <w:r w:rsidR="009F00BA">
        <w:rPr>
          <w:rFonts w:eastAsia="Times New Roman" w:cs="Times New Roman"/>
          <w:color w:val="000000"/>
          <w:sz w:val="24"/>
          <w:szCs w:val="24"/>
        </w:rPr>
        <w:t>,</w:t>
      </w:r>
      <w:r w:rsidR="008612BF" w:rsidRPr="00AA69DA">
        <w:rPr>
          <w:rFonts w:eastAsia="Times New Roman" w:cs="Times New Roman"/>
          <w:color w:val="000000"/>
          <w:sz w:val="24"/>
          <w:szCs w:val="24"/>
        </w:rPr>
        <w:t xml:space="preserve"> cu atribuirea dreptului de acces pentru 3 calculatoare și posibilitatea vizualizării rezultatelor imagistice stocate din anul 2015. Platforma este concepută pentru a simplifica procesul de stocare și accesare a imaginilor și datelor medicale, oferind </w:t>
      </w:r>
      <w:r w:rsidRPr="00AA69DA">
        <w:rPr>
          <w:rFonts w:eastAsia="Times New Roman" w:cs="Times New Roman"/>
          <w:color w:val="000000"/>
          <w:sz w:val="24"/>
          <w:szCs w:val="24"/>
        </w:rPr>
        <w:t xml:space="preserve">date din domeniul sănătății, </w:t>
      </w:r>
      <w:r w:rsidR="008612BF" w:rsidRPr="00AA69DA">
        <w:rPr>
          <w:rFonts w:eastAsia="Times New Roman" w:cs="Times New Roman"/>
          <w:color w:val="000000"/>
          <w:sz w:val="24"/>
          <w:szCs w:val="24"/>
        </w:rPr>
        <w:t xml:space="preserve">pentru a </w:t>
      </w:r>
      <w:r w:rsidR="009F00BA">
        <w:rPr>
          <w:rFonts w:eastAsia="Times New Roman" w:cs="Times New Roman"/>
          <w:color w:val="000000"/>
          <w:sz w:val="24"/>
          <w:szCs w:val="24"/>
        </w:rPr>
        <w:t>acorda</w:t>
      </w:r>
      <w:r w:rsidR="008612BF" w:rsidRPr="00AA69DA">
        <w:rPr>
          <w:rFonts w:eastAsia="Times New Roman" w:cs="Times New Roman"/>
          <w:color w:val="000000"/>
          <w:sz w:val="24"/>
          <w:szCs w:val="24"/>
        </w:rPr>
        <w:t xml:space="preserve"> îngrijire</w:t>
      </w:r>
      <w:r w:rsidR="009F00BA">
        <w:rPr>
          <w:rFonts w:eastAsia="Times New Roman" w:cs="Times New Roman"/>
          <w:color w:val="000000"/>
          <w:sz w:val="24"/>
          <w:szCs w:val="24"/>
        </w:rPr>
        <w:t>a</w:t>
      </w:r>
      <w:r w:rsidR="008612BF" w:rsidRPr="00AA69DA">
        <w:rPr>
          <w:rFonts w:eastAsia="Times New Roman" w:cs="Times New Roman"/>
          <w:color w:val="000000"/>
          <w:sz w:val="24"/>
          <w:szCs w:val="24"/>
        </w:rPr>
        <w:t xml:space="preserve"> </w:t>
      </w:r>
      <w:r w:rsidRPr="00AA69DA">
        <w:rPr>
          <w:rFonts w:eastAsia="Times New Roman" w:cs="Times New Roman"/>
          <w:color w:val="000000"/>
          <w:sz w:val="24"/>
          <w:szCs w:val="24"/>
        </w:rPr>
        <w:t>necesară</w:t>
      </w:r>
      <w:r w:rsidR="008612BF" w:rsidRPr="00AA69DA">
        <w:rPr>
          <w:rFonts w:eastAsia="Times New Roman" w:cs="Times New Roman"/>
          <w:color w:val="000000"/>
          <w:sz w:val="24"/>
          <w:szCs w:val="24"/>
        </w:rPr>
        <w:t xml:space="preserve"> pacienților.</w:t>
      </w:r>
    </w:p>
    <w:p w:rsidR="008612BF" w:rsidRPr="00AA69DA" w:rsidRDefault="008612BF" w:rsidP="00C63CBC">
      <w:pPr>
        <w:pStyle w:val="ac"/>
        <w:numPr>
          <w:ilvl w:val="0"/>
          <w:numId w:val="25"/>
        </w:numPr>
        <w:tabs>
          <w:tab w:val="left" w:pos="567"/>
        </w:tabs>
        <w:spacing w:line="276" w:lineRule="auto"/>
        <w:ind w:left="0" w:firstLine="709"/>
        <w:jc w:val="both"/>
        <w:rPr>
          <w:rFonts w:cs="Times New Roman"/>
          <w:noProof/>
          <w:sz w:val="24"/>
          <w:szCs w:val="24"/>
        </w:rPr>
      </w:pPr>
      <w:r w:rsidRPr="00AA69DA">
        <w:rPr>
          <w:rFonts w:eastAsia="Times New Roman" w:cs="Times New Roman"/>
          <w:color w:val="000000"/>
          <w:sz w:val="24"/>
          <w:szCs w:val="24"/>
        </w:rPr>
        <w:t xml:space="preserve"> </w:t>
      </w:r>
      <w:r w:rsidRPr="00AA69DA">
        <w:rPr>
          <w:rFonts w:eastAsia="Times New Roman" w:cs="Times New Roman"/>
          <w:b/>
          <w:color w:val="000000"/>
          <w:sz w:val="24"/>
          <w:szCs w:val="24"/>
        </w:rPr>
        <w:t>Sistemul informațional automatizat Registrul Național al Cancerului</w:t>
      </w:r>
      <w:r w:rsidRPr="00AA69DA">
        <w:rPr>
          <w:rFonts w:eastAsia="Times New Roman" w:cs="Times New Roman"/>
          <w:color w:val="000000"/>
          <w:sz w:val="24"/>
          <w:szCs w:val="24"/>
        </w:rPr>
        <w:t xml:space="preserve"> a fost dezvoltat de către IMSP </w:t>
      </w:r>
      <w:r w:rsidR="0080355C" w:rsidRPr="00AA69DA">
        <w:rPr>
          <w:rFonts w:eastAsia="Times New Roman" w:cs="Times New Roman"/>
          <w:color w:val="000000"/>
          <w:sz w:val="24"/>
          <w:szCs w:val="24"/>
        </w:rPr>
        <w:t xml:space="preserve">IO în anul 2016, </w:t>
      </w:r>
      <w:r w:rsidRPr="00AA69DA">
        <w:rPr>
          <w:rFonts w:eastAsia="Times New Roman" w:cs="Times New Roman"/>
          <w:color w:val="000000"/>
          <w:sz w:val="24"/>
          <w:szCs w:val="24"/>
        </w:rPr>
        <w:t xml:space="preserve">pentru </w:t>
      </w:r>
      <w:r w:rsidRPr="00AA69DA">
        <w:rPr>
          <w:rFonts w:cs="Times New Roman"/>
          <w:noProof/>
          <w:sz w:val="24"/>
          <w:szCs w:val="24"/>
        </w:rPr>
        <w:t>colectarea și evidența datelor de organizare a serviciilor medicale oncologice.</w:t>
      </w:r>
      <w:r w:rsidR="0080355C" w:rsidRPr="00AA69DA">
        <w:rPr>
          <w:rFonts w:cs="Times New Roman"/>
          <w:noProof/>
          <w:sz w:val="24"/>
          <w:szCs w:val="24"/>
        </w:rPr>
        <w:t xml:space="preserve"> </w:t>
      </w:r>
      <w:r w:rsidR="0080355C" w:rsidRPr="00AA69DA">
        <w:rPr>
          <w:rFonts w:eastAsia="Times New Roman" w:cs="Times New Roman"/>
          <w:color w:val="000000"/>
          <w:sz w:val="24"/>
          <w:szCs w:val="24"/>
        </w:rPr>
        <w:t>Se</w:t>
      </w:r>
      <w:r w:rsidRPr="00AA69DA">
        <w:rPr>
          <w:rFonts w:eastAsia="Times New Roman" w:cs="Times New Roman"/>
          <w:color w:val="000000"/>
          <w:sz w:val="24"/>
          <w:szCs w:val="24"/>
        </w:rPr>
        <w:t xml:space="preserve"> denotă utilizarea</w:t>
      </w:r>
      <w:r w:rsidRPr="00AA69DA">
        <w:rPr>
          <w:rFonts w:cs="Times New Roman"/>
          <w:noProof/>
          <w:sz w:val="24"/>
          <w:szCs w:val="24"/>
        </w:rPr>
        <w:t xml:space="preserve"> și funcționalitatea lucrativă a sistemului de către angajații IMSP. Totodată, auditorul observă că sistemul include date doar despre pacienții diagnosticați și tratați oncologic la IMSP, fără conexiuni cu alte sisteme și informații despre pacienții investigați/tratați oncologic la alte instituții publice și private. Prin urmare, utilizatorul de bază și procesorul de date informaționale este IMSP, iar instituțiile din t</w:t>
      </w:r>
      <w:r w:rsidR="0091572F">
        <w:rPr>
          <w:rFonts w:cs="Times New Roman"/>
          <w:noProof/>
          <w:sz w:val="24"/>
          <w:szCs w:val="24"/>
        </w:rPr>
        <w:t xml:space="preserve">eritoriu nu au acces la sistem, ceea ce nu </w:t>
      </w:r>
      <w:r w:rsidR="0091572F">
        <w:rPr>
          <w:rFonts w:eastAsia="Times New Roman" w:cs="Times New Roman"/>
          <w:color w:val="000000"/>
          <w:sz w:val="24"/>
          <w:szCs w:val="24"/>
        </w:rPr>
        <w:t xml:space="preserve">oferă informații </w:t>
      </w:r>
      <w:r w:rsidR="003E7E71">
        <w:rPr>
          <w:rFonts w:eastAsia="Times New Roman" w:cs="Times New Roman"/>
          <w:color w:val="000000"/>
          <w:sz w:val="24"/>
          <w:szCs w:val="24"/>
        </w:rPr>
        <w:t xml:space="preserve">statistice </w:t>
      </w:r>
      <w:r w:rsidR="0091572F">
        <w:rPr>
          <w:rFonts w:eastAsia="Times New Roman" w:cs="Times New Roman"/>
          <w:color w:val="000000"/>
          <w:sz w:val="24"/>
          <w:szCs w:val="24"/>
        </w:rPr>
        <w:t>depline la nivel național</w:t>
      </w:r>
      <w:r w:rsidR="0091572F">
        <w:rPr>
          <w:rFonts w:cs="Times New Roman"/>
          <w:noProof/>
          <w:sz w:val="24"/>
          <w:szCs w:val="24"/>
        </w:rPr>
        <w:t>.</w:t>
      </w:r>
    </w:p>
    <w:p w:rsidR="006D2561" w:rsidRPr="00AA69DA" w:rsidRDefault="00174F78" w:rsidP="00AC4589">
      <w:pPr>
        <w:ind w:right="-2" w:firstLine="709"/>
        <w:jc w:val="both"/>
        <w:rPr>
          <w:rFonts w:ascii="Times New Roman" w:hAnsi="Times New Roman" w:cs="Times New Roman"/>
          <w:i/>
          <w:sz w:val="24"/>
          <w:szCs w:val="24"/>
          <w:lang w:val="ro-MD"/>
        </w:rPr>
      </w:pPr>
      <w:r w:rsidRPr="00672F09">
        <w:rPr>
          <w:rFonts w:ascii="Times New Roman" w:hAnsi="Times New Roman" w:cs="Times New Roman"/>
          <w:b/>
          <w:i/>
          <w:sz w:val="24"/>
          <w:szCs w:val="24"/>
          <w:lang w:val="ro-MD"/>
        </w:rPr>
        <w:t>Notă:</w:t>
      </w:r>
      <w:r w:rsidRPr="00AA69DA">
        <w:rPr>
          <w:rFonts w:ascii="Times New Roman" w:hAnsi="Times New Roman" w:cs="Times New Roman"/>
          <w:i/>
          <w:sz w:val="24"/>
          <w:szCs w:val="24"/>
          <w:lang w:val="ro-MD"/>
        </w:rPr>
        <w:t xml:space="preserve"> Entitatea a efectuat corectări în evidența contabilă prin înregistrare</w:t>
      </w:r>
      <w:r w:rsidR="00A34BE4">
        <w:rPr>
          <w:rFonts w:ascii="Times New Roman" w:hAnsi="Times New Roman" w:cs="Times New Roman"/>
          <w:i/>
          <w:sz w:val="24"/>
          <w:szCs w:val="24"/>
          <w:lang w:val="ro-MD"/>
        </w:rPr>
        <w:t>a</w:t>
      </w:r>
      <w:r w:rsidRPr="00AA69DA">
        <w:rPr>
          <w:rFonts w:ascii="Times New Roman" w:hAnsi="Times New Roman" w:cs="Times New Roman"/>
          <w:i/>
          <w:sz w:val="24"/>
          <w:szCs w:val="24"/>
          <w:lang w:val="ro-MD"/>
        </w:rPr>
        <w:t xml:space="preserve"> corectă a imobilizărilor necorporale</w:t>
      </w:r>
      <w:r w:rsidR="00A34BE4">
        <w:rPr>
          <w:rFonts w:ascii="Times New Roman" w:hAnsi="Times New Roman" w:cs="Times New Roman"/>
          <w:i/>
          <w:sz w:val="24"/>
          <w:szCs w:val="24"/>
          <w:lang w:val="ro-MD"/>
        </w:rPr>
        <w:t>,</w:t>
      </w:r>
      <w:r w:rsidRPr="00AA69DA">
        <w:rPr>
          <w:rFonts w:ascii="Times New Roman" w:hAnsi="Times New Roman" w:cs="Times New Roman"/>
          <w:i/>
          <w:sz w:val="24"/>
          <w:szCs w:val="24"/>
          <w:lang w:val="ro-MD"/>
        </w:rPr>
        <w:t xml:space="preserve"> în valoare de 3,2 mil.lei</w:t>
      </w:r>
      <w:r w:rsidR="00A34BE4">
        <w:rPr>
          <w:rFonts w:ascii="Times New Roman" w:hAnsi="Times New Roman" w:cs="Times New Roman"/>
          <w:i/>
          <w:sz w:val="24"/>
          <w:szCs w:val="24"/>
          <w:lang w:val="ro-MD"/>
        </w:rPr>
        <w:t>,</w:t>
      </w:r>
      <w:r w:rsidRPr="00AA69DA">
        <w:rPr>
          <w:rFonts w:ascii="Times New Roman" w:hAnsi="Times New Roman" w:cs="Times New Roman"/>
          <w:i/>
          <w:sz w:val="24"/>
          <w:szCs w:val="24"/>
          <w:lang w:val="ro-MD"/>
        </w:rPr>
        <w:t xml:space="preserve"> la 31.12.2023, la conturile contabile 121 și 123</w:t>
      </w:r>
      <w:r w:rsidR="00A34BE4">
        <w:rPr>
          <w:rFonts w:ascii="Times New Roman" w:hAnsi="Times New Roman" w:cs="Times New Roman"/>
          <w:i/>
          <w:sz w:val="24"/>
          <w:szCs w:val="24"/>
          <w:lang w:val="ro-MD"/>
        </w:rPr>
        <w:t>,</w:t>
      </w:r>
      <w:r w:rsidRPr="00AA69DA">
        <w:rPr>
          <w:rFonts w:ascii="Times New Roman" w:hAnsi="Times New Roman" w:cs="Times New Roman"/>
          <w:i/>
          <w:sz w:val="24"/>
          <w:szCs w:val="24"/>
          <w:lang w:val="ro-MD"/>
        </w:rPr>
        <w:t xml:space="preserve"> cu rectificarea și reatribuirea uzurii acestora de la contul 113 la contul 124.</w:t>
      </w:r>
    </w:p>
    <w:p w:rsidR="00054B0A" w:rsidRPr="009D13B1" w:rsidRDefault="00054B0A" w:rsidP="009D13B1">
      <w:pPr>
        <w:spacing w:after="0"/>
        <w:jc w:val="both"/>
        <w:rPr>
          <w:rFonts w:ascii="Times New Roman" w:hAnsi="Times New Roman" w:cs="Times New Roman"/>
          <w:b/>
          <w:i/>
          <w:color w:val="002060"/>
          <w:sz w:val="24"/>
          <w:szCs w:val="24"/>
          <w:lang w:val="ro-MD"/>
        </w:rPr>
      </w:pPr>
      <w:r w:rsidRPr="009D13B1">
        <w:rPr>
          <w:rFonts w:ascii="Times New Roman" w:hAnsi="Times New Roman" w:cs="Times New Roman"/>
          <w:b/>
          <w:i/>
          <w:color w:val="002060"/>
          <w:sz w:val="24"/>
          <w:szCs w:val="24"/>
          <w:lang w:val="ro-MD"/>
        </w:rPr>
        <w:t>4.2.4</w:t>
      </w:r>
      <w:r w:rsidR="00AC4589" w:rsidRPr="009D13B1">
        <w:rPr>
          <w:rFonts w:ascii="Times New Roman" w:hAnsi="Times New Roman" w:cs="Times New Roman"/>
          <w:b/>
          <w:i/>
          <w:color w:val="002060"/>
          <w:sz w:val="24"/>
          <w:szCs w:val="24"/>
          <w:lang w:val="ro-MD"/>
        </w:rPr>
        <w:t>.</w:t>
      </w:r>
      <w:r w:rsidRPr="009D13B1">
        <w:rPr>
          <w:rFonts w:ascii="Times New Roman" w:hAnsi="Times New Roman" w:cs="Times New Roman"/>
          <w:b/>
          <w:i/>
          <w:color w:val="002060"/>
          <w:sz w:val="24"/>
          <w:szCs w:val="24"/>
          <w:lang w:val="ro-MD"/>
        </w:rPr>
        <w:t xml:space="preserve"> </w:t>
      </w:r>
      <w:bookmarkStart w:id="36" w:name="_Toc154562495"/>
      <w:r w:rsidR="00D76B02" w:rsidRPr="009D13B1">
        <w:rPr>
          <w:rFonts w:ascii="Times New Roman" w:hAnsi="Times New Roman" w:cs="Times New Roman"/>
          <w:b/>
          <w:i/>
          <w:color w:val="002060"/>
          <w:sz w:val="24"/>
          <w:szCs w:val="24"/>
          <w:shd w:val="clear" w:color="auto" w:fill="FFFFFF"/>
          <w:lang w:val="ro-MD"/>
        </w:rPr>
        <w:t xml:space="preserve">Procesul de </w:t>
      </w:r>
      <w:r w:rsidR="00D76B02" w:rsidRPr="009D13B1">
        <w:rPr>
          <w:rFonts w:ascii="Times New Roman" w:hAnsi="Times New Roman" w:cs="Times New Roman"/>
          <w:b/>
          <w:i/>
          <w:color w:val="002060"/>
          <w:sz w:val="24"/>
          <w:szCs w:val="24"/>
          <w:lang w:val="ro-MD"/>
        </w:rPr>
        <w:t>delimitare a proprietății publice</w:t>
      </w:r>
      <w:r w:rsidR="00D76B02" w:rsidRPr="009D13B1">
        <w:rPr>
          <w:rFonts w:ascii="Times New Roman" w:hAnsi="Times New Roman" w:cs="Times New Roman"/>
          <w:b/>
          <w:i/>
          <w:color w:val="002060"/>
          <w:sz w:val="24"/>
          <w:szCs w:val="24"/>
          <w:shd w:val="clear" w:color="auto" w:fill="FFFFFF"/>
          <w:lang w:val="ro-MD"/>
        </w:rPr>
        <w:t xml:space="preserve"> nu este finalizat conform, ceea ce indică unele deficiențe aferente înregistrării dreptului de proprietate asupra acesteia</w:t>
      </w:r>
      <w:r w:rsidR="00D76B02" w:rsidRPr="009D13B1">
        <w:rPr>
          <w:rStyle w:val="af5"/>
          <w:rFonts w:ascii="Times New Roman" w:hAnsi="Times New Roman" w:cs="Times New Roman"/>
          <w:b/>
          <w:i/>
          <w:color w:val="002060"/>
          <w:sz w:val="24"/>
          <w:szCs w:val="24"/>
          <w:shd w:val="clear" w:color="auto" w:fill="FFFFFF"/>
          <w:lang w:val="ro-MD"/>
        </w:rPr>
        <w:footnoteReference w:id="115"/>
      </w:r>
      <w:r w:rsidR="00D76B02" w:rsidRPr="009D13B1">
        <w:rPr>
          <w:rFonts w:ascii="Times New Roman" w:hAnsi="Times New Roman" w:cs="Times New Roman"/>
          <w:b/>
          <w:i/>
          <w:color w:val="002060"/>
          <w:sz w:val="24"/>
          <w:szCs w:val="24"/>
          <w:lang w:val="ro-MD"/>
        </w:rPr>
        <w:t>.</w:t>
      </w:r>
      <w:bookmarkEnd w:id="36"/>
    </w:p>
    <w:p w:rsidR="002116CB" w:rsidRPr="00AA69DA" w:rsidRDefault="002116CB" w:rsidP="00AC4589">
      <w:pPr>
        <w:spacing w:after="0"/>
        <w:ind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 xml:space="preserve">Auditul </w:t>
      </w:r>
      <w:r w:rsidR="003E7E71">
        <w:rPr>
          <w:rFonts w:ascii="Times New Roman" w:hAnsi="Times New Roman" w:cs="Times New Roman"/>
          <w:sz w:val="24"/>
          <w:szCs w:val="24"/>
          <w:lang w:val="ro-RO"/>
        </w:rPr>
        <w:t>denotă</w:t>
      </w:r>
      <w:r w:rsidRPr="00AA69DA">
        <w:rPr>
          <w:rFonts w:ascii="Times New Roman" w:hAnsi="Times New Roman" w:cs="Times New Roman"/>
          <w:sz w:val="24"/>
          <w:szCs w:val="24"/>
          <w:lang w:val="ro-RO"/>
        </w:rPr>
        <w:t xml:space="preserve"> că </w:t>
      </w:r>
      <w:r w:rsidR="003E7E71" w:rsidRPr="00AA69DA">
        <w:rPr>
          <w:rFonts w:ascii="Times New Roman" w:hAnsi="Times New Roman" w:cs="Times New Roman"/>
          <w:color w:val="000000" w:themeColor="text1"/>
          <w:sz w:val="24"/>
          <w:szCs w:val="24"/>
          <w:lang w:val="ro-RO"/>
        </w:rPr>
        <w:t xml:space="preserve">IMSP IO </w:t>
      </w:r>
      <w:r w:rsidR="003E7E71">
        <w:rPr>
          <w:rFonts w:ascii="Times New Roman" w:hAnsi="Times New Roman" w:cs="Times New Roman"/>
          <w:color w:val="000000" w:themeColor="text1"/>
          <w:sz w:val="24"/>
          <w:szCs w:val="24"/>
          <w:lang w:val="ro-RO"/>
        </w:rPr>
        <w:t>nu a întreprins</w:t>
      </w:r>
      <w:r w:rsidRPr="00AA69DA">
        <w:rPr>
          <w:rFonts w:ascii="Times New Roman" w:hAnsi="Times New Roman" w:cs="Times New Roman"/>
          <w:color w:val="000000" w:themeColor="text1"/>
          <w:sz w:val="24"/>
          <w:szCs w:val="24"/>
          <w:lang w:val="ro-RO"/>
        </w:rPr>
        <w:t xml:space="preserve"> măsuri suficiente </w:t>
      </w:r>
      <w:r w:rsidR="00A34BE4">
        <w:rPr>
          <w:rFonts w:ascii="Times New Roman" w:hAnsi="Times New Roman" w:cs="Times New Roman"/>
          <w:color w:val="000000" w:themeColor="text1"/>
          <w:sz w:val="24"/>
          <w:szCs w:val="24"/>
          <w:lang w:val="ro-RO"/>
        </w:rPr>
        <w:t>pe</w:t>
      </w:r>
      <w:r w:rsidRPr="00AA69DA">
        <w:rPr>
          <w:rFonts w:ascii="Times New Roman" w:hAnsi="Times New Roman" w:cs="Times New Roman"/>
          <w:color w:val="000000" w:themeColor="text1"/>
          <w:sz w:val="24"/>
          <w:szCs w:val="24"/>
          <w:lang w:val="ro-RO"/>
        </w:rPr>
        <w:t xml:space="preserve">ntru asigurarea conformității datelor despre patrimoniul aflat în gestiunea </w:t>
      </w:r>
      <w:r w:rsidR="003E7E71">
        <w:rPr>
          <w:rFonts w:ascii="Times New Roman" w:hAnsi="Times New Roman" w:cs="Times New Roman"/>
          <w:color w:val="000000" w:themeColor="text1"/>
          <w:sz w:val="24"/>
          <w:szCs w:val="24"/>
          <w:lang w:val="ro-RO"/>
        </w:rPr>
        <w:t>sa</w:t>
      </w:r>
      <w:r w:rsidR="00A34BE4">
        <w:rPr>
          <w:rFonts w:ascii="Times New Roman" w:hAnsi="Times New Roman" w:cs="Times New Roman"/>
          <w:color w:val="000000" w:themeColor="text1"/>
          <w:sz w:val="24"/>
          <w:szCs w:val="24"/>
          <w:lang w:val="ro-RO"/>
        </w:rPr>
        <w:t>,</w:t>
      </w:r>
      <w:r w:rsidRPr="00AA69DA">
        <w:rPr>
          <w:rFonts w:ascii="Times New Roman" w:hAnsi="Times New Roman" w:cs="Times New Roman"/>
          <w:color w:val="000000" w:themeColor="text1"/>
          <w:sz w:val="24"/>
          <w:szCs w:val="24"/>
          <w:lang w:val="ro-RO"/>
        </w:rPr>
        <w:t xml:space="preserve"> în raport cu datele conținute în </w:t>
      </w:r>
      <w:r w:rsidR="00A34BE4">
        <w:rPr>
          <w:rFonts w:ascii="Times New Roman" w:hAnsi="Times New Roman" w:cs="Times New Roman"/>
          <w:color w:val="000000" w:themeColor="text1"/>
          <w:sz w:val="24"/>
          <w:szCs w:val="24"/>
          <w:lang w:val="ro-RO"/>
        </w:rPr>
        <w:t>A</w:t>
      </w:r>
      <w:r w:rsidRPr="00AA69DA">
        <w:rPr>
          <w:rFonts w:ascii="Times New Roman" w:hAnsi="Times New Roman" w:cs="Times New Roman"/>
          <w:color w:val="000000" w:themeColor="text1"/>
          <w:sz w:val="24"/>
          <w:szCs w:val="24"/>
          <w:lang w:val="ro-RO"/>
        </w:rPr>
        <w:t xml:space="preserve">nexa nr.17 la HG nr.351/2005, Registrul bunurilor imobile și </w:t>
      </w:r>
      <w:r w:rsidRPr="00AA69DA">
        <w:rPr>
          <w:rFonts w:ascii="Times New Roman" w:hAnsi="Times New Roman" w:cs="Times New Roman"/>
          <w:sz w:val="24"/>
          <w:szCs w:val="24"/>
          <w:lang w:val="ro-RO"/>
        </w:rPr>
        <w:t>Registrul patrimoniului public</w:t>
      </w:r>
      <w:r w:rsidRPr="00AA69DA">
        <w:rPr>
          <w:rStyle w:val="af5"/>
          <w:rFonts w:ascii="Times New Roman" w:eastAsia="Times New Roman" w:hAnsi="Times New Roman" w:cs="Times New Roman"/>
          <w:color w:val="000000"/>
          <w:sz w:val="24"/>
          <w:szCs w:val="24"/>
          <w:lang w:val="ro-RO"/>
        </w:rPr>
        <w:footnoteReference w:id="116"/>
      </w:r>
      <w:r w:rsidRPr="00AA69DA">
        <w:rPr>
          <w:rFonts w:ascii="Times New Roman" w:hAnsi="Times New Roman" w:cs="Times New Roman"/>
          <w:color w:val="000000" w:themeColor="text1"/>
          <w:sz w:val="24"/>
          <w:szCs w:val="24"/>
          <w:lang w:val="ro-RO"/>
        </w:rPr>
        <w:t xml:space="preserve">.   </w:t>
      </w:r>
    </w:p>
    <w:p w:rsidR="00C95462" w:rsidRPr="00AA69DA" w:rsidRDefault="00C95462" w:rsidP="00AC4589">
      <w:pPr>
        <w:spacing w:after="0"/>
        <w:ind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 xml:space="preserve">La situația </w:t>
      </w:r>
      <w:r w:rsidR="00A34BE4">
        <w:rPr>
          <w:rFonts w:ascii="Times New Roman" w:hAnsi="Times New Roman" w:cs="Times New Roman"/>
          <w:sz w:val="24"/>
          <w:szCs w:val="24"/>
          <w:lang w:val="ro-RO"/>
        </w:rPr>
        <w:t xml:space="preserve">din </w:t>
      </w:r>
      <w:r w:rsidRPr="00AA69DA">
        <w:rPr>
          <w:rFonts w:ascii="Times New Roman" w:hAnsi="Times New Roman" w:cs="Times New Roman"/>
          <w:sz w:val="24"/>
          <w:szCs w:val="24"/>
          <w:lang w:val="ro-RO"/>
        </w:rPr>
        <w:t xml:space="preserve">30.09.2023, în evidența contabilă </w:t>
      </w:r>
      <w:r w:rsidR="00A34BE4">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 xml:space="preserve">IMSP IO </w:t>
      </w:r>
      <w:r w:rsidR="00A452C3" w:rsidRPr="00AA69DA">
        <w:rPr>
          <w:rFonts w:ascii="Times New Roman" w:hAnsi="Times New Roman" w:cs="Times New Roman"/>
          <w:sz w:val="24"/>
          <w:szCs w:val="24"/>
          <w:lang w:val="ro-RO"/>
        </w:rPr>
        <w:t>au fost</w:t>
      </w:r>
      <w:r w:rsidRPr="00AA69DA">
        <w:rPr>
          <w:rFonts w:ascii="Times New Roman" w:hAnsi="Times New Roman" w:cs="Times New Roman"/>
          <w:sz w:val="24"/>
          <w:szCs w:val="24"/>
          <w:lang w:val="ro-RO"/>
        </w:rPr>
        <w:t xml:space="preserve"> înregistrate </w:t>
      </w:r>
      <w:r w:rsidRPr="00AA69DA">
        <w:rPr>
          <w:rFonts w:ascii="Times New Roman" w:hAnsi="Times New Roman" w:cs="Times New Roman"/>
          <w:b/>
          <w:sz w:val="24"/>
          <w:szCs w:val="24"/>
          <w:lang w:val="ro-RO"/>
        </w:rPr>
        <w:t xml:space="preserve">20 </w:t>
      </w:r>
      <w:r w:rsidR="00A34BE4">
        <w:rPr>
          <w:rFonts w:ascii="Times New Roman" w:hAnsi="Times New Roman" w:cs="Times New Roman"/>
          <w:b/>
          <w:sz w:val="24"/>
          <w:szCs w:val="24"/>
          <w:lang w:val="ro-RO"/>
        </w:rPr>
        <w:t xml:space="preserve">de </w:t>
      </w:r>
      <w:r w:rsidRPr="00AA69DA">
        <w:rPr>
          <w:rFonts w:ascii="Times New Roman" w:hAnsi="Times New Roman" w:cs="Times New Roman"/>
          <w:b/>
          <w:sz w:val="24"/>
          <w:szCs w:val="24"/>
          <w:lang w:val="ro-RO"/>
        </w:rPr>
        <w:t>bunuri imobile</w:t>
      </w:r>
      <w:r w:rsidRPr="00AA69DA">
        <w:rPr>
          <w:rFonts w:ascii="Times New Roman" w:hAnsi="Times New Roman" w:cs="Times New Roman"/>
          <w:sz w:val="24"/>
          <w:szCs w:val="24"/>
          <w:lang w:val="ro-RO"/>
        </w:rPr>
        <w:t xml:space="preserve"> proprietate publică a statului (clădiri și construcții accesorii)</w:t>
      </w:r>
      <w:r w:rsidR="00A34BE4">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cu suprafața totală </w:t>
      </w:r>
      <w:r w:rsidR="00A34BE4">
        <w:rPr>
          <w:rFonts w:ascii="Times New Roman" w:hAnsi="Times New Roman" w:cs="Times New Roman"/>
          <w:sz w:val="24"/>
          <w:szCs w:val="24"/>
          <w:lang w:val="ro-RO"/>
        </w:rPr>
        <w:t xml:space="preserve">de </w:t>
      </w:r>
      <w:r w:rsidRPr="00302820">
        <w:rPr>
          <w:rFonts w:ascii="Times New Roman" w:hAnsi="Times New Roman" w:cs="Times New Roman"/>
          <w:sz w:val="24"/>
          <w:szCs w:val="24"/>
          <w:lang w:val="ro-RO"/>
        </w:rPr>
        <w:t>53.131,1 m</w:t>
      </w:r>
      <w:r w:rsidRPr="00302820">
        <w:rPr>
          <w:rFonts w:ascii="Times New Roman" w:hAnsi="Times New Roman" w:cs="Times New Roman"/>
          <w:sz w:val="24"/>
          <w:szCs w:val="24"/>
          <w:vertAlign w:val="superscript"/>
          <w:lang w:val="ro-RO"/>
        </w:rPr>
        <w:t>2</w:t>
      </w:r>
      <w:r w:rsidRPr="00302820">
        <w:rPr>
          <w:rFonts w:ascii="Times New Roman" w:hAnsi="Times New Roman" w:cs="Times New Roman"/>
          <w:sz w:val="24"/>
          <w:szCs w:val="24"/>
          <w:lang w:val="ro-RO"/>
        </w:rPr>
        <w:t xml:space="preserve"> </w:t>
      </w:r>
      <w:r w:rsidR="00A34BE4">
        <w:rPr>
          <w:rFonts w:ascii="Times New Roman" w:hAnsi="Times New Roman" w:cs="Times New Roman"/>
          <w:sz w:val="24"/>
          <w:szCs w:val="24"/>
          <w:lang w:val="ro-RO"/>
        </w:rPr>
        <w:t xml:space="preserve">, </w:t>
      </w:r>
      <w:r w:rsidRPr="00AA69DA">
        <w:rPr>
          <w:rFonts w:ascii="Times New Roman" w:hAnsi="Times New Roman" w:cs="Times New Roman"/>
          <w:sz w:val="24"/>
          <w:szCs w:val="24"/>
          <w:lang w:val="ro-RO"/>
        </w:rPr>
        <w:t>în valoare de 141.958,5 mii lei, precum și o construcție nefinalizată (bloc de gospodărire) în valoare de 1.578,3 mii lei</w:t>
      </w:r>
      <w:r w:rsidR="00A34BE4">
        <w:rPr>
          <w:rFonts w:ascii="Times New Roman" w:hAnsi="Times New Roman" w:cs="Times New Roman"/>
          <w:sz w:val="24"/>
          <w:szCs w:val="24"/>
          <w:lang w:val="ro-RO"/>
        </w:rPr>
        <w:t xml:space="preserve"> (</w:t>
      </w:r>
      <w:r w:rsidR="00676511" w:rsidRPr="00AA69DA">
        <w:rPr>
          <w:rFonts w:ascii="Times New Roman" w:hAnsi="Times New Roman" w:cs="Times New Roman"/>
          <w:sz w:val="24"/>
          <w:szCs w:val="24"/>
          <w:lang w:val="ro-RO"/>
        </w:rPr>
        <w:t xml:space="preserve"> </w:t>
      </w:r>
      <w:r w:rsidR="00676511" w:rsidRPr="00AA69DA">
        <w:rPr>
          <w:rFonts w:ascii="Times New Roman" w:hAnsi="Times New Roman" w:cs="Times New Roman"/>
          <w:b/>
          <w:i/>
          <w:sz w:val="24"/>
          <w:szCs w:val="24"/>
          <w:lang w:val="ro-RO"/>
        </w:rPr>
        <w:t>date prezentate în Anexa nr.</w:t>
      </w:r>
      <w:r w:rsidR="00AC4589" w:rsidRPr="00AA69DA">
        <w:rPr>
          <w:rFonts w:ascii="Times New Roman" w:hAnsi="Times New Roman" w:cs="Times New Roman"/>
          <w:b/>
          <w:i/>
          <w:sz w:val="24"/>
          <w:szCs w:val="24"/>
          <w:lang w:val="ro-RO"/>
        </w:rPr>
        <w:t>11</w:t>
      </w:r>
      <w:r w:rsidR="00A34BE4">
        <w:rPr>
          <w:rFonts w:ascii="Times New Roman" w:hAnsi="Times New Roman" w:cs="Times New Roman"/>
          <w:b/>
          <w:i/>
          <w:sz w:val="24"/>
          <w:szCs w:val="24"/>
          <w:lang w:val="ro-RO"/>
        </w:rPr>
        <w:t xml:space="preserve"> la Rap</w:t>
      </w:r>
      <w:r w:rsidR="0085048B">
        <w:rPr>
          <w:rFonts w:ascii="Times New Roman" w:hAnsi="Times New Roman" w:cs="Times New Roman"/>
          <w:b/>
          <w:i/>
          <w:sz w:val="24"/>
          <w:szCs w:val="24"/>
          <w:lang w:val="ro-RO"/>
        </w:rPr>
        <w:t>o</w:t>
      </w:r>
      <w:r w:rsidR="00A34BE4">
        <w:rPr>
          <w:rFonts w:ascii="Times New Roman" w:hAnsi="Times New Roman" w:cs="Times New Roman"/>
          <w:b/>
          <w:i/>
          <w:sz w:val="24"/>
          <w:szCs w:val="24"/>
          <w:lang w:val="ro-RO"/>
        </w:rPr>
        <w:t>rtul de audit</w:t>
      </w:r>
      <w:r w:rsidR="00030A8C">
        <w:rPr>
          <w:rFonts w:ascii="Times New Roman" w:hAnsi="Times New Roman" w:cs="Times New Roman"/>
          <w:b/>
          <w:i/>
          <w:sz w:val="24"/>
          <w:szCs w:val="24"/>
          <w:lang w:val="ro-RO"/>
        </w:rPr>
        <w:t>)</w:t>
      </w:r>
      <w:r w:rsidR="00676511" w:rsidRPr="00AA69DA">
        <w:rPr>
          <w:rFonts w:ascii="Times New Roman" w:hAnsi="Times New Roman" w:cs="Times New Roman"/>
          <w:b/>
          <w:i/>
          <w:sz w:val="24"/>
          <w:szCs w:val="24"/>
          <w:lang w:val="ro-RO"/>
        </w:rPr>
        <w:t>.</w:t>
      </w:r>
    </w:p>
    <w:p w:rsidR="00C95462" w:rsidRPr="00AA69DA" w:rsidRDefault="003E7E71" w:rsidP="00AC4589">
      <w:pPr>
        <w:spacing w:after="0"/>
        <w:ind w:firstLine="709"/>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Rezultatele</w:t>
      </w:r>
      <w:r w:rsidR="00C95462" w:rsidRPr="00AA69DA">
        <w:rPr>
          <w:rFonts w:ascii="Times New Roman" w:hAnsi="Times New Roman" w:cs="Times New Roman"/>
          <w:color w:val="000000" w:themeColor="text1"/>
          <w:sz w:val="24"/>
          <w:szCs w:val="24"/>
          <w:lang w:val="ro-RO"/>
        </w:rPr>
        <w:t xml:space="preserve"> inventarierii </w:t>
      </w:r>
      <w:r w:rsidR="00AA27E2" w:rsidRPr="00AA69DA">
        <w:rPr>
          <w:rFonts w:ascii="Times New Roman" w:hAnsi="Times New Roman" w:cs="Times New Roman"/>
          <w:color w:val="000000" w:themeColor="text1"/>
          <w:sz w:val="24"/>
          <w:szCs w:val="24"/>
          <w:lang w:val="ro-RO"/>
        </w:rPr>
        <w:t>bunurilor imobile transmise în gestiune economică</w:t>
      </w:r>
      <w:r w:rsidR="00AA27E2" w:rsidRPr="00AA69DA">
        <w:rPr>
          <w:rStyle w:val="af5"/>
          <w:rFonts w:ascii="Times New Roman" w:hAnsi="Times New Roman" w:cs="Times New Roman"/>
          <w:color w:val="000000" w:themeColor="text1"/>
          <w:sz w:val="24"/>
          <w:szCs w:val="24"/>
          <w:lang w:val="ro-RO"/>
        </w:rPr>
        <w:footnoteReference w:id="117"/>
      </w:r>
      <w:r w:rsidR="00AA27E2" w:rsidRPr="00AA69DA">
        <w:rPr>
          <w:rFonts w:ascii="Times New Roman" w:hAnsi="Times New Roman" w:cs="Times New Roman"/>
          <w:color w:val="000000" w:themeColor="text1"/>
          <w:sz w:val="24"/>
          <w:szCs w:val="24"/>
          <w:lang w:val="ro-RO"/>
        </w:rPr>
        <w:t xml:space="preserve">, </w:t>
      </w:r>
      <w:r w:rsidR="00C95462" w:rsidRPr="00AA69DA">
        <w:rPr>
          <w:rFonts w:ascii="Times New Roman" w:hAnsi="Times New Roman" w:cs="Times New Roman"/>
          <w:color w:val="000000" w:themeColor="text1"/>
          <w:sz w:val="24"/>
          <w:szCs w:val="24"/>
          <w:lang w:val="ro-RO"/>
        </w:rPr>
        <w:t>efectuat</w:t>
      </w:r>
      <w:r w:rsidR="00030A8C">
        <w:rPr>
          <w:rFonts w:ascii="Times New Roman" w:hAnsi="Times New Roman" w:cs="Times New Roman"/>
          <w:color w:val="000000" w:themeColor="text1"/>
          <w:sz w:val="24"/>
          <w:szCs w:val="24"/>
          <w:lang w:val="ro-RO"/>
        </w:rPr>
        <w:t xml:space="preserve">ă </w:t>
      </w:r>
      <w:r w:rsidR="00C95462" w:rsidRPr="00AA69DA">
        <w:rPr>
          <w:rFonts w:ascii="Times New Roman" w:hAnsi="Times New Roman" w:cs="Times New Roman"/>
          <w:color w:val="000000" w:themeColor="text1"/>
          <w:sz w:val="24"/>
          <w:szCs w:val="24"/>
          <w:lang w:val="ro-RO"/>
        </w:rPr>
        <w:t xml:space="preserve"> de </w:t>
      </w:r>
      <w:r w:rsidR="00030A8C">
        <w:rPr>
          <w:rFonts w:ascii="Times New Roman" w:hAnsi="Times New Roman" w:cs="Times New Roman"/>
          <w:color w:val="000000" w:themeColor="text1"/>
          <w:sz w:val="24"/>
          <w:szCs w:val="24"/>
          <w:lang w:val="ro-RO"/>
        </w:rPr>
        <w:t xml:space="preserve">către </w:t>
      </w:r>
      <w:r w:rsidR="00C95462" w:rsidRPr="00AA69DA">
        <w:rPr>
          <w:rFonts w:ascii="Times New Roman" w:hAnsi="Times New Roman" w:cs="Times New Roman"/>
          <w:color w:val="000000" w:themeColor="text1"/>
          <w:sz w:val="24"/>
          <w:szCs w:val="24"/>
          <w:lang w:val="ro-RO"/>
        </w:rPr>
        <w:t>IMSP IO și MS</w:t>
      </w:r>
      <w:r w:rsidR="00030A8C">
        <w:rPr>
          <w:rFonts w:ascii="Times New Roman" w:hAnsi="Times New Roman" w:cs="Times New Roman"/>
          <w:color w:val="000000" w:themeColor="text1"/>
          <w:sz w:val="24"/>
          <w:szCs w:val="24"/>
          <w:lang w:val="ro-RO"/>
        </w:rPr>
        <w:t>,</w:t>
      </w:r>
      <w:r w:rsidR="00C95462" w:rsidRPr="00AA69DA">
        <w:rPr>
          <w:rFonts w:ascii="Times New Roman" w:hAnsi="Times New Roman" w:cs="Times New Roman"/>
          <w:color w:val="000000" w:themeColor="text1"/>
          <w:sz w:val="24"/>
          <w:szCs w:val="24"/>
          <w:lang w:val="ro-RO"/>
        </w:rPr>
        <w:t xml:space="preserve"> </w:t>
      </w:r>
      <w:r w:rsidR="00C95462" w:rsidRPr="00302820">
        <w:rPr>
          <w:rFonts w:ascii="Times New Roman" w:hAnsi="Times New Roman" w:cs="Times New Roman"/>
          <w:color w:val="000000" w:themeColor="text1"/>
          <w:sz w:val="24"/>
          <w:szCs w:val="24"/>
          <w:lang w:val="ro-RO"/>
        </w:rPr>
        <w:t>la situația din 30.06.2020</w:t>
      </w:r>
      <w:r w:rsidR="00030A8C">
        <w:rPr>
          <w:rFonts w:ascii="Times New Roman" w:hAnsi="Times New Roman" w:cs="Times New Roman"/>
          <w:color w:val="000000" w:themeColor="text1"/>
          <w:sz w:val="24"/>
          <w:szCs w:val="24"/>
          <w:lang w:val="ro-RO"/>
        </w:rPr>
        <w:t>,</w:t>
      </w:r>
      <w:r w:rsidR="00C95462" w:rsidRPr="00302820">
        <w:rPr>
          <w:rFonts w:ascii="Times New Roman" w:hAnsi="Times New Roman" w:cs="Times New Roman"/>
          <w:color w:val="000000" w:themeColor="text1"/>
          <w:sz w:val="24"/>
          <w:szCs w:val="24"/>
          <w:lang w:val="ro-RO"/>
        </w:rPr>
        <w:t xml:space="preserve"> </w:t>
      </w:r>
      <w:r w:rsidR="00C95462" w:rsidRPr="00AA69DA">
        <w:rPr>
          <w:rFonts w:ascii="Times New Roman" w:hAnsi="Times New Roman" w:cs="Times New Roman"/>
          <w:color w:val="000000" w:themeColor="text1"/>
          <w:sz w:val="24"/>
          <w:szCs w:val="24"/>
          <w:lang w:val="ro-RO"/>
        </w:rPr>
        <w:t xml:space="preserve">atestă prezența a </w:t>
      </w:r>
      <w:r w:rsidR="00C95462" w:rsidRPr="00AA69DA">
        <w:rPr>
          <w:rFonts w:ascii="Times New Roman" w:hAnsi="Times New Roman" w:cs="Times New Roman"/>
          <w:b/>
          <w:color w:val="000000" w:themeColor="text1"/>
          <w:sz w:val="24"/>
          <w:szCs w:val="24"/>
          <w:lang w:val="ro-RO"/>
        </w:rPr>
        <w:t xml:space="preserve">20 </w:t>
      </w:r>
      <w:r w:rsidR="00030A8C">
        <w:rPr>
          <w:rFonts w:ascii="Times New Roman" w:hAnsi="Times New Roman" w:cs="Times New Roman"/>
          <w:b/>
          <w:color w:val="000000" w:themeColor="text1"/>
          <w:sz w:val="24"/>
          <w:szCs w:val="24"/>
          <w:lang w:val="ro-RO"/>
        </w:rPr>
        <w:t xml:space="preserve">de </w:t>
      </w:r>
      <w:r w:rsidR="00C95462" w:rsidRPr="00AA69DA">
        <w:rPr>
          <w:rFonts w:ascii="Times New Roman" w:hAnsi="Times New Roman" w:cs="Times New Roman"/>
          <w:b/>
          <w:color w:val="000000" w:themeColor="text1"/>
          <w:sz w:val="24"/>
          <w:szCs w:val="24"/>
          <w:lang w:val="ro-RO"/>
        </w:rPr>
        <w:t>bunuri imobile</w:t>
      </w:r>
      <w:r w:rsidR="00C95462" w:rsidRPr="00AA69DA">
        <w:rPr>
          <w:rFonts w:ascii="Times New Roman" w:hAnsi="Times New Roman" w:cs="Times New Roman"/>
          <w:color w:val="000000" w:themeColor="text1"/>
          <w:sz w:val="24"/>
          <w:szCs w:val="24"/>
          <w:lang w:val="ro-RO"/>
        </w:rPr>
        <w:t>, dintre care 2 construcții accesorii (punct</w:t>
      </w:r>
      <w:r w:rsidR="00030A8C">
        <w:rPr>
          <w:rFonts w:ascii="Times New Roman" w:hAnsi="Times New Roman" w:cs="Times New Roman"/>
          <w:color w:val="000000" w:themeColor="text1"/>
          <w:sz w:val="24"/>
          <w:szCs w:val="24"/>
          <w:lang w:val="ro-RO"/>
        </w:rPr>
        <w:t>e</w:t>
      </w:r>
      <w:r w:rsidR="00C95462" w:rsidRPr="00AA69DA">
        <w:rPr>
          <w:rFonts w:ascii="Times New Roman" w:hAnsi="Times New Roman" w:cs="Times New Roman"/>
          <w:color w:val="000000" w:themeColor="text1"/>
          <w:sz w:val="24"/>
          <w:szCs w:val="24"/>
          <w:lang w:val="ro-RO"/>
        </w:rPr>
        <w:t xml:space="preserve"> de trecere</w:t>
      </w:r>
      <w:r w:rsidR="00AA27E2" w:rsidRPr="00AA69DA">
        <w:rPr>
          <w:rFonts w:ascii="Times New Roman" w:hAnsi="Times New Roman" w:cs="Times New Roman"/>
          <w:color w:val="000000" w:themeColor="text1"/>
          <w:sz w:val="24"/>
          <w:szCs w:val="24"/>
          <w:lang w:val="ro-RO"/>
        </w:rPr>
        <w:t>)</w:t>
      </w:r>
      <w:r w:rsidR="00C95462" w:rsidRPr="00AA69DA">
        <w:rPr>
          <w:rFonts w:ascii="Times New Roman" w:hAnsi="Times New Roman" w:cs="Times New Roman"/>
          <w:color w:val="000000" w:themeColor="text1"/>
          <w:sz w:val="24"/>
          <w:szCs w:val="24"/>
          <w:lang w:val="ro-RO"/>
        </w:rPr>
        <w:t xml:space="preserve">, stabilite </w:t>
      </w:r>
      <w:r w:rsidR="00030A8C">
        <w:rPr>
          <w:rFonts w:ascii="Times New Roman" w:hAnsi="Times New Roman" w:cs="Times New Roman"/>
          <w:color w:val="000000" w:themeColor="text1"/>
          <w:sz w:val="24"/>
          <w:szCs w:val="24"/>
          <w:lang w:val="ro-RO"/>
        </w:rPr>
        <w:t xml:space="preserve">ca </w:t>
      </w:r>
      <w:r w:rsidR="00C95462" w:rsidRPr="00AA69DA">
        <w:rPr>
          <w:rFonts w:ascii="Times New Roman" w:hAnsi="Times New Roman" w:cs="Times New Roman"/>
          <w:color w:val="000000" w:themeColor="text1"/>
          <w:sz w:val="24"/>
          <w:szCs w:val="24"/>
          <w:lang w:val="ro-RO"/>
        </w:rPr>
        <w:t>neînregistrate la organul cadastral și nici în Registrul patrimoniului public.</w:t>
      </w:r>
    </w:p>
    <w:p w:rsidR="00C95462" w:rsidRPr="00AA69DA" w:rsidRDefault="00AA27E2" w:rsidP="00AC4589">
      <w:pPr>
        <w:widowControl w:val="0"/>
        <w:spacing w:after="0"/>
        <w:ind w:firstLine="709"/>
        <w:jc w:val="both"/>
        <w:rPr>
          <w:rFonts w:ascii="Times New Roman" w:eastAsia="Courier New" w:hAnsi="Times New Roman" w:cs="Times New Roman"/>
          <w:color w:val="000000"/>
          <w:sz w:val="24"/>
          <w:szCs w:val="24"/>
          <w:lang w:val="ro-RO" w:bidi="en-US"/>
        </w:rPr>
      </w:pPr>
      <w:r w:rsidRPr="00AA69DA">
        <w:rPr>
          <w:rFonts w:ascii="Times New Roman" w:eastAsia="Courier New" w:hAnsi="Times New Roman" w:cs="Times New Roman"/>
          <w:color w:val="000000"/>
          <w:sz w:val="24"/>
          <w:szCs w:val="24"/>
          <w:lang w:val="ro-RO" w:bidi="en-US"/>
        </w:rPr>
        <w:t>Î</w:t>
      </w:r>
      <w:r w:rsidR="00C95462" w:rsidRPr="00AA69DA">
        <w:rPr>
          <w:rFonts w:ascii="Times New Roman" w:eastAsia="Courier New" w:hAnsi="Times New Roman" w:cs="Times New Roman"/>
          <w:color w:val="000000"/>
          <w:sz w:val="24"/>
          <w:szCs w:val="24"/>
          <w:lang w:val="ro-RO" w:bidi="en-US"/>
        </w:rPr>
        <w:t>n anul 2022, Comisia de inventariere a IMSP IO</w:t>
      </w:r>
      <w:r w:rsidR="00C95462" w:rsidRPr="00AA69DA">
        <w:rPr>
          <w:rStyle w:val="af5"/>
          <w:rFonts w:ascii="Times New Roman" w:eastAsia="Courier New" w:hAnsi="Times New Roman" w:cs="Times New Roman"/>
          <w:color w:val="000000"/>
          <w:sz w:val="24"/>
          <w:szCs w:val="24"/>
          <w:lang w:val="ro-RO" w:bidi="en-US"/>
        </w:rPr>
        <w:footnoteReference w:id="118"/>
      </w:r>
      <w:r w:rsidR="00C95462" w:rsidRPr="00AA69DA">
        <w:rPr>
          <w:rFonts w:ascii="Times New Roman" w:eastAsia="Courier New" w:hAnsi="Times New Roman" w:cs="Times New Roman"/>
          <w:color w:val="000000"/>
          <w:sz w:val="24"/>
          <w:szCs w:val="24"/>
          <w:lang w:val="ro-RO" w:bidi="en-US"/>
        </w:rPr>
        <w:t xml:space="preserve"> nu a stabilit devieri la capitolul bunuri imobile, consemnând în procesul-verbal despre </w:t>
      </w:r>
      <w:r w:rsidR="00C95462" w:rsidRPr="00AA69DA">
        <w:rPr>
          <w:rFonts w:ascii="Times New Roman" w:hAnsi="Times New Roman" w:cs="Times New Roman"/>
          <w:b/>
          <w:color w:val="000000" w:themeColor="text1"/>
          <w:sz w:val="24"/>
          <w:szCs w:val="24"/>
          <w:lang w:val="ro-RO"/>
        </w:rPr>
        <w:t xml:space="preserve">18 </w:t>
      </w:r>
      <w:r w:rsidR="00C95462" w:rsidRPr="00AA69DA">
        <w:rPr>
          <w:rFonts w:ascii="Times New Roman" w:eastAsia="Courier New" w:hAnsi="Times New Roman" w:cs="Times New Roman"/>
          <w:b/>
          <w:color w:val="000000"/>
          <w:sz w:val="24"/>
          <w:szCs w:val="24"/>
          <w:lang w:val="ro-RO" w:bidi="en-US"/>
        </w:rPr>
        <w:t>clădiri și construcții</w:t>
      </w:r>
      <w:r w:rsidR="00C95462" w:rsidRPr="00AA69DA">
        <w:rPr>
          <w:rFonts w:ascii="Times New Roman" w:eastAsia="Courier New" w:hAnsi="Times New Roman" w:cs="Times New Roman"/>
          <w:color w:val="000000"/>
          <w:sz w:val="24"/>
          <w:szCs w:val="24"/>
          <w:lang w:val="ro-RO" w:bidi="en-US"/>
        </w:rPr>
        <w:t xml:space="preserve"> înregistrate la organul cadastral</w:t>
      </w:r>
      <w:r w:rsidRPr="00AA69DA">
        <w:rPr>
          <w:rFonts w:ascii="Times New Roman" w:eastAsia="Courier New" w:hAnsi="Times New Roman" w:cs="Times New Roman"/>
          <w:color w:val="000000"/>
          <w:sz w:val="24"/>
          <w:szCs w:val="24"/>
          <w:lang w:val="ro-RO" w:bidi="en-US"/>
        </w:rPr>
        <w:t>.</w:t>
      </w:r>
    </w:p>
    <w:p w:rsidR="00C95462" w:rsidRPr="00AA69DA" w:rsidRDefault="00C95462" w:rsidP="00AC4589">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color w:val="000000" w:themeColor="text1"/>
          <w:sz w:val="24"/>
          <w:szCs w:val="24"/>
          <w:lang w:val="ro-RO"/>
        </w:rPr>
        <w:t xml:space="preserve">Totodată, </w:t>
      </w:r>
      <w:r w:rsidR="00AA27E2" w:rsidRPr="00AA69DA">
        <w:rPr>
          <w:rFonts w:ascii="Times New Roman" w:hAnsi="Times New Roman" w:cs="Times New Roman"/>
          <w:sz w:val="24"/>
          <w:szCs w:val="24"/>
          <w:lang w:val="ro-RO"/>
        </w:rPr>
        <w:t>în conformitate cu Hotărârea Guvernului nr.675/2008</w:t>
      </w:r>
      <w:r w:rsidR="00AA27E2" w:rsidRPr="00AA69DA">
        <w:rPr>
          <w:rStyle w:val="af5"/>
          <w:rFonts w:ascii="Times New Roman" w:hAnsi="Times New Roman" w:cs="Times New Roman"/>
          <w:sz w:val="24"/>
          <w:szCs w:val="24"/>
          <w:lang w:val="ro-RO"/>
        </w:rPr>
        <w:footnoteReference w:id="119"/>
      </w:r>
      <w:r w:rsidR="00AA27E2" w:rsidRPr="00AA69DA">
        <w:rPr>
          <w:rFonts w:ascii="Times New Roman" w:hAnsi="Times New Roman" w:cs="Times New Roman"/>
          <w:sz w:val="24"/>
          <w:szCs w:val="24"/>
          <w:lang w:val="ro-RO"/>
        </w:rPr>
        <w:t xml:space="preserve">, IMSP </w:t>
      </w:r>
      <w:r w:rsidR="00AA27E2" w:rsidRPr="00AA69DA">
        <w:rPr>
          <w:rFonts w:ascii="Times New Roman" w:hAnsi="Times New Roman" w:cs="Times New Roman"/>
          <w:color w:val="000000" w:themeColor="text1"/>
          <w:sz w:val="24"/>
          <w:szCs w:val="24"/>
          <w:lang w:val="ro-RO"/>
        </w:rPr>
        <w:t>a raportat anual în perioada 2020–2023 către Agenția Proprietății Publice</w:t>
      </w:r>
      <w:r w:rsidR="00AA27E2" w:rsidRPr="00AA69DA">
        <w:rPr>
          <w:rStyle w:val="af5"/>
          <w:rFonts w:ascii="Times New Roman" w:hAnsi="Times New Roman" w:cs="Times New Roman"/>
          <w:color w:val="000000" w:themeColor="text1"/>
          <w:sz w:val="24"/>
          <w:szCs w:val="24"/>
          <w:lang w:val="ro-RO"/>
        </w:rPr>
        <w:footnoteReference w:id="120"/>
      </w:r>
      <w:r w:rsidR="00AA27E2" w:rsidRPr="00AA69DA">
        <w:rPr>
          <w:rFonts w:ascii="Times New Roman" w:hAnsi="Times New Roman" w:cs="Times New Roman"/>
          <w:color w:val="000000" w:themeColor="text1"/>
          <w:sz w:val="24"/>
          <w:szCs w:val="24"/>
          <w:lang w:val="ro-RO"/>
        </w:rPr>
        <w:t xml:space="preserve"> că deține în administrare economică doar </w:t>
      </w:r>
      <w:r w:rsidR="00AA27E2" w:rsidRPr="00AA69DA">
        <w:rPr>
          <w:rFonts w:ascii="Times New Roman" w:hAnsi="Times New Roman" w:cs="Times New Roman"/>
          <w:b/>
          <w:color w:val="000000" w:themeColor="text1"/>
          <w:sz w:val="24"/>
          <w:szCs w:val="24"/>
          <w:lang w:val="ro-RO"/>
        </w:rPr>
        <w:t>18 bunuri imobile</w:t>
      </w:r>
      <w:r w:rsidR="00AA27E2" w:rsidRPr="00AA69DA">
        <w:rPr>
          <w:rFonts w:ascii="Times New Roman" w:hAnsi="Times New Roman" w:cs="Times New Roman"/>
          <w:color w:val="000000" w:themeColor="text1"/>
          <w:sz w:val="24"/>
          <w:szCs w:val="24"/>
          <w:lang w:val="ro-RO"/>
        </w:rPr>
        <w:t>.</w:t>
      </w:r>
      <w:r w:rsidR="00AA27E2" w:rsidRPr="00AA69DA">
        <w:rPr>
          <w:rFonts w:ascii="Times New Roman" w:hAnsi="Times New Roman" w:cs="Times New Roman"/>
          <w:sz w:val="24"/>
          <w:szCs w:val="24"/>
          <w:lang w:val="ro-RO"/>
        </w:rPr>
        <w:t xml:space="preserve"> </w:t>
      </w:r>
      <w:r w:rsidRPr="00AA69DA">
        <w:rPr>
          <w:rFonts w:ascii="Times New Roman" w:hAnsi="Times New Roman" w:cs="Times New Roman"/>
          <w:sz w:val="24"/>
          <w:szCs w:val="24"/>
          <w:lang w:val="ro-RO"/>
        </w:rPr>
        <w:t xml:space="preserve"> </w:t>
      </w:r>
    </w:p>
    <w:p w:rsidR="00C95462" w:rsidRPr="00AA69DA" w:rsidRDefault="00AA27E2" w:rsidP="00AC4589">
      <w:pPr>
        <w:spacing w:after="0"/>
        <w:ind w:firstLine="709"/>
        <w:jc w:val="both"/>
        <w:rPr>
          <w:rFonts w:ascii="Times New Roman" w:hAnsi="Times New Roman" w:cs="Times New Roman"/>
          <w:i/>
          <w:color w:val="000000" w:themeColor="text1"/>
          <w:sz w:val="24"/>
          <w:szCs w:val="24"/>
          <w:lang w:val="ro-RO"/>
        </w:rPr>
      </w:pPr>
      <w:r w:rsidRPr="00672F09">
        <w:rPr>
          <w:rFonts w:ascii="Times New Roman" w:hAnsi="Times New Roman" w:cs="Times New Roman"/>
          <w:b/>
          <w:i/>
          <w:color w:val="000000" w:themeColor="text1"/>
          <w:sz w:val="24"/>
          <w:szCs w:val="24"/>
          <w:lang w:val="ro-RO"/>
        </w:rPr>
        <w:t>Notă:</w:t>
      </w:r>
      <w:r w:rsidRPr="00AA69DA">
        <w:rPr>
          <w:rFonts w:ascii="Times New Roman" w:hAnsi="Times New Roman" w:cs="Times New Roman"/>
          <w:i/>
          <w:color w:val="000000" w:themeColor="text1"/>
          <w:sz w:val="24"/>
          <w:szCs w:val="24"/>
          <w:lang w:val="ro-RO"/>
        </w:rPr>
        <w:t xml:space="preserve"> Pe parcursul misiunii de audit</w:t>
      </w:r>
      <w:r w:rsidR="00030A8C">
        <w:rPr>
          <w:rFonts w:ascii="Times New Roman" w:hAnsi="Times New Roman" w:cs="Times New Roman"/>
          <w:i/>
          <w:color w:val="000000" w:themeColor="text1"/>
          <w:sz w:val="24"/>
          <w:szCs w:val="24"/>
          <w:lang w:val="ro-RO"/>
        </w:rPr>
        <w:t>,</w:t>
      </w:r>
      <w:r w:rsidRPr="00AA69DA">
        <w:rPr>
          <w:rFonts w:ascii="Times New Roman" w:hAnsi="Times New Roman" w:cs="Times New Roman"/>
          <w:i/>
          <w:color w:val="000000" w:themeColor="text1"/>
          <w:sz w:val="24"/>
          <w:szCs w:val="24"/>
          <w:lang w:val="ro-RO"/>
        </w:rPr>
        <w:t xml:space="preserve"> prin </w:t>
      </w:r>
      <w:r w:rsidR="00C95462" w:rsidRPr="00AA69DA">
        <w:rPr>
          <w:rFonts w:ascii="Times New Roman" w:hAnsi="Times New Roman" w:cs="Times New Roman"/>
          <w:i/>
          <w:color w:val="000000" w:themeColor="text1"/>
          <w:sz w:val="24"/>
          <w:szCs w:val="24"/>
          <w:lang w:val="ro-RO"/>
        </w:rPr>
        <w:t>răspunsul Agenției Proprietății Publice</w:t>
      </w:r>
      <w:r w:rsidRPr="00AA69DA">
        <w:rPr>
          <w:rFonts w:ascii="Times New Roman" w:hAnsi="Times New Roman" w:cs="Times New Roman"/>
          <w:i/>
          <w:color w:val="000000" w:themeColor="text1"/>
          <w:sz w:val="24"/>
          <w:szCs w:val="24"/>
          <w:lang w:val="ro-RO"/>
        </w:rPr>
        <w:t xml:space="preserve">, se menționează </w:t>
      </w:r>
      <w:r w:rsidR="00C95462" w:rsidRPr="00AA69DA">
        <w:rPr>
          <w:rFonts w:ascii="Times New Roman" w:hAnsi="Times New Roman" w:cs="Times New Roman"/>
          <w:i/>
          <w:color w:val="000000" w:themeColor="text1"/>
          <w:sz w:val="24"/>
          <w:szCs w:val="24"/>
          <w:lang w:val="ro-RO"/>
        </w:rPr>
        <w:t xml:space="preserve">că, la adresarea MS, s-au efectuat modificări </w:t>
      </w:r>
      <w:r w:rsidR="00030A8C">
        <w:rPr>
          <w:rFonts w:ascii="Times New Roman" w:hAnsi="Times New Roman" w:cs="Times New Roman"/>
          <w:i/>
          <w:color w:val="000000" w:themeColor="text1"/>
          <w:sz w:val="24"/>
          <w:szCs w:val="24"/>
          <w:lang w:val="ro-RO"/>
        </w:rPr>
        <w:t>în</w:t>
      </w:r>
      <w:r w:rsidR="00C95462" w:rsidRPr="00AA69DA">
        <w:rPr>
          <w:rFonts w:ascii="Times New Roman" w:hAnsi="Times New Roman" w:cs="Times New Roman"/>
          <w:i/>
          <w:color w:val="000000" w:themeColor="text1"/>
          <w:sz w:val="24"/>
          <w:szCs w:val="24"/>
          <w:lang w:val="ro-RO"/>
        </w:rPr>
        <w:t xml:space="preserve"> </w:t>
      </w:r>
      <w:r w:rsidR="00DB52BB">
        <w:rPr>
          <w:rFonts w:ascii="Times New Roman" w:hAnsi="Times New Roman" w:cs="Times New Roman"/>
          <w:i/>
          <w:color w:val="000000" w:themeColor="text1"/>
          <w:sz w:val="24"/>
          <w:szCs w:val="24"/>
          <w:lang w:val="ro-RO"/>
        </w:rPr>
        <w:t xml:space="preserve">datele din </w:t>
      </w:r>
      <w:r w:rsidR="00C95462" w:rsidRPr="00AA69DA">
        <w:rPr>
          <w:rFonts w:ascii="Times New Roman" w:hAnsi="Times New Roman" w:cs="Times New Roman"/>
          <w:i/>
          <w:color w:val="000000" w:themeColor="text1"/>
          <w:sz w:val="24"/>
          <w:szCs w:val="24"/>
          <w:lang w:val="ro-RO"/>
        </w:rPr>
        <w:t xml:space="preserve">Anexa nr.14 la Regulamentul cu privire la Registrul patrimoniului public la situația din 01.01.2023, prin înscrierea în Subregistrul nr.7 </w:t>
      </w:r>
      <w:r w:rsidR="002116CB" w:rsidRPr="00AA69DA">
        <w:rPr>
          <w:rFonts w:ascii="Times New Roman" w:hAnsi="Times New Roman" w:cs="Times New Roman"/>
          <w:i/>
          <w:color w:val="000000" w:themeColor="text1"/>
          <w:sz w:val="24"/>
          <w:szCs w:val="24"/>
          <w:lang w:val="ro-RO"/>
        </w:rPr>
        <w:t xml:space="preserve">a </w:t>
      </w:r>
      <w:r w:rsidR="00C95462" w:rsidRPr="00AA69DA">
        <w:rPr>
          <w:rFonts w:ascii="Times New Roman" w:hAnsi="Times New Roman" w:cs="Times New Roman"/>
          <w:i/>
          <w:color w:val="000000" w:themeColor="text1"/>
          <w:sz w:val="24"/>
          <w:szCs w:val="24"/>
          <w:lang w:val="ro-RO"/>
        </w:rPr>
        <w:t xml:space="preserve">două bunuri imobile </w:t>
      </w:r>
      <w:r w:rsidR="00C95462" w:rsidRPr="00AA69DA">
        <w:rPr>
          <w:rFonts w:ascii="Times New Roman" w:eastAsia="Times New Roman" w:hAnsi="Times New Roman" w:cs="Times New Roman"/>
          <w:i/>
          <w:color w:val="000000"/>
          <w:sz w:val="24"/>
          <w:szCs w:val="24"/>
          <w:lang w:val="ro-RO"/>
        </w:rPr>
        <w:t>(post</w:t>
      </w:r>
      <w:r w:rsidR="00030A8C">
        <w:rPr>
          <w:rFonts w:ascii="Times New Roman" w:eastAsia="Times New Roman" w:hAnsi="Times New Roman" w:cs="Times New Roman"/>
          <w:i/>
          <w:color w:val="000000"/>
          <w:sz w:val="24"/>
          <w:szCs w:val="24"/>
          <w:lang w:val="ro-RO"/>
        </w:rPr>
        <w:t>uri</w:t>
      </w:r>
      <w:r w:rsidR="00C95462" w:rsidRPr="00AA69DA">
        <w:rPr>
          <w:rFonts w:ascii="Times New Roman" w:eastAsia="Times New Roman" w:hAnsi="Times New Roman" w:cs="Times New Roman"/>
          <w:i/>
          <w:color w:val="000000"/>
          <w:sz w:val="24"/>
          <w:szCs w:val="24"/>
          <w:lang w:val="ro-RO"/>
        </w:rPr>
        <w:t xml:space="preserve"> de paz</w:t>
      </w:r>
      <w:r w:rsidR="00C1777F" w:rsidRPr="00AA69DA">
        <w:rPr>
          <w:rFonts w:ascii="Times New Roman" w:eastAsia="Times New Roman" w:hAnsi="Times New Roman" w:cs="Times New Roman"/>
          <w:i/>
          <w:color w:val="000000"/>
          <w:sz w:val="24"/>
          <w:szCs w:val="24"/>
          <w:lang w:val="ro-RO"/>
        </w:rPr>
        <w:t xml:space="preserve">ă din str. Korolenko și </w:t>
      </w:r>
      <w:r w:rsidR="00030A8C">
        <w:rPr>
          <w:rFonts w:ascii="Times New Roman" w:eastAsia="Times New Roman" w:hAnsi="Times New Roman" w:cs="Times New Roman"/>
          <w:i/>
          <w:color w:val="000000"/>
          <w:sz w:val="24"/>
          <w:szCs w:val="24"/>
          <w:lang w:val="ro-RO"/>
        </w:rPr>
        <w:t xml:space="preserve">din </w:t>
      </w:r>
      <w:r w:rsidR="00C1777F" w:rsidRPr="00AA69DA">
        <w:rPr>
          <w:rFonts w:ascii="Times New Roman" w:eastAsia="Times New Roman" w:hAnsi="Times New Roman" w:cs="Times New Roman"/>
          <w:i/>
          <w:color w:val="000000"/>
          <w:sz w:val="24"/>
          <w:szCs w:val="24"/>
          <w:lang w:val="ro-RO"/>
        </w:rPr>
        <w:t xml:space="preserve">str. N. </w:t>
      </w:r>
      <w:r w:rsidR="00C95462" w:rsidRPr="00AA69DA">
        <w:rPr>
          <w:rFonts w:ascii="Times New Roman" w:eastAsia="Times New Roman" w:hAnsi="Times New Roman" w:cs="Times New Roman"/>
          <w:i/>
          <w:color w:val="000000"/>
          <w:sz w:val="24"/>
          <w:szCs w:val="24"/>
          <w:lang w:val="ro-RO"/>
        </w:rPr>
        <w:t xml:space="preserve">Testemițanu), fapt ce denotă remedierea de către IMSP a situației de neconformitate </w:t>
      </w:r>
      <w:r w:rsidR="00C95462" w:rsidRPr="00AA69DA">
        <w:rPr>
          <w:rFonts w:ascii="Times New Roman" w:hAnsi="Times New Roman" w:cs="Times New Roman"/>
          <w:i/>
          <w:color w:val="000000" w:themeColor="text1"/>
          <w:sz w:val="24"/>
          <w:szCs w:val="24"/>
          <w:lang w:val="ro-RO"/>
        </w:rPr>
        <w:t>în cadrul misiunii de audit.</w:t>
      </w:r>
    </w:p>
    <w:p w:rsidR="00C95462" w:rsidRPr="00AA69DA" w:rsidRDefault="005F683A" w:rsidP="00AC4589">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sz w:val="24"/>
          <w:szCs w:val="24"/>
          <w:lang w:val="ro-RO"/>
        </w:rPr>
        <w:t>Totodată,</w:t>
      </w:r>
      <w:r w:rsidR="00C95462" w:rsidRPr="00AA69DA">
        <w:rPr>
          <w:rFonts w:ascii="Times New Roman" w:hAnsi="Times New Roman" w:cs="Times New Roman"/>
          <w:color w:val="000000" w:themeColor="text1"/>
          <w:sz w:val="24"/>
          <w:szCs w:val="24"/>
          <w:lang w:val="ro-RO"/>
        </w:rPr>
        <w:t xml:space="preserve"> </w:t>
      </w:r>
      <w:r w:rsidR="000D292F">
        <w:rPr>
          <w:rFonts w:ascii="Times New Roman" w:hAnsi="Times New Roman" w:cs="Times New Roman"/>
          <w:color w:val="000000" w:themeColor="text1"/>
          <w:sz w:val="24"/>
          <w:szCs w:val="24"/>
          <w:lang w:val="ro-RO"/>
        </w:rPr>
        <w:t xml:space="preserve">în </w:t>
      </w:r>
      <w:r w:rsidR="00C95462" w:rsidRPr="00AA69DA">
        <w:rPr>
          <w:rFonts w:ascii="Times New Roman" w:hAnsi="Times New Roman" w:cs="Times New Roman"/>
          <w:color w:val="000000" w:themeColor="text1"/>
          <w:sz w:val="24"/>
          <w:szCs w:val="24"/>
          <w:lang w:val="ro-RO"/>
        </w:rPr>
        <w:t>Hotărâ</w:t>
      </w:r>
      <w:r w:rsidRPr="00AA69DA">
        <w:rPr>
          <w:rFonts w:ascii="Times New Roman" w:hAnsi="Times New Roman" w:cs="Times New Roman"/>
          <w:color w:val="000000" w:themeColor="text1"/>
          <w:sz w:val="24"/>
          <w:szCs w:val="24"/>
          <w:lang w:val="ro-RO"/>
        </w:rPr>
        <w:t>rea Guvernului nr.351/</w:t>
      </w:r>
      <w:r w:rsidR="00C95462" w:rsidRPr="00AA69DA">
        <w:rPr>
          <w:rFonts w:ascii="Times New Roman" w:hAnsi="Times New Roman" w:cs="Times New Roman"/>
          <w:color w:val="000000" w:themeColor="text1"/>
          <w:sz w:val="24"/>
          <w:szCs w:val="24"/>
          <w:lang w:val="ro-RO"/>
        </w:rPr>
        <w:t>2005</w:t>
      </w:r>
      <w:r w:rsidRPr="00AA69DA">
        <w:rPr>
          <w:rStyle w:val="af5"/>
          <w:rFonts w:ascii="Times New Roman" w:hAnsi="Times New Roman" w:cs="Times New Roman"/>
          <w:color w:val="000000" w:themeColor="text1"/>
          <w:sz w:val="24"/>
          <w:szCs w:val="24"/>
          <w:lang w:val="ro-RO"/>
        </w:rPr>
        <w:footnoteReference w:id="121"/>
      </w:r>
      <w:r w:rsidR="00C95462" w:rsidRPr="00AA69DA">
        <w:rPr>
          <w:rFonts w:ascii="Times New Roman" w:hAnsi="Times New Roman" w:cs="Times New Roman"/>
          <w:color w:val="000000" w:themeColor="text1"/>
          <w:sz w:val="24"/>
          <w:szCs w:val="24"/>
          <w:lang w:val="ro-RO"/>
        </w:rPr>
        <w:t xml:space="preserve"> </w:t>
      </w:r>
      <w:r w:rsidR="000D292F">
        <w:rPr>
          <w:rFonts w:ascii="Times New Roman" w:hAnsi="Times New Roman" w:cs="Times New Roman"/>
          <w:color w:val="000000" w:themeColor="text1"/>
          <w:sz w:val="24"/>
          <w:szCs w:val="24"/>
          <w:lang w:val="ro-RO"/>
        </w:rPr>
        <w:t xml:space="preserve">se </w:t>
      </w:r>
      <w:r w:rsidR="00030A8C">
        <w:rPr>
          <w:rFonts w:ascii="Times New Roman" w:hAnsi="Times New Roman" w:cs="Times New Roman"/>
          <w:color w:val="000000" w:themeColor="text1"/>
          <w:sz w:val="24"/>
          <w:szCs w:val="24"/>
          <w:lang w:val="ro-RO"/>
        </w:rPr>
        <w:t>indică</w:t>
      </w:r>
      <w:r w:rsidR="00C95462" w:rsidRPr="00AA69DA">
        <w:rPr>
          <w:rFonts w:ascii="Times New Roman" w:hAnsi="Times New Roman" w:cs="Times New Roman"/>
          <w:color w:val="000000" w:themeColor="text1"/>
          <w:sz w:val="24"/>
          <w:szCs w:val="24"/>
          <w:lang w:val="ro-RO"/>
        </w:rPr>
        <w:t xml:space="preserve"> că în administrarea economică a IMSP se află </w:t>
      </w:r>
      <w:r w:rsidR="00C95462" w:rsidRPr="00AA69DA">
        <w:rPr>
          <w:rFonts w:ascii="Times New Roman" w:hAnsi="Times New Roman" w:cs="Times New Roman"/>
          <w:b/>
          <w:color w:val="000000" w:themeColor="text1"/>
          <w:sz w:val="24"/>
          <w:szCs w:val="24"/>
          <w:lang w:val="ro-RO"/>
        </w:rPr>
        <w:t xml:space="preserve">22 de bunuri imobile </w:t>
      </w:r>
      <w:r w:rsidR="00C95462" w:rsidRPr="00AA69DA">
        <w:rPr>
          <w:rFonts w:ascii="Times New Roman" w:hAnsi="Times New Roman" w:cs="Times New Roman"/>
          <w:color w:val="000000" w:themeColor="text1"/>
          <w:sz w:val="24"/>
          <w:szCs w:val="24"/>
          <w:lang w:val="ro-RO"/>
        </w:rPr>
        <w:t>(clădiri și construcții)</w:t>
      </w:r>
      <w:r w:rsidR="00030A8C">
        <w:rPr>
          <w:rFonts w:ascii="Times New Roman" w:hAnsi="Times New Roman" w:cs="Times New Roman"/>
          <w:color w:val="000000" w:themeColor="text1"/>
          <w:sz w:val="24"/>
          <w:szCs w:val="24"/>
          <w:lang w:val="ro-RO"/>
        </w:rPr>
        <w:t>,</w:t>
      </w:r>
      <w:r w:rsidR="00C95462" w:rsidRPr="00AA69DA">
        <w:rPr>
          <w:rFonts w:ascii="Times New Roman" w:hAnsi="Times New Roman" w:cs="Times New Roman"/>
          <w:sz w:val="24"/>
          <w:szCs w:val="24"/>
          <w:lang w:val="ro-RO"/>
        </w:rPr>
        <w:t xml:space="preserve"> cu suprafața totală </w:t>
      </w:r>
      <w:r w:rsidR="00C95462" w:rsidRPr="00302820">
        <w:rPr>
          <w:rFonts w:ascii="Times New Roman" w:hAnsi="Times New Roman" w:cs="Times New Roman"/>
          <w:sz w:val="24"/>
          <w:szCs w:val="24"/>
          <w:lang w:val="ro-RO"/>
        </w:rPr>
        <w:t>18.671,0 m</w:t>
      </w:r>
      <w:r w:rsidR="00C95462" w:rsidRPr="00302820">
        <w:rPr>
          <w:rFonts w:ascii="Times New Roman" w:hAnsi="Times New Roman" w:cs="Times New Roman"/>
          <w:sz w:val="24"/>
          <w:szCs w:val="24"/>
          <w:vertAlign w:val="superscript"/>
          <w:lang w:val="ro-RO"/>
        </w:rPr>
        <w:t>2</w:t>
      </w:r>
      <w:r w:rsidRPr="00AA69DA">
        <w:rPr>
          <w:rFonts w:ascii="Times New Roman" w:hAnsi="Times New Roman" w:cs="Times New Roman"/>
          <w:sz w:val="24"/>
          <w:szCs w:val="24"/>
          <w:vertAlign w:val="superscript"/>
          <w:lang w:val="ro-RO"/>
        </w:rPr>
        <w:t xml:space="preserve"> </w:t>
      </w:r>
      <w:r w:rsidRPr="00AA69DA">
        <w:rPr>
          <w:rFonts w:ascii="Times New Roman" w:hAnsi="Times New Roman" w:cs="Times New Roman"/>
          <w:sz w:val="24"/>
          <w:szCs w:val="24"/>
          <w:lang w:val="ro-RO"/>
        </w:rPr>
        <w:t xml:space="preserve">, ceea ce denotă </w:t>
      </w:r>
      <w:r w:rsidR="00C95462" w:rsidRPr="00AA69DA">
        <w:rPr>
          <w:rFonts w:ascii="Times New Roman" w:eastAsia="Times New Roman" w:hAnsi="Times New Roman" w:cs="Times New Roman"/>
          <w:color w:val="000000"/>
          <w:sz w:val="24"/>
          <w:szCs w:val="24"/>
          <w:lang w:val="ro-RO"/>
        </w:rPr>
        <w:t>necorespunderea tipului, denumirii și suprafețelor bunurilor imobile</w:t>
      </w:r>
      <w:r w:rsidR="00C95462" w:rsidRPr="00AA69DA">
        <w:rPr>
          <w:rFonts w:ascii="Times New Roman" w:hAnsi="Times New Roman" w:cs="Times New Roman"/>
          <w:color w:val="000000" w:themeColor="text1"/>
          <w:sz w:val="24"/>
          <w:szCs w:val="24"/>
          <w:lang w:val="ro-RO"/>
        </w:rPr>
        <w:t xml:space="preserve"> incluse în Anexa nr.17, </w:t>
      </w:r>
      <w:r w:rsidR="00030A8C">
        <w:rPr>
          <w:rFonts w:ascii="Times New Roman" w:hAnsi="Times New Roman" w:cs="Times New Roman"/>
          <w:color w:val="000000" w:themeColor="text1"/>
          <w:sz w:val="24"/>
          <w:szCs w:val="24"/>
          <w:lang w:val="ro-RO"/>
        </w:rPr>
        <w:t xml:space="preserve">precum și </w:t>
      </w:r>
      <w:r w:rsidR="00C95462" w:rsidRPr="00AA69DA">
        <w:rPr>
          <w:rFonts w:ascii="Times New Roman" w:hAnsi="Times New Roman" w:cs="Times New Roman"/>
          <w:color w:val="000000" w:themeColor="text1"/>
          <w:sz w:val="24"/>
          <w:szCs w:val="24"/>
          <w:lang w:val="ro-RO"/>
        </w:rPr>
        <w:t>fapt</w:t>
      </w:r>
      <w:r w:rsidR="00030A8C">
        <w:rPr>
          <w:rFonts w:ascii="Times New Roman" w:hAnsi="Times New Roman" w:cs="Times New Roman"/>
          <w:color w:val="000000" w:themeColor="text1"/>
          <w:sz w:val="24"/>
          <w:szCs w:val="24"/>
          <w:lang w:val="ro-RO"/>
        </w:rPr>
        <w:t>ul</w:t>
      </w:r>
      <w:r w:rsidR="00C95462" w:rsidRPr="00AA69DA">
        <w:rPr>
          <w:rFonts w:ascii="Times New Roman" w:hAnsi="Times New Roman" w:cs="Times New Roman"/>
          <w:color w:val="000000" w:themeColor="text1"/>
          <w:sz w:val="24"/>
          <w:szCs w:val="24"/>
          <w:lang w:val="ro-RO"/>
        </w:rPr>
        <w:t xml:space="preserve"> că aceste date sunt </w:t>
      </w:r>
      <w:r w:rsidR="000D292F">
        <w:rPr>
          <w:rFonts w:ascii="Times New Roman" w:hAnsi="Times New Roman" w:cs="Times New Roman"/>
          <w:color w:val="000000" w:themeColor="text1"/>
          <w:sz w:val="24"/>
          <w:szCs w:val="24"/>
          <w:lang w:val="ro-RO"/>
        </w:rPr>
        <w:t>ne</w:t>
      </w:r>
      <w:r w:rsidR="00C95462" w:rsidRPr="00AA69DA">
        <w:rPr>
          <w:rFonts w:ascii="Times New Roman" w:hAnsi="Times New Roman" w:cs="Times New Roman"/>
          <w:color w:val="000000" w:themeColor="text1"/>
          <w:sz w:val="24"/>
          <w:szCs w:val="24"/>
          <w:lang w:val="ro-RO"/>
        </w:rPr>
        <w:t>conforme și neactualizate pe parcursul a cca 18 ani</w:t>
      </w:r>
      <w:r w:rsidR="00C95462" w:rsidRPr="00AA69DA">
        <w:rPr>
          <w:rStyle w:val="af5"/>
          <w:rFonts w:ascii="Times New Roman" w:hAnsi="Times New Roman" w:cs="Times New Roman"/>
          <w:color w:val="000000" w:themeColor="text1"/>
          <w:sz w:val="24"/>
          <w:szCs w:val="24"/>
          <w:lang w:val="ro-RO"/>
        </w:rPr>
        <w:footnoteReference w:id="122"/>
      </w:r>
      <w:r w:rsidR="00676511" w:rsidRPr="00AA69DA">
        <w:rPr>
          <w:rFonts w:ascii="Times New Roman" w:hAnsi="Times New Roman" w:cs="Times New Roman"/>
          <w:color w:val="000000" w:themeColor="text1"/>
          <w:sz w:val="24"/>
          <w:szCs w:val="24"/>
          <w:lang w:val="ro-RO"/>
        </w:rPr>
        <w:t xml:space="preserve">, </w:t>
      </w:r>
      <w:r w:rsidR="00676511" w:rsidRPr="00AA69DA">
        <w:rPr>
          <w:rFonts w:ascii="Times New Roman" w:hAnsi="Times New Roman" w:cs="Times New Roman"/>
          <w:b/>
          <w:i/>
          <w:color w:val="000000" w:themeColor="text1"/>
          <w:sz w:val="24"/>
          <w:szCs w:val="24"/>
          <w:lang w:val="ro-RO"/>
        </w:rPr>
        <w:t>date prezentate în Anexa nr.</w:t>
      </w:r>
      <w:r w:rsidR="00AC4589" w:rsidRPr="00AA69DA">
        <w:rPr>
          <w:rFonts w:ascii="Times New Roman" w:hAnsi="Times New Roman" w:cs="Times New Roman"/>
          <w:b/>
          <w:i/>
          <w:color w:val="000000" w:themeColor="text1"/>
          <w:sz w:val="24"/>
          <w:szCs w:val="24"/>
          <w:lang w:val="ro-RO"/>
        </w:rPr>
        <w:t>12</w:t>
      </w:r>
      <w:r w:rsidR="000D292F">
        <w:rPr>
          <w:rFonts w:ascii="Times New Roman" w:hAnsi="Times New Roman" w:cs="Times New Roman"/>
          <w:b/>
          <w:i/>
          <w:color w:val="000000" w:themeColor="text1"/>
          <w:sz w:val="24"/>
          <w:szCs w:val="24"/>
          <w:lang w:val="ro-RO"/>
        </w:rPr>
        <w:t xml:space="preserve"> la Raportul de audit</w:t>
      </w:r>
      <w:r w:rsidR="00676511" w:rsidRPr="00AA69DA">
        <w:rPr>
          <w:rFonts w:ascii="Times New Roman" w:hAnsi="Times New Roman" w:cs="Times New Roman"/>
          <w:b/>
          <w:i/>
          <w:color w:val="000000" w:themeColor="text1"/>
          <w:sz w:val="24"/>
          <w:szCs w:val="24"/>
          <w:lang w:val="ro-RO"/>
        </w:rPr>
        <w:t>.</w:t>
      </w:r>
    </w:p>
    <w:p w:rsidR="00B91A69" w:rsidRPr="00AA69DA" w:rsidRDefault="00D76B02" w:rsidP="00AC4589">
      <w:pPr>
        <w:spacing w:after="0"/>
        <w:ind w:firstLine="709"/>
        <w:jc w:val="both"/>
        <w:rPr>
          <w:rFonts w:ascii="Times New Roman" w:eastAsia="Times New Roman" w:hAnsi="Times New Roman" w:cs="Times New Roman"/>
          <w:i/>
          <w:color w:val="000000"/>
          <w:sz w:val="24"/>
          <w:szCs w:val="24"/>
          <w:lang w:val="ro-RO"/>
        </w:rPr>
      </w:pPr>
      <w:r w:rsidRPr="00672F09">
        <w:rPr>
          <w:rFonts w:ascii="Times New Roman" w:hAnsi="Times New Roman" w:cs="Times New Roman"/>
          <w:b/>
          <w:i/>
          <w:color w:val="000000" w:themeColor="text1"/>
          <w:sz w:val="24"/>
          <w:szCs w:val="24"/>
          <w:lang w:val="ro-RO"/>
        </w:rPr>
        <w:t>Notă:</w:t>
      </w:r>
      <w:r w:rsidRPr="00AA69DA">
        <w:rPr>
          <w:rFonts w:ascii="Times New Roman" w:hAnsi="Times New Roman" w:cs="Times New Roman"/>
          <w:i/>
          <w:color w:val="000000" w:themeColor="text1"/>
          <w:sz w:val="24"/>
          <w:szCs w:val="24"/>
          <w:lang w:val="ro-RO"/>
        </w:rPr>
        <w:t xml:space="preserve"> </w:t>
      </w:r>
      <w:r w:rsidR="00C95462" w:rsidRPr="00AA69DA">
        <w:rPr>
          <w:rFonts w:ascii="Times New Roman" w:hAnsi="Times New Roman" w:cs="Times New Roman"/>
          <w:i/>
          <w:color w:val="000000" w:themeColor="text1"/>
          <w:sz w:val="24"/>
          <w:szCs w:val="24"/>
          <w:lang w:val="ro-RO"/>
        </w:rPr>
        <w:t xml:space="preserve">Agenția Proprietății Publice </w:t>
      </w:r>
      <w:r w:rsidR="000D292F">
        <w:rPr>
          <w:rFonts w:ascii="Times New Roman" w:eastAsia="Times New Roman" w:hAnsi="Times New Roman" w:cs="Times New Roman"/>
          <w:i/>
          <w:color w:val="000000"/>
          <w:sz w:val="24"/>
          <w:szCs w:val="24"/>
          <w:lang w:val="ro-RO"/>
        </w:rPr>
        <w:t>menționeaz</w:t>
      </w:r>
      <w:r w:rsidR="00C95462" w:rsidRPr="00AA69DA">
        <w:rPr>
          <w:rFonts w:ascii="Times New Roman" w:eastAsia="Times New Roman" w:hAnsi="Times New Roman" w:cs="Times New Roman"/>
          <w:i/>
          <w:color w:val="000000"/>
          <w:sz w:val="24"/>
          <w:szCs w:val="24"/>
          <w:lang w:val="ro-RO"/>
        </w:rPr>
        <w:t>ă</w:t>
      </w:r>
      <w:r w:rsidR="000D292F">
        <w:rPr>
          <w:rFonts w:ascii="Times New Roman" w:eastAsia="Times New Roman" w:hAnsi="Times New Roman" w:cs="Times New Roman"/>
          <w:i/>
          <w:color w:val="000000"/>
          <w:sz w:val="24"/>
          <w:szCs w:val="24"/>
          <w:lang w:val="ro-RO"/>
        </w:rPr>
        <w:t>,</w:t>
      </w:r>
      <w:r w:rsidR="00C95462" w:rsidRPr="00AA69DA">
        <w:rPr>
          <w:rFonts w:ascii="Times New Roman" w:eastAsia="Times New Roman" w:hAnsi="Times New Roman" w:cs="Times New Roman"/>
          <w:i/>
          <w:color w:val="000000"/>
          <w:sz w:val="24"/>
          <w:szCs w:val="24"/>
          <w:lang w:val="ro-RO"/>
        </w:rPr>
        <w:t xml:space="preserve"> în răspunsul din 21.11.2023, că MS a înaintat deja</w:t>
      </w:r>
      <w:r w:rsidR="000D292F">
        <w:rPr>
          <w:rFonts w:ascii="Times New Roman" w:eastAsia="Times New Roman" w:hAnsi="Times New Roman" w:cs="Times New Roman"/>
          <w:i/>
          <w:color w:val="000000"/>
          <w:sz w:val="24"/>
          <w:szCs w:val="24"/>
          <w:lang w:val="ro-RO"/>
        </w:rPr>
        <w:t>,</w:t>
      </w:r>
      <w:r w:rsidR="00C95462" w:rsidRPr="00AA69DA">
        <w:rPr>
          <w:rFonts w:ascii="Times New Roman" w:eastAsia="Times New Roman" w:hAnsi="Times New Roman" w:cs="Times New Roman"/>
          <w:i/>
          <w:color w:val="000000"/>
          <w:sz w:val="24"/>
          <w:szCs w:val="24"/>
          <w:lang w:val="ro-RO"/>
        </w:rPr>
        <w:t xml:space="preserve"> prin </w:t>
      </w:r>
      <w:r w:rsidR="000D292F">
        <w:rPr>
          <w:rFonts w:ascii="Times New Roman" w:eastAsia="Times New Roman" w:hAnsi="Times New Roman" w:cs="Times New Roman"/>
          <w:i/>
          <w:color w:val="000000"/>
          <w:sz w:val="24"/>
          <w:szCs w:val="24"/>
          <w:lang w:val="ro-RO"/>
        </w:rPr>
        <w:t>D</w:t>
      </w:r>
      <w:r w:rsidR="00C95462" w:rsidRPr="00AA69DA">
        <w:rPr>
          <w:rFonts w:ascii="Times New Roman" w:eastAsia="Times New Roman" w:hAnsi="Times New Roman" w:cs="Times New Roman"/>
          <w:i/>
          <w:color w:val="000000"/>
          <w:sz w:val="24"/>
          <w:szCs w:val="24"/>
          <w:lang w:val="ro-RO"/>
        </w:rPr>
        <w:t>emersul nr.23/3460 din 27.09.2023, propunerea de modificare/ajustare a Hotărâri</w:t>
      </w:r>
      <w:r w:rsidR="000D292F">
        <w:rPr>
          <w:rFonts w:ascii="Times New Roman" w:eastAsia="Times New Roman" w:hAnsi="Times New Roman" w:cs="Times New Roman"/>
          <w:i/>
          <w:color w:val="000000"/>
          <w:sz w:val="24"/>
          <w:szCs w:val="24"/>
          <w:lang w:val="ro-RO"/>
        </w:rPr>
        <w:t>i</w:t>
      </w:r>
      <w:r w:rsidR="00C95462" w:rsidRPr="00AA69DA">
        <w:rPr>
          <w:rFonts w:ascii="Times New Roman" w:eastAsia="Times New Roman" w:hAnsi="Times New Roman" w:cs="Times New Roman"/>
          <w:i/>
          <w:color w:val="000000"/>
          <w:sz w:val="24"/>
          <w:szCs w:val="24"/>
          <w:lang w:val="ro-RO"/>
        </w:rPr>
        <w:t xml:space="preserve"> Guvernului nr.351/2005</w:t>
      </w:r>
      <w:r w:rsidR="000D292F">
        <w:rPr>
          <w:rFonts w:ascii="Times New Roman" w:eastAsia="Times New Roman" w:hAnsi="Times New Roman" w:cs="Times New Roman"/>
          <w:i/>
          <w:color w:val="000000"/>
          <w:sz w:val="24"/>
          <w:szCs w:val="24"/>
          <w:lang w:val="ro-RO"/>
        </w:rPr>
        <w:t>,</w:t>
      </w:r>
      <w:r w:rsidR="00C95462" w:rsidRPr="00AA69DA">
        <w:rPr>
          <w:rFonts w:ascii="Times New Roman" w:eastAsia="Times New Roman" w:hAnsi="Times New Roman" w:cs="Times New Roman"/>
          <w:i/>
          <w:color w:val="000000"/>
          <w:sz w:val="24"/>
          <w:szCs w:val="24"/>
          <w:lang w:val="ro-RO"/>
        </w:rPr>
        <w:t xml:space="preserve"> prin expunere în redacție nouă</w:t>
      </w:r>
      <w:r w:rsidR="000D292F">
        <w:rPr>
          <w:rFonts w:ascii="Times New Roman" w:eastAsia="Times New Roman" w:hAnsi="Times New Roman" w:cs="Times New Roman"/>
          <w:i/>
          <w:color w:val="000000"/>
          <w:sz w:val="24"/>
          <w:szCs w:val="24"/>
          <w:lang w:val="ro-RO"/>
        </w:rPr>
        <w:t xml:space="preserve"> a</w:t>
      </w:r>
      <w:r w:rsidR="00C95462" w:rsidRPr="00AA69DA">
        <w:rPr>
          <w:rFonts w:ascii="Times New Roman" w:eastAsia="Times New Roman" w:hAnsi="Times New Roman" w:cs="Times New Roman"/>
          <w:i/>
          <w:color w:val="000000"/>
          <w:sz w:val="24"/>
          <w:szCs w:val="24"/>
          <w:lang w:val="ro-RO"/>
        </w:rPr>
        <w:t xml:space="preserve"> poziți</w:t>
      </w:r>
      <w:r w:rsidR="000D292F">
        <w:rPr>
          <w:rFonts w:ascii="Times New Roman" w:eastAsia="Times New Roman" w:hAnsi="Times New Roman" w:cs="Times New Roman"/>
          <w:i/>
          <w:color w:val="000000"/>
          <w:sz w:val="24"/>
          <w:szCs w:val="24"/>
          <w:lang w:val="ro-RO"/>
        </w:rPr>
        <w:t>ei</w:t>
      </w:r>
      <w:r w:rsidR="00C95462" w:rsidRPr="00AA69DA">
        <w:rPr>
          <w:rFonts w:ascii="Times New Roman" w:eastAsia="Times New Roman" w:hAnsi="Times New Roman" w:cs="Times New Roman"/>
          <w:i/>
          <w:color w:val="000000"/>
          <w:sz w:val="24"/>
          <w:szCs w:val="24"/>
          <w:lang w:val="ro-RO"/>
        </w:rPr>
        <w:t xml:space="preserve"> 77 din </w:t>
      </w:r>
      <w:r w:rsidR="000D292F">
        <w:rPr>
          <w:rFonts w:ascii="Times New Roman" w:eastAsia="Times New Roman" w:hAnsi="Times New Roman" w:cs="Times New Roman"/>
          <w:i/>
          <w:color w:val="000000"/>
          <w:sz w:val="24"/>
          <w:szCs w:val="24"/>
          <w:lang w:val="ro-RO"/>
        </w:rPr>
        <w:t>A</w:t>
      </w:r>
      <w:r w:rsidR="00C95462" w:rsidRPr="00AA69DA">
        <w:rPr>
          <w:rFonts w:ascii="Times New Roman" w:eastAsia="Times New Roman" w:hAnsi="Times New Roman" w:cs="Times New Roman"/>
          <w:i/>
          <w:color w:val="000000"/>
          <w:sz w:val="24"/>
          <w:szCs w:val="24"/>
          <w:lang w:val="ro-RO"/>
        </w:rPr>
        <w:t>nexa nr.17</w:t>
      </w:r>
      <w:r w:rsidR="000D292F">
        <w:rPr>
          <w:rFonts w:ascii="Times New Roman" w:eastAsia="Times New Roman" w:hAnsi="Times New Roman" w:cs="Times New Roman"/>
          <w:i/>
          <w:color w:val="000000"/>
          <w:sz w:val="24"/>
          <w:szCs w:val="24"/>
          <w:lang w:val="ro-RO"/>
        </w:rPr>
        <w:t>,</w:t>
      </w:r>
      <w:r w:rsidR="00C95462" w:rsidRPr="00AA69DA">
        <w:rPr>
          <w:rFonts w:ascii="Times New Roman" w:eastAsia="Times New Roman" w:hAnsi="Times New Roman" w:cs="Times New Roman"/>
          <w:i/>
          <w:color w:val="000000"/>
          <w:sz w:val="24"/>
          <w:szCs w:val="24"/>
          <w:lang w:val="ro-RO"/>
        </w:rPr>
        <w:t xml:space="preserve"> aferent</w:t>
      </w:r>
      <w:r w:rsidR="000D292F">
        <w:rPr>
          <w:rFonts w:ascii="Times New Roman" w:eastAsia="Times New Roman" w:hAnsi="Times New Roman" w:cs="Times New Roman"/>
          <w:i/>
          <w:color w:val="000000"/>
          <w:sz w:val="24"/>
          <w:szCs w:val="24"/>
          <w:lang w:val="ro-RO"/>
        </w:rPr>
        <w:t>ă</w:t>
      </w:r>
      <w:r w:rsidR="00C95462" w:rsidRPr="00AA69DA">
        <w:rPr>
          <w:rFonts w:ascii="Times New Roman" w:eastAsia="Times New Roman" w:hAnsi="Times New Roman" w:cs="Times New Roman"/>
          <w:i/>
          <w:color w:val="000000"/>
          <w:sz w:val="24"/>
          <w:szCs w:val="24"/>
          <w:lang w:val="ro-RO"/>
        </w:rPr>
        <w:t xml:space="preserve"> bunurilor imobile din gestiunea IMSP IO.</w:t>
      </w:r>
    </w:p>
    <w:p w:rsidR="00C95462" w:rsidRPr="00AA69DA" w:rsidRDefault="00B91A69" w:rsidP="00AC4589">
      <w:pPr>
        <w:spacing w:after="0"/>
        <w:ind w:firstLine="709"/>
        <w:jc w:val="both"/>
        <w:rPr>
          <w:rFonts w:ascii="Times New Roman" w:hAnsi="Times New Roman" w:cs="Times New Roman"/>
          <w:color w:val="000000" w:themeColor="text1"/>
          <w:sz w:val="24"/>
          <w:szCs w:val="24"/>
          <w:lang w:val="ro-RO"/>
        </w:rPr>
      </w:pPr>
      <w:r w:rsidRPr="007549FB">
        <w:rPr>
          <w:rFonts w:ascii="Times New Roman" w:hAnsi="Times New Roman" w:cs="Times New Roman"/>
          <w:sz w:val="24"/>
          <w:szCs w:val="24"/>
          <w:lang w:val="ro-RO"/>
        </w:rPr>
        <w:t>Î</w:t>
      </w:r>
      <w:r w:rsidR="00C95462" w:rsidRPr="00AA69DA">
        <w:rPr>
          <w:rFonts w:ascii="Times New Roman" w:hAnsi="Times New Roman" w:cs="Times New Roman"/>
          <w:color w:val="000000" w:themeColor="text1"/>
          <w:sz w:val="24"/>
          <w:szCs w:val="24"/>
          <w:lang w:val="ro-RO"/>
        </w:rPr>
        <w:t xml:space="preserve">n cadrul misiunii </w:t>
      </w:r>
      <w:r w:rsidR="000D292F">
        <w:rPr>
          <w:rFonts w:ascii="Times New Roman" w:hAnsi="Times New Roman" w:cs="Times New Roman"/>
          <w:color w:val="000000" w:themeColor="text1"/>
          <w:sz w:val="24"/>
          <w:szCs w:val="24"/>
          <w:lang w:val="ro-RO"/>
        </w:rPr>
        <w:t xml:space="preserve">de audit </w:t>
      </w:r>
      <w:r w:rsidR="00C95462" w:rsidRPr="00AA69DA">
        <w:rPr>
          <w:rFonts w:ascii="Times New Roman" w:hAnsi="Times New Roman" w:cs="Times New Roman"/>
          <w:sz w:val="24"/>
          <w:szCs w:val="24"/>
          <w:lang w:val="ro-RO"/>
        </w:rPr>
        <w:t>s-a efectuat verificarea bunurilor imobile (clădiri și construcții) aflate în gestiunea</w:t>
      </w:r>
      <w:r w:rsidRPr="00AA69DA">
        <w:rPr>
          <w:rFonts w:ascii="Times New Roman" w:hAnsi="Times New Roman" w:cs="Times New Roman"/>
          <w:sz w:val="24"/>
          <w:szCs w:val="24"/>
          <w:lang w:val="ro-RO"/>
        </w:rPr>
        <w:t xml:space="preserve"> instituției medicale</w:t>
      </w:r>
      <w:r w:rsidR="000D292F">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fiind constatat</w:t>
      </w:r>
      <w:r w:rsidR="000D292F">
        <w:rPr>
          <w:rFonts w:ascii="Times New Roman" w:hAnsi="Times New Roman" w:cs="Times New Roman"/>
          <w:sz w:val="24"/>
          <w:szCs w:val="24"/>
          <w:lang w:val="ro-RO"/>
        </w:rPr>
        <w:t>ă</w:t>
      </w:r>
      <w:r w:rsidR="00C95462" w:rsidRPr="00AA69DA">
        <w:rPr>
          <w:rFonts w:ascii="Times New Roman" w:hAnsi="Times New Roman" w:cs="Times New Roman"/>
          <w:color w:val="000000" w:themeColor="text1"/>
          <w:sz w:val="24"/>
          <w:szCs w:val="24"/>
          <w:lang w:val="ro-RO"/>
        </w:rPr>
        <w:t xml:space="preserve"> prezența a </w:t>
      </w:r>
      <w:r w:rsidR="00C95462" w:rsidRPr="00AA69DA">
        <w:rPr>
          <w:rFonts w:ascii="Times New Roman" w:hAnsi="Times New Roman" w:cs="Times New Roman"/>
          <w:b/>
          <w:color w:val="000000" w:themeColor="text1"/>
          <w:sz w:val="24"/>
          <w:szCs w:val="24"/>
          <w:lang w:val="ro-RO"/>
        </w:rPr>
        <w:t xml:space="preserve">22 </w:t>
      </w:r>
      <w:r w:rsidR="000D292F">
        <w:rPr>
          <w:rFonts w:ascii="Times New Roman" w:hAnsi="Times New Roman" w:cs="Times New Roman"/>
          <w:b/>
          <w:color w:val="000000" w:themeColor="text1"/>
          <w:sz w:val="24"/>
          <w:szCs w:val="24"/>
          <w:lang w:val="ro-RO"/>
        </w:rPr>
        <w:t xml:space="preserve">de </w:t>
      </w:r>
      <w:r w:rsidR="00C95462" w:rsidRPr="00AA69DA">
        <w:rPr>
          <w:rFonts w:ascii="Times New Roman" w:hAnsi="Times New Roman" w:cs="Times New Roman"/>
          <w:b/>
          <w:color w:val="000000" w:themeColor="text1"/>
          <w:sz w:val="24"/>
          <w:szCs w:val="24"/>
          <w:lang w:val="ro-RO"/>
        </w:rPr>
        <w:t>bunuri imobile</w:t>
      </w:r>
      <w:r w:rsidR="00C95462" w:rsidRPr="00AA69DA">
        <w:rPr>
          <w:rFonts w:ascii="Times New Roman" w:hAnsi="Times New Roman" w:cs="Times New Roman"/>
          <w:color w:val="000000" w:themeColor="text1"/>
          <w:sz w:val="24"/>
          <w:szCs w:val="24"/>
          <w:lang w:val="ro-RO"/>
        </w:rPr>
        <w:t>, dintre care:</w:t>
      </w:r>
    </w:p>
    <w:p w:rsidR="00C95462" w:rsidRPr="00AA69DA" w:rsidRDefault="00C95462" w:rsidP="00AC4589">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color w:val="000000" w:themeColor="text1"/>
          <w:sz w:val="24"/>
          <w:szCs w:val="24"/>
          <w:lang w:val="ro-RO"/>
        </w:rPr>
        <w:t>- 18 bunuri imobile (clădiri și construcții)  au fost confirmate prin date contabile corelativ cu datele organului cadastral</w:t>
      </w:r>
      <w:r w:rsidR="0007314A">
        <w:rPr>
          <w:rFonts w:ascii="Times New Roman" w:hAnsi="Times New Roman" w:cs="Times New Roman"/>
          <w:color w:val="000000" w:themeColor="text1"/>
          <w:sz w:val="24"/>
          <w:szCs w:val="24"/>
          <w:lang w:val="ro-RO"/>
        </w:rPr>
        <w:t>;</w:t>
      </w:r>
    </w:p>
    <w:p w:rsidR="00C95462" w:rsidRPr="00AA69DA" w:rsidRDefault="00C95462" w:rsidP="00AC4589">
      <w:pPr>
        <w:spacing w:after="0"/>
        <w:ind w:firstLine="709"/>
        <w:jc w:val="both"/>
        <w:rPr>
          <w:rFonts w:ascii="Times New Roman" w:eastAsia="Times New Roman" w:hAnsi="Times New Roman" w:cs="Times New Roman"/>
          <w:color w:val="000000"/>
          <w:sz w:val="24"/>
          <w:szCs w:val="24"/>
          <w:lang w:val="ro-RO"/>
        </w:rPr>
      </w:pPr>
      <w:r w:rsidRPr="00AA69DA">
        <w:rPr>
          <w:rFonts w:ascii="Times New Roman" w:eastAsia="Times New Roman" w:hAnsi="Times New Roman" w:cs="Times New Roman"/>
          <w:color w:val="000000"/>
          <w:sz w:val="24"/>
          <w:szCs w:val="24"/>
          <w:lang w:val="ro-RO"/>
        </w:rPr>
        <w:t>- 1 bun imobil (construcție Transformator electric</w:t>
      </w:r>
      <w:r w:rsidR="0007314A">
        <w:rPr>
          <w:rFonts w:ascii="Times New Roman" w:eastAsia="Times New Roman" w:hAnsi="Times New Roman" w:cs="Times New Roman"/>
          <w:color w:val="000000"/>
          <w:sz w:val="24"/>
          <w:szCs w:val="24"/>
          <w:lang w:val="ro-RO"/>
        </w:rPr>
        <w:t>,</w:t>
      </w:r>
      <w:r w:rsidRPr="00AA69DA">
        <w:rPr>
          <w:rFonts w:ascii="Times New Roman" w:eastAsia="Times New Roman" w:hAnsi="Times New Roman" w:cs="Times New Roman"/>
          <w:color w:val="000000"/>
          <w:sz w:val="24"/>
          <w:szCs w:val="24"/>
          <w:lang w:val="ro-RO"/>
        </w:rPr>
        <w:t xml:space="preserve"> cu suprafața de 33,35 m</w:t>
      </w:r>
      <w:r w:rsidR="0007314A">
        <w:rPr>
          <w:rFonts w:ascii="Times New Roman" w:eastAsia="Times New Roman" w:hAnsi="Times New Roman" w:cs="Times New Roman"/>
          <w:color w:val="000000"/>
          <w:sz w:val="24"/>
          <w:szCs w:val="24"/>
          <w:vertAlign w:val="superscript"/>
          <w:lang w:val="ro-RO"/>
        </w:rPr>
        <w:t>2</w:t>
      </w:r>
      <w:r w:rsidR="0007314A">
        <w:rPr>
          <w:rFonts w:ascii="Times New Roman" w:eastAsia="Times New Roman" w:hAnsi="Times New Roman" w:cs="Times New Roman"/>
          <w:color w:val="000000"/>
          <w:sz w:val="24"/>
          <w:szCs w:val="24"/>
          <w:lang w:val="ro-RO"/>
        </w:rPr>
        <w:t xml:space="preserve">) </w:t>
      </w:r>
      <w:r w:rsidRPr="00AA69DA">
        <w:rPr>
          <w:rFonts w:ascii="Times New Roman" w:eastAsia="Times New Roman" w:hAnsi="Times New Roman" w:cs="Times New Roman"/>
          <w:b/>
          <w:i/>
          <w:color w:val="000000"/>
          <w:sz w:val="24"/>
          <w:szCs w:val="24"/>
          <w:lang w:val="ro-RO"/>
        </w:rPr>
        <w:t>nu a fost confirmat prin date contabile și nici prin date cadastrale</w:t>
      </w:r>
      <w:r w:rsidR="0007314A">
        <w:rPr>
          <w:rFonts w:ascii="Times New Roman" w:eastAsia="Times New Roman" w:hAnsi="Times New Roman" w:cs="Times New Roman"/>
          <w:color w:val="000000"/>
          <w:sz w:val="24"/>
          <w:szCs w:val="24"/>
          <w:lang w:val="ro-RO"/>
        </w:rPr>
        <w:t>;</w:t>
      </w:r>
    </w:p>
    <w:p w:rsidR="00C95462" w:rsidRPr="00302820" w:rsidRDefault="00C95462" w:rsidP="00AC4589">
      <w:pPr>
        <w:spacing w:after="0"/>
        <w:ind w:firstLine="709"/>
        <w:jc w:val="both"/>
        <w:rPr>
          <w:rFonts w:ascii="Times New Roman" w:eastAsia="Times New Roman" w:hAnsi="Times New Roman" w:cs="Times New Roman"/>
          <w:color w:val="000000"/>
          <w:sz w:val="24"/>
          <w:szCs w:val="24"/>
          <w:lang w:val="ro-RO"/>
        </w:rPr>
      </w:pPr>
      <w:r w:rsidRPr="00AA69DA">
        <w:rPr>
          <w:rFonts w:ascii="Times New Roman" w:hAnsi="Times New Roman" w:cs="Times New Roman"/>
          <w:color w:val="000000" w:themeColor="text1"/>
          <w:sz w:val="24"/>
          <w:szCs w:val="24"/>
          <w:lang w:val="ro-RO"/>
        </w:rPr>
        <w:t>- 3</w:t>
      </w:r>
      <w:r w:rsidRPr="00AA69DA">
        <w:rPr>
          <w:rFonts w:ascii="Times New Roman" w:eastAsia="Times New Roman" w:hAnsi="Times New Roman" w:cs="Times New Roman"/>
          <w:color w:val="000000"/>
          <w:sz w:val="24"/>
          <w:szCs w:val="24"/>
          <w:lang w:val="ro-RO"/>
        </w:rPr>
        <w:t xml:space="preserve"> bunuri imobile (construcții) </w:t>
      </w:r>
      <w:r w:rsidRPr="00AA69DA">
        <w:rPr>
          <w:rFonts w:ascii="Times New Roman" w:eastAsia="Times New Roman" w:hAnsi="Times New Roman" w:cs="Times New Roman"/>
          <w:b/>
          <w:i/>
          <w:color w:val="000000"/>
          <w:sz w:val="24"/>
          <w:szCs w:val="24"/>
          <w:lang w:val="ro-RO"/>
        </w:rPr>
        <w:t xml:space="preserve">au fost confirmate în evidența contabilă, </w:t>
      </w:r>
      <w:r w:rsidR="006566D2">
        <w:rPr>
          <w:rFonts w:ascii="Times New Roman" w:eastAsia="Times New Roman" w:hAnsi="Times New Roman" w:cs="Times New Roman"/>
          <w:b/>
          <w:i/>
          <w:color w:val="000000"/>
          <w:sz w:val="24"/>
          <w:szCs w:val="24"/>
          <w:lang w:val="ro-RO"/>
        </w:rPr>
        <w:t xml:space="preserve">dar </w:t>
      </w:r>
      <w:r w:rsidR="0011629A">
        <w:rPr>
          <w:rFonts w:ascii="Times New Roman" w:eastAsia="Times New Roman" w:hAnsi="Times New Roman" w:cs="Times New Roman"/>
          <w:b/>
          <w:i/>
          <w:color w:val="000000"/>
          <w:sz w:val="24"/>
          <w:szCs w:val="24"/>
          <w:lang w:val="ro-RO"/>
        </w:rPr>
        <w:t xml:space="preserve">nu au fost </w:t>
      </w:r>
      <w:r w:rsidRPr="00AA69DA">
        <w:rPr>
          <w:rFonts w:ascii="Times New Roman" w:eastAsia="Times New Roman" w:hAnsi="Times New Roman" w:cs="Times New Roman"/>
          <w:b/>
          <w:i/>
          <w:color w:val="000000"/>
          <w:sz w:val="24"/>
          <w:szCs w:val="24"/>
          <w:lang w:val="ro-RO"/>
        </w:rPr>
        <w:t>înregistrate la organul cadastral</w:t>
      </w:r>
      <w:r w:rsidRPr="0011629A">
        <w:rPr>
          <w:rFonts w:ascii="Times New Roman" w:eastAsia="Times New Roman" w:hAnsi="Times New Roman" w:cs="Times New Roman"/>
          <w:color w:val="000000"/>
          <w:sz w:val="24"/>
          <w:szCs w:val="24"/>
          <w:lang w:val="ro-RO"/>
        </w:rPr>
        <w:t xml:space="preserve">, </w:t>
      </w:r>
      <w:r w:rsidRPr="00AA69DA">
        <w:rPr>
          <w:rFonts w:ascii="Times New Roman" w:eastAsia="Times New Roman" w:hAnsi="Times New Roman" w:cs="Times New Roman"/>
          <w:color w:val="000000"/>
          <w:sz w:val="24"/>
          <w:szCs w:val="24"/>
          <w:lang w:val="ro-RO"/>
        </w:rPr>
        <w:t>și anume:</w:t>
      </w:r>
      <w:r w:rsidRPr="00AA69DA">
        <w:rPr>
          <w:sz w:val="24"/>
          <w:szCs w:val="24"/>
          <w:lang w:val="en-US"/>
        </w:rPr>
        <w:t xml:space="preserve"> </w:t>
      </w:r>
      <w:r w:rsidRPr="00AA69DA">
        <w:rPr>
          <w:rFonts w:ascii="Times New Roman" w:eastAsia="Times New Roman" w:hAnsi="Times New Roman" w:cs="Times New Roman"/>
          <w:color w:val="000000"/>
          <w:sz w:val="24"/>
          <w:szCs w:val="24"/>
          <w:lang w:val="ro-RO"/>
        </w:rPr>
        <w:t>Punct</w:t>
      </w:r>
      <w:r w:rsidR="0007314A">
        <w:rPr>
          <w:rFonts w:ascii="Times New Roman" w:eastAsia="Times New Roman" w:hAnsi="Times New Roman" w:cs="Times New Roman"/>
          <w:color w:val="000000"/>
          <w:sz w:val="24"/>
          <w:szCs w:val="24"/>
          <w:lang w:val="ro-RO"/>
        </w:rPr>
        <w:t>ul</w:t>
      </w:r>
      <w:r w:rsidRPr="00AA69DA">
        <w:rPr>
          <w:rFonts w:ascii="Times New Roman" w:eastAsia="Times New Roman" w:hAnsi="Times New Roman" w:cs="Times New Roman"/>
          <w:color w:val="000000"/>
          <w:sz w:val="24"/>
          <w:szCs w:val="24"/>
          <w:lang w:val="ro-RO"/>
        </w:rPr>
        <w:t xml:space="preserve"> de trecere (post</w:t>
      </w:r>
      <w:r w:rsidR="0007314A">
        <w:rPr>
          <w:rFonts w:ascii="Times New Roman" w:eastAsia="Times New Roman" w:hAnsi="Times New Roman" w:cs="Times New Roman"/>
          <w:color w:val="000000"/>
          <w:sz w:val="24"/>
          <w:szCs w:val="24"/>
          <w:lang w:val="ro-RO"/>
        </w:rPr>
        <w:t>ul</w:t>
      </w:r>
      <w:r w:rsidRPr="00AA69DA">
        <w:rPr>
          <w:rFonts w:ascii="Times New Roman" w:eastAsia="Times New Roman" w:hAnsi="Times New Roman" w:cs="Times New Roman"/>
          <w:color w:val="000000"/>
          <w:sz w:val="24"/>
          <w:szCs w:val="24"/>
          <w:lang w:val="ro-RO"/>
        </w:rPr>
        <w:t xml:space="preserve"> de pază</w:t>
      </w:r>
      <w:r w:rsidR="006566D2">
        <w:rPr>
          <w:rFonts w:ascii="Times New Roman" w:eastAsia="Times New Roman" w:hAnsi="Times New Roman" w:cs="Times New Roman"/>
          <w:color w:val="000000"/>
          <w:sz w:val="24"/>
          <w:szCs w:val="24"/>
          <w:lang w:val="ro-RO"/>
        </w:rPr>
        <w:t>)</w:t>
      </w:r>
      <w:r w:rsidRPr="00AA69DA">
        <w:rPr>
          <w:rFonts w:ascii="Times New Roman" w:eastAsia="Times New Roman" w:hAnsi="Times New Roman" w:cs="Times New Roman"/>
          <w:color w:val="000000"/>
          <w:sz w:val="24"/>
          <w:szCs w:val="24"/>
          <w:lang w:val="ro-RO"/>
        </w:rPr>
        <w:t xml:space="preserve"> din str. Korolenko, Punct</w:t>
      </w:r>
      <w:r w:rsidR="0007314A">
        <w:rPr>
          <w:rFonts w:ascii="Times New Roman" w:eastAsia="Times New Roman" w:hAnsi="Times New Roman" w:cs="Times New Roman"/>
          <w:color w:val="000000"/>
          <w:sz w:val="24"/>
          <w:szCs w:val="24"/>
          <w:lang w:val="ro-RO"/>
        </w:rPr>
        <w:t>ul</w:t>
      </w:r>
      <w:r w:rsidRPr="00AA69DA">
        <w:rPr>
          <w:rFonts w:ascii="Times New Roman" w:eastAsia="Times New Roman" w:hAnsi="Times New Roman" w:cs="Times New Roman"/>
          <w:color w:val="000000"/>
          <w:sz w:val="24"/>
          <w:szCs w:val="24"/>
          <w:lang w:val="ro-RO"/>
        </w:rPr>
        <w:t xml:space="preserve"> de trecere (post</w:t>
      </w:r>
      <w:r w:rsidR="0007314A">
        <w:rPr>
          <w:rFonts w:ascii="Times New Roman" w:eastAsia="Times New Roman" w:hAnsi="Times New Roman" w:cs="Times New Roman"/>
          <w:color w:val="000000"/>
          <w:sz w:val="24"/>
          <w:szCs w:val="24"/>
          <w:lang w:val="ro-RO"/>
        </w:rPr>
        <w:t>ul</w:t>
      </w:r>
      <w:r w:rsidRPr="00AA69DA">
        <w:rPr>
          <w:rFonts w:ascii="Times New Roman" w:eastAsia="Times New Roman" w:hAnsi="Times New Roman" w:cs="Times New Roman"/>
          <w:color w:val="000000"/>
          <w:sz w:val="24"/>
          <w:szCs w:val="24"/>
          <w:lang w:val="ro-RO"/>
        </w:rPr>
        <w:t xml:space="preserve"> de pază</w:t>
      </w:r>
      <w:r w:rsidR="006566D2">
        <w:rPr>
          <w:rFonts w:ascii="Times New Roman" w:eastAsia="Times New Roman" w:hAnsi="Times New Roman" w:cs="Times New Roman"/>
          <w:color w:val="000000"/>
          <w:sz w:val="24"/>
          <w:szCs w:val="24"/>
          <w:lang w:val="ro-RO"/>
        </w:rPr>
        <w:t>)</w:t>
      </w:r>
      <w:r w:rsidRPr="00AA69DA">
        <w:rPr>
          <w:rFonts w:ascii="Times New Roman" w:eastAsia="Times New Roman" w:hAnsi="Times New Roman" w:cs="Times New Roman"/>
          <w:color w:val="000000"/>
          <w:sz w:val="24"/>
          <w:szCs w:val="24"/>
          <w:lang w:val="ro-RO"/>
        </w:rPr>
        <w:t xml:space="preserve"> din str. N. Testemițanu, Construcție nefinalizată (Blo</w:t>
      </w:r>
      <w:r w:rsidRPr="00302820">
        <w:rPr>
          <w:rFonts w:ascii="Times New Roman" w:eastAsia="Times New Roman" w:hAnsi="Times New Roman" w:cs="Times New Roman"/>
          <w:color w:val="000000"/>
          <w:sz w:val="24"/>
          <w:szCs w:val="24"/>
          <w:lang w:val="ro-RO"/>
        </w:rPr>
        <w:t>c</w:t>
      </w:r>
      <w:r w:rsidR="0007314A">
        <w:rPr>
          <w:rFonts w:ascii="Times New Roman" w:eastAsia="Times New Roman" w:hAnsi="Times New Roman" w:cs="Times New Roman"/>
          <w:color w:val="000000"/>
          <w:sz w:val="24"/>
          <w:szCs w:val="24"/>
          <w:lang w:val="ro-RO"/>
        </w:rPr>
        <w:t>ul</w:t>
      </w:r>
      <w:r w:rsidRPr="00302820">
        <w:rPr>
          <w:rFonts w:ascii="Times New Roman" w:eastAsia="Times New Roman" w:hAnsi="Times New Roman" w:cs="Times New Roman"/>
          <w:color w:val="000000"/>
          <w:sz w:val="24"/>
          <w:szCs w:val="24"/>
          <w:lang w:val="ro-RO"/>
        </w:rPr>
        <w:t xml:space="preserve"> de gospodărire). </w:t>
      </w:r>
    </w:p>
    <w:p w:rsidR="003E7E71" w:rsidRPr="00302820" w:rsidRDefault="00D14D42" w:rsidP="003E7E71">
      <w:pPr>
        <w:spacing w:after="0"/>
        <w:ind w:firstLine="709"/>
        <w:jc w:val="both"/>
        <w:rPr>
          <w:rFonts w:ascii="Times New Roman" w:hAnsi="Times New Roman" w:cs="Times New Roman"/>
          <w:color w:val="000000" w:themeColor="text1"/>
          <w:sz w:val="24"/>
          <w:szCs w:val="24"/>
          <w:lang w:val="ro-RO"/>
        </w:rPr>
      </w:pPr>
      <w:r w:rsidRPr="00302820">
        <w:rPr>
          <w:rFonts w:ascii="Times New Roman" w:eastAsia="Times New Roman" w:hAnsi="Times New Roman" w:cs="Times New Roman"/>
          <w:color w:val="000000"/>
          <w:sz w:val="24"/>
          <w:szCs w:val="24"/>
          <w:lang w:val="ro-RO"/>
        </w:rPr>
        <w:t>Construcția bunului imobil (punct</w:t>
      </w:r>
      <w:r w:rsidR="0007314A">
        <w:rPr>
          <w:rFonts w:ascii="Times New Roman" w:eastAsia="Times New Roman" w:hAnsi="Times New Roman" w:cs="Times New Roman"/>
          <w:color w:val="000000"/>
          <w:sz w:val="24"/>
          <w:szCs w:val="24"/>
          <w:lang w:val="ro-RO"/>
        </w:rPr>
        <w:t>ul</w:t>
      </w:r>
      <w:r w:rsidRPr="00302820">
        <w:rPr>
          <w:rFonts w:ascii="Times New Roman" w:eastAsia="Times New Roman" w:hAnsi="Times New Roman" w:cs="Times New Roman"/>
          <w:color w:val="000000"/>
          <w:sz w:val="24"/>
          <w:szCs w:val="24"/>
          <w:lang w:val="ro-RO"/>
        </w:rPr>
        <w:t xml:space="preserve"> de trecere, </w:t>
      </w:r>
      <w:r w:rsidR="003E7E71" w:rsidRPr="00302820">
        <w:rPr>
          <w:rFonts w:ascii="Times New Roman" w:eastAsia="Times New Roman" w:hAnsi="Times New Roman" w:cs="Times New Roman"/>
          <w:color w:val="000000"/>
          <w:sz w:val="24"/>
          <w:szCs w:val="24"/>
          <w:lang w:val="ro-RO"/>
        </w:rPr>
        <w:t>post</w:t>
      </w:r>
      <w:r w:rsidR="0007314A">
        <w:rPr>
          <w:rFonts w:ascii="Times New Roman" w:eastAsia="Times New Roman" w:hAnsi="Times New Roman" w:cs="Times New Roman"/>
          <w:color w:val="000000"/>
          <w:sz w:val="24"/>
          <w:szCs w:val="24"/>
          <w:lang w:val="ro-RO"/>
        </w:rPr>
        <w:t>ul</w:t>
      </w:r>
      <w:r w:rsidR="003E7E71" w:rsidRPr="00302820">
        <w:rPr>
          <w:rFonts w:ascii="Times New Roman" w:eastAsia="Times New Roman" w:hAnsi="Times New Roman" w:cs="Times New Roman"/>
          <w:color w:val="000000"/>
          <w:sz w:val="24"/>
          <w:szCs w:val="24"/>
          <w:lang w:val="ro-RO"/>
        </w:rPr>
        <w:t xml:space="preserve"> de pază</w:t>
      </w:r>
      <w:r w:rsidR="006566D2">
        <w:rPr>
          <w:rFonts w:ascii="Times New Roman" w:eastAsia="Times New Roman" w:hAnsi="Times New Roman" w:cs="Times New Roman"/>
          <w:color w:val="000000"/>
          <w:sz w:val="24"/>
          <w:szCs w:val="24"/>
          <w:lang w:val="ro-RO"/>
        </w:rPr>
        <w:t>)</w:t>
      </w:r>
      <w:r w:rsidR="003E7E71" w:rsidRPr="00302820">
        <w:rPr>
          <w:rFonts w:ascii="Times New Roman" w:eastAsia="Times New Roman" w:hAnsi="Times New Roman" w:cs="Times New Roman"/>
          <w:color w:val="000000"/>
          <w:sz w:val="24"/>
          <w:szCs w:val="24"/>
          <w:lang w:val="ro-RO"/>
        </w:rPr>
        <w:t xml:space="preserve"> din str. Korolenko, </w:t>
      </w:r>
      <w:r w:rsidR="003E7E71" w:rsidRPr="00302820">
        <w:rPr>
          <w:rFonts w:ascii="Times New Roman" w:hAnsi="Times New Roman" w:cs="Times New Roman"/>
          <w:color w:val="000000" w:themeColor="text1"/>
          <w:sz w:val="24"/>
          <w:szCs w:val="24"/>
          <w:lang w:val="ro-RO"/>
        </w:rPr>
        <w:t xml:space="preserve">cu suprafața </w:t>
      </w:r>
      <w:r w:rsidR="0007314A">
        <w:rPr>
          <w:rFonts w:ascii="Times New Roman" w:hAnsi="Times New Roman" w:cs="Times New Roman"/>
          <w:color w:val="000000" w:themeColor="text1"/>
          <w:sz w:val="24"/>
          <w:szCs w:val="24"/>
          <w:lang w:val="ro-RO"/>
        </w:rPr>
        <w:t xml:space="preserve">de </w:t>
      </w:r>
      <w:r w:rsidR="003E7E71" w:rsidRPr="00302820">
        <w:rPr>
          <w:rFonts w:ascii="Times New Roman" w:hAnsi="Times New Roman" w:cs="Times New Roman"/>
          <w:color w:val="000000" w:themeColor="text1"/>
          <w:sz w:val="24"/>
          <w:szCs w:val="24"/>
          <w:lang w:val="ro-RO"/>
        </w:rPr>
        <w:t>14,0 m</w:t>
      </w:r>
      <w:r w:rsidR="0007314A">
        <w:rPr>
          <w:rFonts w:ascii="Times New Roman" w:hAnsi="Times New Roman" w:cs="Times New Roman"/>
          <w:color w:val="000000" w:themeColor="text1"/>
          <w:sz w:val="24"/>
          <w:szCs w:val="24"/>
          <w:vertAlign w:val="superscript"/>
          <w:lang w:val="ro-RO"/>
        </w:rPr>
        <w:t>2</w:t>
      </w:r>
      <w:r w:rsidR="003E7E71" w:rsidRPr="00302820">
        <w:rPr>
          <w:rFonts w:ascii="Times New Roman" w:hAnsi="Times New Roman" w:cs="Times New Roman"/>
          <w:color w:val="000000" w:themeColor="text1"/>
          <w:sz w:val="24"/>
          <w:szCs w:val="24"/>
          <w:lang w:val="ro-RO"/>
        </w:rPr>
        <w:t>,</w:t>
      </w:r>
      <w:r w:rsidRPr="00302820">
        <w:rPr>
          <w:rFonts w:ascii="Times New Roman" w:hAnsi="Times New Roman" w:cs="Times New Roman"/>
          <w:sz w:val="24"/>
          <w:szCs w:val="24"/>
          <w:lang w:val="ro-RO"/>
        </w:rPr>
        <w:t xml:space="preserve"> în valoare de 26,6 mii</w:t>
      </w:r>
      <w:r w:rsidR="003E7E71" w:rsidRPr="00302820">
        <w:rPr>
          <w:rFonts w:ascii="Times New Roman" w:hAnsi="Times New Roman" w:cs="Times New Roman"/>
          <w:sz w:val="24"/>
          <w:szCs w:val="24"/>
          <w:lang w:val="ro-RO"/>
        </w:rPr>
        <w:t xml:space="preserve"> lei,</w:t>
      </w:r>
      <w:r w:rsidR="003E7E71" w:rsidRPr="00302820">
        <w:rPr>
          <w:rFonts w:ascii="Times New Roman" w:hAnsi="Times New Roman" w:cs="Times New Roman"/>
          <w:color w:val="000000" w:themeColor="text1"/>
          <w:sz w:val="24"/>
          <w:szCs w:val="24"/>
          <w:lang w:val="ro-RO"/>
        </w:rPr>
        <w:t xml:space="preserve"> a fost luată la evidența contabilă </w:t>
      </w:r>
      <w:r w:rsidR="0007314A">
        <w:rPr>
          <w:rFonts w:ascii="Times New Roman" w:hAnsi="Times New Roman" w:cs="Times New Roman"/>
          <w:color w:val="000000" w:themeColor="text1"/>
          <w:sz w:val="24"/>
          <w:szCs w:val="24"/>
          <w:lang w:val="ro-RO"/>
        </w:rPr>
        <w:t xml:space="preserve">a </w:t>
      </w:r>
      <w:r w:rsidR="003E7E71" w:rsidRPr="00302820">
        <w:rPr>
          <w:rFonts w:ascii="Times New Roman" w:hAnsi="Times New Roman" w:cs="Times New Roman"/>
          <w:color w:val="000000" w:themeColor="text1"/>
          <w:sz w:val="24"/>
          <w:szCs w:val="24"/>
          <w:lang w:val="ro-RO"/>
        </w:rPr>
        <w:t>IMSP din anul 1966, devenind</w:t>
      </w:r>
      <w:r w:rsidR="003E7E71" w:rsidRPr="00302820">
        <w:rPr>
          <w:rFonts w:ascii="Times New Roman" w:eastAsia="Times New Roman" w:hAnsi="Times New Roman" w:cs="Times New Roman"/>
          <w:color w:val="000000"/>
          <w:sz w:val="24"/>
          <w:szCs w:val="24"/>
          <w:lang w:val="ro-RO"/>
        </w:rPr>
        <w:t xml:space="preserve"> nefuncțională pe parcursul mai multor ani și </w:t>
      </w:r>
      <w:r w:rsidR="003E7E71" w:rsidRPr="00302820">
        <w:rPr>
          <w:rFonts w:ascii="Times New Roman" w:hAnsi="Times New Roman" w:cs="Times New Roman"/>
          <w:color w:val="000000" w:themeColor="text1"/>
          <w:sz w:val="24"/>
          <w:szCs w:val="24"/>
          <w:lang w:val="ro-RO"/>
        </w:rPr>
        <w:t>trecută</w:t>
      </w:r>
      <w:r w:rsidR="003E7E71" w:rsidRPr="00302820">
        <w:rPr>
          <w:rFonts w:ascii="Times New Roman" w:eastAsia="Times New Roman" w:hAnsi="Times New Roman" w:cs="Times New Roman"/>
          <w:color w:val="000000"/>
          <w:sz w:val="24"/>
          <w:szCs w:val="24"/>
          <w:lang w:val="ro-RO"/>
        </w:rPr>
        <w:t xml:space="preserve"> în afara terenului aferent</w:t>
      </w:r>
      <w:r w:rsidR="0007314A">
        <w:rPr>
          <w:rFonts w:ascii="Times New Roman" w:eastAsia="Times New Roman" w:hAnsi="Times New Roman" w:cs="Times New Roman"/>
          <w:color w:val="000000"/>
          <w:sz w:val="24"/>
          <w:szCs w:val="24"/>
          <w:lang w:val="ro-RO"/>
        </w:rPr>
        <w:t>,</w:t>
      </w:r>
      <w:r w:rsidR="003E7E71" w:rsidRPr="00302820">
        <w:rPr>
          <w:rFonts w:ascii="Times New Roman" w:eastAsia="Times New Roman" w:hAnsi="Times New Roman" w:cs="Times New Roman"/>
          <w:color w:val="000000"/>
          <w:sz w:val="24"/>
          <w:szCs w:val="24"/>
          <w:lang w:val="ro-RO"/>
        </w:rPr>
        <w:t xml:space="preserve"> urmare procesului de delimitare a proprietății publice din anul 2020</w:t>
      </w:r>
      <w:r w:rsidR="003E7E71" w:rsidRPr="00302820">
        <w:rPr>
          <w:rFonts w:ascii="Times New Roman" w:hAnsi="Times New Roman" w:cs="Times New Roman"/>
          <w:color w:val="000000" w:themeColor="text1"/>
          <w:sz w:val="24"/>
          <w:szCs w:val="24"/>
          <w:lang w:val="ro-RO"/>
        </w:rPr>
        <w:t>.</w:t>
      </w:r>
    </w:p>
    <w:p w:rsidR="003E7E71" w:rsidRPr="00302820" w:rsidRDefault="003E7E71" w:rsidP="003E7E71">
      <w:pPr>
        <w:spacing w:after="0"/>
        <w:ind w:firstLine="709"/>
        <w:jc w:val="both"/>
        <w:rPr>
          <w:rFonts w:ascii="Times New Roman" w:hAnsi="Times New Roman" w:cs="Times New Roman"/>
          <w:color w:val="000000" w:themeColor="text1"/>
          <w:sz w:val="24"/>
          <w:szCs w:val="24"/>
          <w:lang w:val="ro-RO"/>
        </w:rPr>
      </w:pPr>
      <w:r w:rsidRPr="00302820">
        <w:rPr>
          <w:rFonts w:ascii="Times New Roman" w:hAnsi="Times New Roman" w:cs="Times New Roman"/>
          <w:color w:val="000000" w:themeColor="text1"/>
          <w:sz w:val="24"/>
          <w:szCs w:val="24"/>
          <w:lang w:val="ro-RO"/>
        </w:rPr>
        <w:t xml:space="preserve">Construcția </w:t>
      </w:r>
      <w:r w:rsidR="00D14D42" w:rsidRPr="00302820">
        <w:rPr>
          <w:rFonts w:ascii="Times New Roman" w:hAnsi="Times New Roman" w:cs="Times New Roman"/>
          <w:color w:val="000000" w:themeColor="text1"/>
          <w:sz w:val="24"/>
          <w:szCs w:val="24"/>
          <w:lang w:val="ro-RO"/>
        </w:rPr>
        <w:t>bunului imobil (punct</w:t>
      </w:r>
      <w:r w:rsidR="0007314A">
        <w:rPr>
          <w:rFonts w:ascii="Times New Roman" w:hAnsi="Times New Roman" w:cs="Times New Roman"/>
          <w:color w:val="000000" w:themeColor="text1"/>
          <w:sz w:val="24"/>
          <w:szCs w:val="24"/>
          <w:lang w:val="ro-RO"/>
        </w:rPr>
        <w:t>ul</w:t>
      </w:r>
      <w:r w:rsidR="00D14D42" w:rsidRPr="00302820">
        <w:rPr>
          <w:rFonts w:ascii="Times New Roman" w:hAnsi="Times New Roman" w:cs="Times New Roman"/>
          <w:color w:val="000000" w:themeColor="text1"/>
          <w:sz w:val="24"/>
          <w:szCs w:val="24"/>
          <w:lang w:val="ro-RO"/>
        </w:rPr>
        <w:t xml:space="preserve"> de trecere, </w:t>
      </w:r>
      <w:r w:rsidRPr="00302820">
        <w:rPr>
          <w:rFonts w:ascii="Times New Roman" w:hAnsi="Times New Roman" w:cs="Times New Roman"/>
          <w:color w:val="000000" w:themeColor="text1"/>
          <w:sz w:val="24"/>
          <w:szCs w:val="24"/>
          <w:lang w:val="ro-RO"/>
        </w:rPr>
        <w:t>post</w:t>
      </w:r>
      <w:r w:rsidR="0007314A">
        <w:rPr>
          <w:rFonts w:ascii="Times New Roman" w:hAnsi="Times New Roman" w:cs="Times New Roman"/>
          <w:color w:val="000000" w:themeColor="text1"/>
          <w:sz w:val="24"/>
          <w:szCs w:val="24"/>
          <w:lang w:val="ro-RO"/>
        </w:rPr>
        <w:t>ul</w:t>
      </w:r>
      <w:r w:rsidRPr="00302820">
        <w:rPr>
          <w:rFonts w:ascii="Times New Roman" w:hAnsi="Times New Roman" w:cs="Times New Roman"/>
          <w:color w:val="000000" w:themeColor="text1"/>
          <w:sz w:val="24"/>
          <w:szCs w:val="24"/>
          <w:lang w:val="ro-RO"/>
        </w:rPr>
        <w:t xml:space="preserve"> de </w:t>
      </w:r>
      <w:r w:rsidR="00D14D42" w:rsidRPr="00302820">
        <w:rPr>
          <w:rFonts w:ascii="Times New Roman" w:hAnsi="Times New Roman" w:cs="Times New Roman"/>
          <w:color w:val="000000" w:themeColor="text1"/>
          <w:sz w:val="24"/>
          <w:szCs w:val="24"/>
          <w:lang w:val="ro-RO"/>
        </w:rPr>
        <w:t xml:space="preserve">pază </w:t>
      </w:r>
      <w:r w:rsidR="006566D2">
        <w:rPr>
          <w:rFonts w:ascii="Times New Roman" w:hAnsi="Times New Roman" w:cs="Times New Roman"/>
          <w:color w:val="000000" w:themeColor="text1"/>
          <w:sz w:val="24"/>
          <w:szCs w:val="24"/>
          <w:lang w:val="ro-RO"/>
        </w:rPr>
        <w:t xml:space="preserve">) </w:t>
      </w:r>
      <w:r w:rsidR="00D14D42" w:rsidRPr="00302820">
        <w:rPr>
          <w:rFonts w:ascii="Times New Roman" w:hAnsi="Times New Roman" w:cs="Times New Roman"/>
          <w:color w:val="000000" w:themeColor="text1"/>
          <w:sz w:val="24"/>
          <w:szCs w:val="24"/>
          <w:lang w:val="ro-RO"/>
        </w:rPr>
        <w:t>din str. Testemițanu nr.30</w:t>
      </w:r>
      <w:r w:rsidR="0007314A">
        <w:rPr>
          <w:rFonts w:ascii="Times New Roman" w:hAnsi="Times New Roman" w:cs="Times New Roman"/>
          <w:color w:val="000000" w:themeColor="text1"/>
          <w:sz w:val="24"/>
          <w:szCs w:val="24"/>
          <w:lang w:val="ro-RO"/>
        </w:rPr>
        <w:t>,</w:t>
      </w:r>
      <w:r w:rsidRPr="00302820">
        <w:rPr>
          <w:rFonts w:ascii="Times New Roman" w:hAnsi="Times New Roman" w:cs="Times New Roman"/>
          <w:color w:val="000000" w:themeColor="text1"/>
          <w:sz w:val="24"/>
          <w:szCs w:val="24"/>
          <w:lang w:val="ro-RO"/>
        </w:rPr>
        <w:t xml:space="preserve"> cu suprafața</w:t>
      </w:r>
      <w:r w:rsidR="00D14D42" w:rsidRPr="00302820">
        <w:rPr>
          <w:rFonts w:ascii="Times New Roman" w:hAnsi="Times New Roman" w:cs="Times New Roman"/>
          <w:color w:val="000000" w:themeColor="text1"/>
          <w:sz w:val="24"/>
          <w:szCs w:val="24"/>
          <w:lang w:val="ro-RO"/>
        </w:rPr>
        <w:t xml:space="preserve"> </w:t>
      </w:r>
      <w:r w:rsidR="0007314A">
        <w:rPr>
          <w:rFonts w:ascii="Times New Roman" w:hAnsi="Times New Roman" w:cs="Times New Roman"/>
          <w:color w:val="000000" w:themeColor="text1"/>
          <w:sz w:val="24"/>
          <w:szCs w:val="24"/>
          <w:lang w:val="ro-RO"/>
        </w:rPr>
        <w:t xml:space="preserve">de </w:t>
      </w:r>
      <w:r w:rsidR="00D14D42" w:rsidRPr="00302820">
        <w:rPr>
          <w:rFonts w:ascii="Times New Roman" w:hAnsi="Times New Roman" w:cs="Times New Roman"/>
          <w:color w:val="000000" w:themeColor="text1"/>
          <w:sz w:val="24"/>
          <w:szCs w:val="24"/>
          <w:lang w:val="ro-RO"/>
        </w:rPr>
        <w:t>8,5 m</w:t>
      </w:r>
      <w:r w:rsidR="0007314A">
        <w:rPr>
          <w:rFonts w:ascii="Times New Roman" w:hAnsi="Times New Roman" w:cs="Times New Roman"/>
          <w:color w:val="000000" w:themeColor="text1"/>
          <w:sz w:val="24"/>
          <w:szCs w:val="24"/>
          <w:vertAlign w:val="superscript"/>
          <w:lang w:val="ro-RO"/>
        </w:rPr>
        <w:t>2</w:t>
      </w:r>
      <w:r w:rsidR="00D14D42" w:rsidRPr="00302820">
        <w:rPr>
          <w:rFonts w:ascii="Times New Roman" w:hAnsi="Times New Roman" w:cs="Times New Roman"/>
          <w:color w:val="000000" w:themeColor="text1"/>
          <w:sz w:val="24"/>
          <w:szCs w:val="24"/>
          <w:lang w:val="ro-RO"/>
        </w:rPr>
        <w:t>, în valoare de 6,6 mii</w:t>
      </w:r>
      <w:r w:rsidRPr="00302820">
        <w:rPr>
          <w:rFonts w:ascii="Times New Roman" w:hAnsi="Times New Roman" w:cs="Times New Roman"/>
          <w:color w:val="000000" w:themeColor="text1"/>
          <w:sz w:val="24"/>
          <w:szCs w:val="24"/>
          <w:lang w:val="ro-RO"/>
        </w:rPr>
        <w:t xml:space="preserve"> lei, este funcțională și utilizată de IMSP IO din anul 2002, chiar dacă a fost trecută</w:t>
      </w:r>
      <w:r w:rsidRPr="00302820">
        <w:rPr>
          <w:rFonts w:ascii="Times New Roman" w:eastAsia="Times New Roman" w:hAnsi="Times New Roman" w:cs="Times New Roman"/>
          <w:color w:val="000000"/>
          <w:sz w:val="24"/>
          <w:szCs w:val="24"/>
          <w:lang w:val="ro-RO"/>
        </w:rPr>
        <w:t xml:space="preserve"> în afara terenului aferent</w:t>
      </w:r>
      <w:r w:rsidR="0007314A">
        <w:rPr>
          <w:rFonts w:ascii="Times New Roman" w:eastAsia="Times New Roman" w:hAnsi="Times New Roman" w:cs="Times New Roman"/>
          <w:color w:val="000000"/>
          <w:sz w:val="24"/>
          <w:szCs w:val="24"/>
          <w:lang w:val="ro-RO"/>
        </w:rPr>
        <w:t>,</w:t>
      </w:r>
      <w:r w:rsidRPr="00302820">
        <w:rPr>
          <w:rFonts w:ascii="Times New Roman" w:eastAsia="Times New Roman" w:hAnsi="Times New Roman" w:cs="Times New Roman"/>
          <w:color w:val="000000"/>
          <w:sz w:val="24"/>
          <w:szCs w:val="24"/>
          <w:lang w:val="ro-RO"/>
        </w:rPr>
        <w:t xml:space="preserve"> urmare delimitării proprietății publice din anul 2020</w:t>
      </w:r>
      <w:r w:rsidRPr="00302820">
        <w:rPr>
          <w:rFonts w:ascii="Times New Roman" w:hAnsi="Times New Roman" w:cs="Times New Roman"/>
          <w:color w:val="000000" w:themeColor="text1"/>
          <w:sz w:val="24"/>
          <w:szCs w:val="24"/>
          <w:lang w:val="ro-RO"/>
        </w:rPr>
        <w:t>.</w:t>
      </w:r>
    </w:p>
    <w:p w:rsidR="003E7E71" w:rsidRPr="0085048B" w:rsidRDefault="003E7E71" w:rsidP="003E7E71">
      <w:pPr>
        <w:spacing w:after="0"/>
        <w:ind w:firstLine="709"/>
        <w:jc w:val="both"/>
        <w:rPr>
          <w:rFonts w:ascii="Times New Roman" w:hAnsi="Times New Roman" w:cs="Times New Roman"/>
          <w:sz w:val="24"/>
          <w:szCs w:val="24"/>
          <w:lang w:val="ro-RO"/>
        </w:rPr>
      </w:pPr>
      <w:r w:rsidRPr="00302820">
        <w:rPr>
          <w:rFonts w:ascii="Times New Roman" w:hAnsi="Times New Roman" w:cs="Times New Roman"/>
          <w:sz w:val="24"/>
          <w:szCs w:val="24"/>
          <w:lang w:val="ro-RO"/>
        </w:rPr>
        <w:t>În privința construcției nefinisate (</w:t>
      </w:r>
      <w:r w:rsidRPr="0007314A">
        <w:rPr>
          <w:rFonts w:ascii="Times New Roman" w:hAnsi="Times New Roman" w:cs="Times New Roman"/>
          <w:sz w:val="24"/>
          <w:szCs w:val="24"/>
          <w:lang w:val="ro-RO"/>
        </w:rPr>
        <w:t>Bloc</w:t>
      </w:r>
      <w:r w:rsidR="0007314A" w:rsidRPr="0007314A">
        <w:rPr>
          <w:rFonts w:ascii="Times New Roman" w:hAnsi="Times New Roman" w:cs="Times New Roman"/>
          <w:sz w:val="24"/>
          <w:szCs w:val="24"/>
          <w:lang w:val="ro-RO"/>
        </w:rPr>
        <w:t>ul</w:t>
      </w:r>
      <w:r w:rsidRPr="0007314A">
        <w:rPr>
          <w:rFonts w:ascii="Times New Roman" w:hAnsi="Times New Roman" w:cs="Times New Roman"/>
          <w:sz w:val="24"/>
          <w:szCs w:val="24"/>
          <w:lang w:val="ro-RO"/>
        </w:rPr>
        <w:t xml:space="preserve"> de gospodărire)</w:t>
      </w:r>
      <w:r w:rsidR="0007314A" w:rsidRPr="0007314A">
        <w:rPr>
          <w:rFonts w:ascii="Times New Roman" w:hAnsi="Times New Roman" w:cs="Times New Roman"/>
          <w:sz w:val="24"/>
          <w:szCs w:val="24"/>
          <w:lang w:val="ro-RO"/>
        </w:rPr>
        <w:t>,</w:t>
      </w:r>
      <w:r w:rsidRPr="0007314A">
        <w:rPr>
          <w:rFonts w:ascii="Times New Roman" w:hAnsi="Times New Roman" w:cs="Times New Roman"/>
          <w:sz w:val="24"/>
          <w:szCs w:val="24"/>
          <w:lang w:val="ro-RO"/>
        </w:rPr>
        <w:t xml:space="preserve"> în valoare de 1.578,3 mii lei, auditul denotă că pe parcursul anilor 1994 – 2023 nu au fost planificate și nici efectuate lucrări de finisare și dare în exploatare.</w:t>
      </w:r>
    </w:p>
    <w:p w:rsidR="00C95462" w:rsidRPr="0011629A" w:rsidRDefault="003E7E71" w:rsidP="003E7E71">
      <w:pPr>
        <w:spacing w:after="0"/>
        <w:ind w:firstLine="709"/>
        <w:jc w:val="both"/>
        <w:rPr>
          <w:rFonts w:ascii="Times New Roman" w:hAnsi="Times New Roman" w:cs="Times New Roman"/>
          <w:sz w:val="24"/>
          <w:szCs w:val="24"/>
          <w:lang w:val="ro-RO"/>
        </w:rPr>
      </w:pPr>
      <w:r w:rsidRPr="005E5079">
        <w:rPr>
          <w:rFonts w:ascii="Times New Roman" w:hAnsi="Times New Roman" w:cs="Times New Roman"/>
          <w:sz w:val="24"/>
          <w:szCs w:val="24"/>
          <w:lang w:val="ro-RO"/>
        </w:rPr>
        <w:t xml:space="preserve"> </w:t>
      </w:r>
      <w:r w:rsidR="00C95462" w:rsidRPr="0011629A">
        <w:rPr>
          <w:rFonts w:ascii="Times New Roman" w:hAnsi="Times New Roman" w:cs="Times New Roman"/>
          <w:sz w:val="24"/>
          <w:szCs w:val="24"/>
          <w:lang w:val="ro-RO"/>
        </w:rPr>
        <w:t xml:space="preserve">Prin urmare, </w:t>
      </w:r>
      <w:r w:rsidR="00C95462" w:rsidRPr="0011629A">
        <w:rPr>
          <w:rFonts w:ascii="Times New Roman" w:hAnsi="Times New Roman" w:cs="Times New Roman"/>
          <w:i/>
          <w:sz w:val="24"/>
          <w:szCs w:val="24"/>
          <w:lang w:val="ro-RO"/>
        </w:rPr>
        <w:t xml:space="preserve">IMSP IO nu a asigurat înregistrarea contabilă și cadastrală a unui bun imobil (construcție </w:t>
      </w:r>
      <w:r w:rsidR="0007314A" w:rsidRPr="0011629A">
        <w:rPr>
          <w:rFonts w:ascii="Times New Roman" w:hAnsi="Times New Roman" w:cs="Times New Roman"/>
          <w:i/>
          <w:sz w:val="24"/>
          <w:szCs w:val="24"/>
          <w:lang w:val="ro-RO"/>
        </w:rPr>
        <w:t>T</w:t>
      </w:r>
      <w:r w:rsidR="00C95462" w:rsidRPr="0011629A">
        <w:rPr>
          <w:rFonts w:ascii="Times New Roman" w:hAnsi="Times New Roman" w:cs="Times New Roman"/>
          <w:i/>
          <w:sz w:val="24"/>
          <w:szCs w:val="24"/>
          <w:lang w:val="ro-RO"/>
        </w:rPr>
        <w:t>ransformator electric) și n</w:t>
      </w:r>
      <w:r w:rsidR="0007314A" w:rsidRPr="0011629A">
        <w:rPr>
          <w:rFonts w:ascii="Times New Roman" w:hAnsi="Times New Roman" w:cs="Times New Roman"/>
          <w:i/>
          <w:sz w:val="24"/>
          <w:szCs w:val="24"/>
          <w:lang w:val="ro-RO"/>
        </w:rPr>
        <w:t>ici</w:t>
      </w:r>
      <w:r w:rsidR="00C95462" w:rsidRPr="0011629A">
        <w:rPr>
          <w:rFonts w:ascii="Times New Roman" w:hAnsi="Times New Roman" w:cs="Times New Roman"/>
          <w:i/>
          <w:sz w:val="24"/>
          <w:szCs w:val="24"/>
          <w:lang w:val="ro-RO"/>
        </w:rPr>
        <w:t xml:space="preserve"> înregistrarea cadastrală a altor trei bunuri imobile, inclusiv o construcție nefinalizată (</w:t>
      </w:r>
      <w:r w:rsidR="0007314A" w:rsidRPr="0011629A">
        <w:rPr>
          <w:rFonts w:ascii="Times New Roman" w:hAnsi="Times New Roman" w:cs="Times New Roman"/>
          <w:i/>
          <w:sz w:val="24"/>
          <w:szCs w:val="24"/>
          <w:lang w:val="ro-RO"/>
        </w:rPr>
        <w:t>B</w:t>
      </w:r>
      <w:r w:rsidR="00C95462" w:rsidRPr="0011629A">
        <w:rPr>
          <w:rFonts w:ascii="Times New Roman" w:hAnsi="Times New Roman" w:cs="Times New Roman"/>
          <w:i/>
          <w:sz w:val="24"/>
          <w:szCs w:val="24"/>
          <w:lang w:val="ro-RO"/>
        </w:rPr>
        <w:t>loc</w:t>
      </w:r>
      <w:r w:rsidR="0007314A" w:rsidRPr="0011629A">
        <w:rPr>
          <w:rFonts w:ascii="Times New Roman" w:hAnsi="Times New Roman" w:cs="Times New Roman"/>
          <w:i/>
          <w:sz w:val="24"/>
          <w:szCs w:val="24"/>
          <w:lang w:val="ro-RO"/>
        </w:rPr>
        <w:t>ul</w:t>
      </w:r>
      <w:r w:rsidR="00C95462" w:rsidRPr="0011629A">
        <w:rPr>
          <w:rFonts w:ascii="Times New Roman" w:hAnsi="Times New Roman" w:cs="Times New Roman"/>
          <w:i/>
          <w:sz w:val="24"/>
          <w:szCs w:val="24"/>
          <w:lang w:val="ro-RO"/>
        </w:rPr>
        <w:t xml:space="preserve"> </w:t>
      </w:r>
      <w:r w:rsidR="0007314A" w:rsidRPr="0011629A">
        <w:rPr>
          <w:rFonts w:ascii="Times New Roman" w:hAnsi="Times New Roman" w:cs="Times New Roman"/>
          <w:i/>
          <w:sz w:val="24"/>
          <w:szCs w:val="24"/>
          <w:lang w:val="ro-RO"/>
        </w:rPr>
        <w:t xml:space="preserve">de </w:t>
      </w:r>
      <w:r w:rsidR="00C95462" w:rsidRPr="0011629A">
        <w:rPr>
          <w:rFonts w:ascii="Times New Roman" w:hAnsi="Times New Roman" w:cs="Times New Roman"/>
          <w:i/>
          <w:sz w:val="24"/>
          <w:szCs w:val="24"/>
          <w:lang w:val="ro-RO"/>
        </w:rPr>
        <w:t>gospodăr</w:t>
      </w:r>
      <w:r w:rsidR="0007314A" w:rsidRPr="0011629A">
        <w:rPr>
          <w:rFonts w:ascii="Times New Roman" w:hAnsi="Times New Roman" w:cs="Times New Roman"/>
          <w:i/>
          <w:sz w:val="24"/>
          <w:szCs w:val="24"/>
          <w:lang w:val="ro-RO"/>
        </w:rPr>
        <w:t>ire</w:t>
      </w:r>
      <w:r w:rsidR="00C95462" w:rsidRPr="0011629A">
        <w:rPr>
          <w:rFonts w:ascii="Times New Roman" w:hAnsi="Times New Roman" w:cs="Times New Roman"/>
          <w:i/>
          <w:sz w:val="24"/>
          <w:szCs w:val="24"/>
          <w:lang w:val="ro-RO"/>
        </w:rPr>
        <w:t>) și două construcții (punct</w:t>
      </w:r>
      <w:r w:rsidR="0007314A" w:rsidRPr="0011629A">
        <w:rPr>
          <w:rFonts w:ascii="Times New Roman" w:hAnsi="Times New Roman" w:cs="Times New Roman"/>
          <w:i/>
          <w:sz w:val="24"/>
          <w:szCs w:val="24"/>
          <w:lang w:val="ro-RO"/>
        </w:rPr>
        <w:t xml:space="preserve">e </w:t>
      </w:r>
      <w:r w:rsidR="00C95462" w:rsidRPr="0011629A">
        <w:rPr>
          <w:rFonts w:ascii="Times New Roman" w:hAnsi="Times New Roman" w:cs="Times New Roman"/>
          <w:i/>
          <w:sz w:val="24"/>
          <w:szCs w:val="24"/>
          <w:lang w:val="ro-RO"/>
        </w:rPr>
        <w:t xml:space="preserve"> de trecere) omise în procesul delimitării proprietății publice din anul 2020.</w:t>
      </w:r>
      <w:r w:rsidR="00C95462" w:rsidRPr="0011629A">
        <w:rPr>
          <w:rFonts w:ascii="Times New Roman" w:hAnsi="Times New Roman" w:cs="Times New Roman"/>
          <w:sz w:val="24"/>
          <w:szCs w:val="24"/>
          <w:lang w:val="ro-RO"/>
        </w:rPr>
        <w:t xml:space="preserve"> </w:t>
      </w:r>
    </w:p>
    <w:p w:rsidR="00C95462" w:rsidRPr="00AA69DA" w:rsidRDefault="00D76B02" w:rsidP="00AC4589">
      <w:pPr>
        <w:spacing w:after="0"/>
        <w:ind w:firstLine="709"/>
        <w:jc w:val="both"/>
        <w:rPr>
          <w:rFonts w:ascii="Times New Roman" w:hAnsi="Times New Roman" w:cs="Times New Roman"/>
          <w:i/>
          <w:sz w:val="24"/>
          <w:szCs w:val="24"/>
          <w:lang w:val="ro-RO"/>
        </w:rPr>
      </w:pPr>
      <w:r w:rsidRPr="0011629A">
        <w:rPr>
          <w:rFonts w:ascii="Times New Roman" w:hAnsi="Times New Roman" w:cs="Times New Roman"/>
          <w:b/>
          <w:i/>
          <w:color w:val="000000" w:themeColor="text1"/>
          <w:sz w:val="24"/>
          <w:szCs w:val="24"/>
          <w:lang w:val="ro-RO"/>
        </w:rPr>
        <w:t>Notă:</w:t>
      </w:r>
      <w:r w:rsidRPr="0085048B">
        <w:rPr>
          <w:rFonts w:ascii="Times New Roman" w:hAnsi="Times New Roman" w:cs="Times New Roman"/>
          <w:i/>
          <w:color w:val="000000" w:themeColor="text1"/>
          <w:sz w:val="24"/>
          <w:szCs w:val="24"/>
          <w:lang w:val="ro-RO"/>
        </w:rPr>
        <w:t xml:space="preserve"> </w:t>
      </w:r>
      <w:r w:rsidR="00C95462" w:rsidRPr="0085048B">
        <w:rPr>
          <w:rFonts w:ascii="Times New Roman" w:hAnsi="Times New Roman" w:cs="Times New Roman"/>
          <w:i/>
          <w:sz w:val="24"/>
          <w:szCs w:val="24"/>
          <w:lang w:val="ro-RO"/>
        </w:rPr>
        <w:t>În răspunsul din 04.12.2023, IMSP IO a comunicat despre inițierea măsurilor de remediere a acestor neconcordanțe, inclusiv prin comunicare cu fondatorul și organul cadastral.</w:t>
      </w:r>
    </w:p>
    <w:p w:rsidR="00C1777F" w:rsidRPr="007549FB" w:rsidRDefault="00C1777F" w:rsidP="00AC4589">
      <w:pPr>
        <w:spacing w:after="0"/>
        <w:ind w:firstLine="709"/>
        <w:jc w:val="both"/>
        <w:rPr>
          <w:rFonts w:ascii="Times New Roman" w:hAnsi="Times New Roman" w:cs="Times New Roman"/>
          <w:i/>
          <w:sz w:val="16"/>
          <w:szCs w:val="16"/>
          <w:lang w:val="ro-RO"/>
        </w:rPr>
      </w:pPr>
    </w:p>
    <w:p w:rsidR="00C95462" w:rsidRPr="00AA69DA" w:rsidRDefault="003C5613" w:rsidP="00AC4589">
      <w:pPr>
        <w:spacing w:after="0"/>
        <w:ind w:firstLine="709"/>
        <w:jc w:val="both"/>
        <w:rPr>
          <w:rFonts w:ascii="Times New Roman" w:hAnsi="Times New Roman" w:cs="Times New Roman"/>
          <w:sz w:val="24"/>
          <w:szCs w:val="24"/>
          <w:lang w:val="ro-MD"/>
        </w:rPr>
      </w:pPr>
      <w:r>
        <w:rPr>
          <w:rFonts w:ascii="Times New Roman" w:hAnsi="Times New Roman" w:cs="Times New Roman"/>
          <w:b/>
          <w:sz w:val="24"/>
          <w:szCs w:val="24"/>
          <w:lang w:val="ro-RO"/>
        </w:rPr>
        <w:t>De asemenea,</w:t>
      </w:r>
      <w:r w:rsidR="00D76B02" w:rsidRPr="00AA69DA">
        <w:rPr>
          <w:rFonts w:ascii="Times New Roman" w:hAnsi="Times New Roman" w:cs="Times New Roman"/>
          <w:b/>
          <w:sz w:val="24"/>
          <w:szCs w:val="24"/>
          <w:lang w:val="ro-RO"/>
        </w:rPr>
        <w:t xml:space="preserve"> </w:t>
      </w:r>
      <w:r w:rsidRPr="00AA69DA">
        <w:rPr>
          <w:rFonts w:ascii="Times New Roman" w:hAnsi="Times New Roman" w:cs="Times New Roman"/>
          <w:b/>
          <w:sz w:val="24"/>
          <w:szCs w:val="24"/>
          <w:lang w:val="ro-RO"/>
        </w:rPr>
        <w:t>audit</w:t>
      </w:r>
      <w:r>
        <w:rPr>
          <w:rFonts w:ascii="Times New Roman" w:hAnsi="Times New Roman" w:cs="Times New Roman"/>
          <w:b/>
          <w:sz w:val="24"/>
          <w:szCs w:val="24"/>
          <w:lang w:val="ro-RO"/>
        </w:rPr>
        <w:t>ul a</w:t>
      </w:r>
      <w:r w:rsidRPr="00AA69DA">
        <w:rPr>
          <w:rFonts w:ascii="Times New Roman" w:hAnsi="Times New Roman" w:cs="Times New Roman"/>
          <w:b/>
          <w:sz w:val="24"/>
          <w:szCs w:val="24"/>
          <w:lang w:val="ro-RO"/>
        </w:rPr>
        <w:t xml:space="preserve"> </w:t>
      </w:r>
      <w:r w:rsidR="00D76B02" w:rsidRPr="00AA69DA">
        <w:rPr>
          <w:rFonts w:ascii="Times New Roman" w:hAnsi="Times New Roman" w:cs="Times New Roman"/>
          <w:b/>
          <w:sz w:val="24"/>
          <w:szCs w:val="24"/>
          <w:lang w:val="ro-RO"/>
        </w:rPr>
        <w:t>constatat</w:t>
      </w:r>
      <w:r w:rsidR="00C95462" w:rsidRPr="00AA69DA">
        <w:rPr>
          <w:rFonts w:ascii="Times New Roman" w:hAnsi="Times New Roman" w:cs="Times New Roman"/>
          <w:sz w:val="24"/>
          <w:szCs w:val="24"/>
          <w:lang w:val="ro-MD"/>
        </w:rPr>
        <w:t xml:space="preserve"> că în Registrul bunurilor imobile este înregistrat, din anul 2000, </w:t>
      </w:r>
      <w:r w:rsidR="00C95462" w:rsidRPr="00AA69DA">
        <w:rPr>
          <w:rFonts w:ascii="Times New Roman" w:hAnsi="Times New Roman" w:cs="Times New Roman"/>
          <w:b/>
          <w:i/>
          <w:sz w:val="24"/>
          <w:szCs w:val="24"/>
          <w:lang w:val="ro-MD"/>
        </w:rPr>
        <w:t>dreptul de gestiune economică a</w:t>
      </w:r>
      <w:r w:rsidR="0085048B">
        <w:rPr>
          <w:rFonts w:ascii="Times New Roman" w:hAnsi="Times New Roman" w:cs="Times New Roman"/>
          <w:b/>
          <w:i/>
          <w:sz w:val="24"/>
          <w:szCs w:val="24"/>
          <w:lang w:val="ro-MD"/>
        </w:rPr>
        <w:t>l</w:t>
      </w:r>
      <w:r w:rsidR="00C95462" w:rsidRPr="00AA69DA">
        <w:rPr>
          <w:rFonts w:ascii="Times New Roman" w:hAnsi="Times New Roman" w:cs="Times New Roman"/>
          <w:b/>
          <w:i/>
          <w:sz w:val="24"/>
          <w:szCs w:val="24"/>
          <w:lang w:val="ro-MD"/>
        </w:rPr>
        <w:t xml:space="preserve"> IMSP IO asupra blocului locativ</w:t>
      </w:r>
      <w:r w:rsidR="00C95462" w:rsidRPr="00AA69DA">
        <w:rPr>
          <w:rFonts w:ascii="Times New Roman" w:hAnsi="Times New Roman" w:cs="Times New Roman"/>
          <w:sz w:val="24"/>
          <w:szCs w:val="24"/>
          <w:lang w:val="ro-MD"/>
        </w:rPr>
        <w:t xml:space="preserve"> </w:t>
      </w:r>
      <w:r w:rsidR="00A452C3" w:rsidRPr="00AA69DA">
        <w:rPr>
          <w:rFonts w:ascii="Times New Roman" w:hAnsi="Times New Roman" w:cs="Times New Roman"/>
          <w:sz w:val="24"/>
          <w:szCs w:val="24"/>
          <w:lang w:val="ro-MD"/>
        </w:rPr>
        <w:t>amplasat în mun.</w:t>
      </w:r>
      <w:r w:rsidR="00C95462" w:rsidRPr="00AA69DA">
        <w:rPr>
          <w:rFonts w:ascii="Times New Roman" w:hAnsi="Times New Roman" w:cs="Times New Roman"/>
          <w:sz w:val="24"/>
          <w:szCs w:val="24"/>
          <w:lang w:val="ro-MD"/>
        </w:rPr>
        <w:t>Chișinău,  bd. Cuza Vodă nr.6, cu nr. cadastral 0100110.107.01.</w:t>
      </w:r>
    </w:p>
    <w:p w:rsidR="00C95462" w:rsidRPr="00AA69DA" w:rsidRDefault="00D76B02" w:rsidP="00AC4589">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sz w:val="24"/>
          <w:szCs w:val="24"/>
          <w:lang w:val="ro-MD"/>
        </w:rPr>
        <w:t>Informațiile prezentate</w:t>
      </w:r>
      <w:r w:rsidRPr="00AA69DA">
        <w:rPr>
          <w:rStyle w:val="af5"/>
          <w:rFonts w:ascii="Times New Roman" w:hAnsi="Times New Roman" w:cs="Times New Roman"/>
          <w:sz w:val="24"/>
          <w:szCs w:val="24"/>
          <w:lang w:val="ro-MD"/>
        </w:rPr>
        <w:footnoteReference w:id="123"/>
      </w:r>
      <w:r w:rsidRPr="00AA69DA">
        <w:rPr>
          <w:rFonts w:ascii="Times New Roman" w:hAnsi="Times New Roman" w:cs="Times New Roman"/>
          <w:sz w:val="24"/>
          <w:szCs w:val="24"/>
          <w:lang w:val="ro-MD"/>
        </w:rPr>
        <w:t xml:space="preserve"> </w:t>
      </w:r>
      <w:r w:rsidR="00C95462" w:rsidRPr="00AA69DA">
        <w:rPr>
          <w:rFonts w:ascii="Times New Roman" w:hAnsi="Times New Roman" w:cs="Times New Roman"/>
          <w:sz w:val="24"/>
          <w:szCs w:val="24"/>
          <w:lang w:val="ro-MD"/>
        </w:rPr>
        <w:t>atestă că acest bloc locativ a fost transmis încă în anul 1998 în proprietatea APLP 51/141 de către Societatea pe Acțiuni „Piele”. P</w:t>
      </w:r>
      <w:r w:rsidR="0085048B">
        <w:rPr>
          <w:rFonts w:ascii="Times New Roman" w:hAnsi="Times New Roman" w:cs="Times New Roman"/>
          <w:sz w:val="24"/>
          <w:szCs w:val="24"/>
          <w:lang w:val="ro-MD"/>
        </w:rPr>
        <w:t>â</w:t>
      </w:r>
      <w:r w:rsidR="00C95462" w:rsidRPr="00AA69DA">
        <w:rPr>
          <w:rFonts w:ascii="Times New Roman" w:hAnsi="Times New Roman" w:cs="Times New Roman"/>
          <w:sz w:val="24"/>
          <w:szCs w:val="24"/>
          <w:lang w:val="ro-MD"/>
        </w:rPr>
        <w:t xml:space="preserve">nă în anul 1996, imobilul a fost înregistrat la balanța SA </w:t>
      </w:r>
      <w:r w:rsidR="0085048B">
        <w:rPr>
          <w:rFonts w:ascii="Times New Roman" w:hAnsi="Times New Roman" w:cs="Times New Roman"/>
          <w:sz w:val="24"/>
          <w:szCs w:val="24"/>
          <w:lang w:val="ro-MD"/>
        </w:rPr>
        <w:t>„</w:t>
      </w:r>
      <w:r w:rsidR="00C95462" w:rsidRPr="00AA69DA">
        <w:rPr>
          <w:rFonts w:ascii="Times New Roman" w:hAnsi="Times New Roman" w:cs="Times New Roman"/>
          <w:sz w:val="24"/>
          <w:szCs w:val="24"/>
          <w:lang w:val="ro-MD"/>
        </w:rPr>
        <w:t>Piele</w:t>
      </w:r>
      <w:r w:rsidR="0085048B">
        <w:rPr>
          <w:rFonts w:ascii="Times New Roman" w:hAnsi="Times New Roman" w:cs="Times New Roman"/>
          <w:sz w:val="24"/>
          <w:szCs w:val="24"/>
          <w:lang w:val="ro-MD"/>
        </w:rPr>
        <w:t>”,</w:t>
      </w:r>
      <w:r w:rsidR="00C95462" w:rsidRPr="00AA69DA">
        <w:rPr>
          <w:rFonts w:ascii="Times New Roman" w:hAnsi="Times New Roman" w:cs="Times New Roman"/>
          <w:sz w:val="24"/>
          <w:szCs w:val="24"/>
          <w:lang w:val="ro-MD"/>
        </w:rPr>
        <w:t xml:space="preserve"> cu statut de cămin cu 108 camere, iar prin Decizia Primăriei mun. Chișinău</w:t>
      </w:r>
      <w:r w:rsidRPr="00AA69DA">
        <w:rPr>
          <w:rStyle w:val="af5"/>
          <w:rFonts w:ascii="Times New Roman" w:hAnsi="Times New Roman" w:cs="Times New Roman"/>
          <w:sz w:val="24"/>
          <w:szCs w:val="24"/>
          <w:lang w:val="ro-MD"/>
        </w:rPr>
        <w:footnoteReference w:id="124"/>
      </w:r>
      <w:r w:rsidR="0085048B">
        <w:rPr>
          <w:rFonts w:ascii="Times New Roman" w:hAnsi="Times New Roman" w:cs="Times New Roman"/>
          <w:sz w:val="24"/>
          <w:szCs w:val="24"/>
          <w:lang w:val="ro-MD"/>
        </w:rPr>
        <w:t>,</w:t>
      </w:r>
      <w:r w:rsidR="00C95462" w:rsidRPr="00AA69DA">
        <w:rPr>
          <w:rFonts w:ascii="Times New Roman" w:hAnsi="Times New Roman" w:cs="Times New Roman"/>
          <w:sz w:val="24"/>
          <w:szCs w:val="24"/>
          <w:lang w:val="ro-MD"/>
        </w:rPr>
        <w:t xml:space="preserve"> i-a fost atribuit statut juridic de bloc locativ, în scopul ассеlеrării рrосеsului de рrivаtizаrе а</w:t>
      </w:r>
      <w:r w:rsidR="00C95462" w:rsidRPr="00AA69DA">
        <w:rPr>
          <w:rFonts w:ascii="Times New Roman" w:hAnsi="Times New Roman" w:cs="Times New Roman"/>
          <w:sz w:val="24"/>
          <w:szCs w:val="24"/>
          <w:lang w:val="ro-RO"/>
        </w:rPr>
        <w:t xml:space="preserve"> fondului locativ.</w:t>
      </w:r>
    </w:p>
    <w:p w:rsidR="006D2561" w:rsidRPr="00AA69DA" w:rsidRDefault="00C95462" w:rsidP="00AC4589">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sz w:val="24"/>
          <w:szCs w:val="24"/>
          <w:lang w:val="ro-RO"/>
        </w:rPr>
        <w:t xml:space="preserve">Direcția generală economie, comerț și </w:t>
      </w:r>
      <w:r w:rsidRPr="00F97BE3">
        <w:rPr>
          <w:rFonts w:ascii="Times New Roman" w:hAnsi="Times New Roman" w:cs="Times New Roman"/>
          <w:sz w:val="24"/>
          <w:szCs w:val="24"/>
          <w:lang w:val="ro-RO"/>
        </w:rPr>
        <w:t>turism</w:t>
      </w:r>
      <w:r w:rsidR="0085048B" w:rsidRPr="00F97BE3">
        <w:rPr>
          <w:rFonts w:ascii="Times New Roman" w:hAnsi="Times New Roman" w:cs="Times New Roman"/>
          <w:sz w:val="24"/>
          <w:szCs w:val="24"/>
          <w:lang w:val="ro-RO"/>
        </w:rPr>
        <w:t>,</w:t>
      </w:r>
      <w:r w:rsidRPr="00F97BE3">
        <w:rPr>
          <w:rFonts w:ascii="Times New Roman" w:hAnsi="Times New Roman" w:cs="Times New Roman"/>
          <w:sz w:val="24"/>
          <w:szCs w:val="24"/>
          <w:lang w:val="ro-RO"/>
        </w:rPr>
        <w:t xml:space="preserve"> mun. Chișinău a</w:t>
      </w:r>
      <w:r w:rsidRPr="00AA69DA">
        <w:rPr>
          <w:rFonts w:ascii="Times New Roman" w:hAnsi="Times New Roman" w:cs="Times New Roman"/>
          <w:sz w:val="24"/>
          <w:szCs w:val="24"/>
          <w:lang w:val="ro-RO"/>
        </w:rPr>
        <w:t xml:space="preserve"> informat</w:t>
      </w:r>
      <w:r w:rsidR="00D76B02" w:rsidRPr="00AA69DA">
        <w:rPr>
          <w:rStyle w:val="af5"/>
          <w:rFonts w:ascii="Times New Roman" w:hAnsi="Times New Roman" w:cs="Times New Roman"/>
          <w:sz w:val="24"/>
          <w:szCs w:val="24"/>
          <w:lang w:val="ro-RO"/>
        </w:rPr>
        <w:footnoteReference w:id="125"/>
      </w:r>
      <w:r w:rsidRPr="00AA69DA">
        <w:rPr>
          <w:rFonts w:ascii="Times New Roman" w:hAnsi="Times New Roman" w:cs="Times New Roman"/>
          <w:sz w:val="24"/>
          <w:szCs w:val="24"/>
          <w:lang w:val="ro-RO"/>
        </w:rPr>
        <w:t xml:space="preserve"> </w:t>
      </w:r>
      <w:r w:rsidRPr="00AA69DA">
        <w:rPr>
          <w:rFonts w:ascii="Times New Roman" w:hAnsi="Times New Roman" w:cs="Times New Roman"/>
          <w:color w:val="000000" w:themeColor="text1"/>
          <w:sz w:val="24"/>
          <w:szCs w:val="24"/>
          <w:lang w:val="ro-RO"/>
        </w:rPr>
        <w:t>că</w:t>
      </w:r>
      <w:r w:rsidRPr="00AA69DA">
        <w:rPr>
          <w:rFonts w:ascii="Times New Roman" w:hAnsi="Times New Roman" w:cs="Times New Roman"/>
          <w:sz w:val="24"/>
          <w:szCs w:val="24"/>
          <w:lang w:val="ro-RO"/>
        </w:rPr>
        <w:t xml:space="preserve"> </w:t>
      </w:r>
      <w:r w:rsidRPr="00AA69DA">
        <w:rPr>
          <w:rFonts w:ascii="Times New Roman" w:hAnsi="Times New Roman" w:cs="Times New Roman"/>
          <w:color w:val="000000" w:themeColor="text1"/>
          <w:sz w:val="24"/>
          <w:szCs w:val="24"/>
          <w:lang w:val="ro-RO"/>
        </w:rPr>
        <w:t xml:space="preserve">blocul locativ din bd. Cuza Vodă nr.6 continuă să se afle în proces de privatizare, cu antrenarea nemijlocită a APLP 51/141 în prezentarea datelor și perfectarea actelor relevante. </w:t>
      </w:r>
      <w:r w:rsidRPr="00AA69DA">
        <w:rPr>
          <w:rFonts w:ascii="Times New Roman" w:hAnsi="Times New Roman" w:cs="Times New Roman"/>
          <w:sz w:val="24"/>
          <w:szCs w:val="24"/>
          <w:lang w:val="ro-RO"/>
        </w:rPr>
        <w:t xml:space="preserve">Potrivit datelor din </w:t>
      </w:r>
      <w:r w:rsidRPr="00AA69DA">
        <w:rPr>
          <w:rFonts w:ascii="Times New Roman" w:hAnsi="Times New Roman" w:cs="Times New Roman"/>
          <w:color w:val="000000" w:themeColor="text1"/>
          <w:sz w:val="24"/>
          <w:szCs w:val="24"/>
          <w:lang w:val="ro-RO"/>
        </w:rPr>
        <w:t>sistemul informațional Privatizarea locuințelor, în perioada 2000</w:t>
      </w:r>
      <w:r w:rsidR="0085048B">
        <w:rPr>
          <w:rFonts w:ascii="Times New Roman" w:hAnsi="Times New Roman" w:cs="Times New Roman"/>
          <w:color w:val="000000" w:themeColor="text1"/>
          <w:sz w:val="24"/>
          <w:szCs w:val="24"/>
          <w:lang w:val="ro-RO"/>
        </w:rPr>
        <w:t>-</w:t>
      </w:r>
      <w:r w:rsidRPr="00AA69DA">
        <w:rPr>
          <w:rFonts w:ascii="Times New Roman" w:hAnsi="Times New Roman" w:cs="Times New Roman"/>
          <w:color w:val="000000" w:themeColor="text1"/>
          <w:sz w:val="24"/>
          <w:szCs w:val="24"/>
          <w:lang w:val="ro-RO"/>
        </w:rPr>
        <w:t>2023, Comisia municipală pentru privatizarea fondului de locuințe a luat decizii de transmitere în proprietate privată pentru 13 locuințe.</w:t>
      </w:r>
    </w:p>
    <w:p w:rsidR="00CB6900" w:rsidRDefault="00CB6900" w:rsidP="00AC4589">
      <w:pPr>
        <w:spacing w:after="0"/>
        <w:ind w:firstLine="709"/>
        <w:jc w:val="both"/>
        <w:rPr>
          <w:rFonts w:ascii="Times New Roman" w:hAnsi="Times New Roman" w:cs="Times New Roman"/>
          <w:i/>
          <w:color w:val="000000" w:themeColor="text1"/>
          <w:sz w:val="24"/>
          <w:szCs w:val="24"/>
          <w:lang w:val="ro-RO"/>
        </w:rPr>
      </w:pPr>
      <w:r w:rsidRPr="005E5079">
        <w:rPr>
          <w:rFonts w:ascii="Times New Roman" w:hAnsi="Times New Roman" w:cs="Times New Roman"/>
          <w:b/>
          <w:i/>
          <w:color w:val="000000" w:themeColor="text1"/>
          <w:sz w:val="24"/>
          <w:szCs w:val="24"/>
          <w:lang w:val="ro-RO"/>
        </w:rPr>
        <w:t>Notă:</w:t>
      </w:r>
      <w:r w:rsidRPr="00AA69DA">
        <w:rPr>
          <w:rFonts w:ascii="Times New Roman" w:hAnsi="Times New Roman" w:cs="Times New Roman"/>
          <w:i/>
          <w:color w:val="000000" w:themeColor="text1"/>
          <w:sz w:val="24"/>
          <w:szCs w:val="24"/>
          <w:lang w:val="ro-RO"/>
        </w:rPr>
        <w:t xml:space="preserve"> Entitatea a inițiat procedura de rectificare a datelor contabile despre bunurile imobile aflate în gestiune economică și </w:t>
      </w:r>
      <w:r w:rsidR="005E5079">
        <w:rPr>
          <w:rFonts w:ascii="Times New Roman" w:hAnsi="Times New Roman" w:cs="Times New Roman"/>
          <w:i/>
          <w:color w:val="000000" w:themeColor="text1"/>
          <w:sz w:val="24"/>
          <w:szCs w:val="24"/>
          <w:lang w:val="ro-RO"/>
        </w:rPr>
        <w:t xml:space="preserve">de </w:t>
      </w:r>
      <w:r w:rsidRPr="00AA69DA">
        <w:rPr>
          <w:rFonts w:ascii="Times New Roman" w:hAnsi="Times New Roman" w:cs="Times New Roman"/>
          <w:i/>
          <w:color w:val="000000" w:themeColor="text1"/>
          <w:sz w:val="24"/>
          <w:szCs w:val="24"/>
          <w:lang w:val="ro-RO"/>
        </w:rPr>
        <w:t>actualizare</w:t>
      </w:r>
      <w:r w:rsidR="005E5079">
        <w:rPr>
          <w:rFonts w:ascii="Times New Roman" w:hAnsi="Times New Roman" w:cs="Times New Roman"/>
          <w:i/>
          <w:color w:val="000000" w:themeColor="text1"/>
          <w:sz w:val="24"/>
          <w:szCs w:val="24"/>
          <w:lang w:val="ro-RO"/>
        </w:rPr>
        <w:t xml:space="preserve"> </w:t>
      </w:r>
      <w:r w:rsidRPr="00AA69DA">
        <w:rPr>
          <w:rFonts w:ascii="Times New Roman" w:hAnsi="Times New Roman" w:cs="Times New Roman"/>
          <w:i/>
          <w:color w:val="000000" w:themeColor="text1"/>
          <w:sz w:val="24"/>
          <w:szCs w:val="24"/>
          <w:lang w:val="ro-RO"/>
        </w:rPr>
        <w:t xml:space="preserve">a informațiilor conținute în Registrul cadastral al bunurilor imobile și </w:t>
      </w:r>
      <w:r w:rsidR="005E5079">
        <w:rPr>
          <w:rFonts w:ascii="Times New Roman" w:hAnsi="Times New Roman" w:cs="Times New Roman"/>
          <w:i/>
          <w:color w:val="000000" w:themeColor="text1"/>
          <w:sz w:val="24"/>
          <w:szCs w:val="24"/>
          <w:lang w:val="ro-RO"/>
        </w:rPr>
        <w:t xml:space="preserve">în </w:t>
      </w:r>
      <w:r w:rsidRPr="00AA69DA">
        <w:rPr>
          <w:rFonts w:ascii="Times New Roman" w:hAnsi="Times New Roman" w:cs="Times New Roman"/>
          <w:i/>
          <w:color w:val="000000" w:themeColor="text1"/>
          <w:sz w:val="24"/>
          <w:szCs w:val="24"/>
          <w:lang w:val="ro-RO"/>
        </w:rPr>
        <w:t>Registrul patrimoniului public.</w:t>
      </w:r>
    </w:p>
    <w:p w:rsidR="00302820" w:rsidRPr="00AA69DA" w:rsidRDefault="00302820" w:rsidP="0011629A">
      <w:pPr>
        <w:spacing w:after="0"/>
        <w:jc w:val="both"/>
        <w:rPr>
          <w:rFonts w:ascii="Times New Roman" w:hAnsi="Times New Roman" w:cs="Times New Roman"/>
          <w:i/>
          <w:color w:val="000000" w:themeColor="text1"/>
          <w:sz w:val="24"/>
          <w:szCs w:val="24"/>
          <w:lang w:val="ro-RO"/>
        </w:rPr>
      </w:pPr>
    </w:p>
    <w:p w:rsidR="0092435F" w:rsidRPr="009D13B1" w:rsidRDefault="0092435F" w:rsidP="009D13B1">
      <w:pPr>
        <w:spacing w:after="0"/>
        <w:jc w:val="both"/>
        <w:rPr>
          <w:rFonts w:ascii="Times New Roman" w:hAnsi="Times New Roman" w:cs="Times New Roman"/>
          <w:b/>
          <w:i/>
          <w:color w:val="002060"/>
          <w:sz w:val="24"/>
          <w:lang w:val="ro-MD"/>
        </w:rPr>
      </w:pPr>
      <w:r w:rsidRPr="009D13B1">
        <w:rPr>
          <w:rFonts w:ascii="Times New Roman" w:hAnsi="Times New Roman" w:cs="Times New Roman"/>
          <w:b/>
          <w:i/>
          <w:color w:val="002060"/>
          <w:sz w:val="24"/>
          <w:lang w:val="ro-MD"/>
        </w:rPr>
        <w:t>4.2.5</w:t>
      </w:r>
      <w:r w:rsidR="00AC4589" w:rsidRPr="009D13B1">
        <w:rPr>
          <w:rFonts w:ascii="Times New Roman" w:hAnsi="Times New Roman" w:cs="Times New Roman"/>
          <w:b/>
          <w:i/>
          <w:color w:val="002060"/>
          <w:sz w:val="24"/>
          <w:lang w:val="ro-MD"/>
        </w:rPr>
        <w:t>.</w:t>
      </w:r>
      <w:r w:rsidRPr="009D13B1">
        <w:rPr>
          <w:rFonts w:ascii="Times New Roman" w:hAnsi="Times New Roman" w:cs="Times New Roman"/>
          <w:b/>
          <w:i/>
          <w:color w:val="002060"/>
          <w:sz w:val="24"/>
          <w:lang w:val="ro-MD"/>
        </w:rPr>
        <w:t xml:space="preserve"> </w:t>
      </w:r>
      <w:r w:rsidR="00A240BF" w:rsidRPr="009D13B1">
        <w:rPr>
          <w:rFonts w:ascii="Times New Roman" w:hAnsi="Times New Roman" w:cs="Times New Roman"/>
          <w:b/>
          <w:i/>
          <w:color w:val="002060"/>
          <w:sz w:val="24"/>
          <w:lang w:val="ro-MD"/>
        </w:rPr>
        <w:t xml:space="preserve">Unele lucrări de reparații </w:t>
      </w:r>
      <w:r w:rsidR="00884143" w:rsidRPr="009D13B1">
        <w:rPr>
          <w:rFonts w:ascii="Times New Roman" w:hAnsi="Times New Roman" w:cs="Times New Roman"/>
          <w:b/>
          <w:i/>
          <w:color w:val="002060"/>
          <w:sz w:val="24"/>
          <w:lang w:val="ro-MD"/>
        </w:rPr>
        <w:t xml:space="preserve">capitale </w:t>
      </w:r>
      <w:r w:rsidR="00A240BF" w:rsidRPr="009D13B1">
        <w:rPr>
          <w:rFonts w:ascii="Times New Roman" w:hAnsi="Times New Roman" w:cs="Times New Roman"/>
          <w:b/>
          <w:i/>
          <w:color w:val="002060"/>
          <w:sz w:val="24"/>
          <w:lang w:val="ro-MD"/>
        </w:rPr>
        <w:t xml:space="preserve">în sumă de 1,9 mil.lei nu au fost capitalizate prin </w:t>
      </w:r>
      <w:r w:rsidR="003C5613">
        <w:rPr>
          <w:rFonts w:ascii="Times New Roman" w:hAnsi="Times New Roman" w:cs="Times New Roman"/>
          <w:b/>
          <w:i/>
          <w:color w:val="002060"/>
          <w:sz w:val="24"/>
          <w:lang w:val="ro-MD"/>
        </w:rPr>
        <w:t>majorarea</w:t>
      </w:r>
      <w:r w:rsidR="00A240BF" w:rsidRPr="009D13B1">
        <w:rPr>
          <w:rFonts w:ascii="Times New Roman" w:hAnsi="Times New Roman" w:cs="Times New Roman"/>
          <w:b/>
          <w:i/>
          <w:color w:val="002060"/>
          <w:sz w:val="24"/>
          <w:lang w:val="ro-MD"/>
        </w:rPr>
        <w:t xml:space="preserve"> valor</w:t>
      </w:r>
      <w:r w:rsidR="003C5613">
        <w:rPr>
          <w:rFonts w:ascii="Times New Roman" w:hAnsi="Times New Roman" w:cs="Times New Roman"/>
          <w:b/>
          <w:i/>
          <w:color w:val="002060"/>
          <w:sz w:val="24"/>
          <w:lang w:val="ro-MD"/>
        </w:rPr>
        <w:t>ii</w:t>
      </w:r>
      <w:r w:rsidR="00A240BF" w:rsidRPr="009D13B1">
        <w:rPr>
          <w:rFonts w:ascii="Times New Roman" w:hAnsi="Times New Roman" w:cs="Times New Roman"/>
          <w:b/>
          <w:i/>
          <w:color w:val="002060"/>
          <w:sz w:val="24"/>
          <w:lang w:val="ro-MD"/>
        </w:rPr>
        <w:t xml:space="preserve"> contabil</w:t>
      </w:r>
      <w:r w:rsidR="003C5613">
        <w:rPr>
          <w:rFonts w:ascii="Times New Roman" w:hAnsi="Times New Roman" w:cs="Times New Roman"/>
          <w:b/>
          <w:i/>
          <w:color w:val="002060"/>
          <w:sz w:val="24"/>
          <w:lang w:val="ro-MD"/>
        </w:rPr>
        <w:t>e</w:t>
      </w:r>
      <w:r w:rsidR="00A240BF" w:rsidRPr="009D13B1">
        <w:rPr>
          <w:rFonts w:ascii="Times New Roman" w:hAnsi="Times New Roman" w:cs="Times New Roman"/>
          <w:b/>
          <w:i/>
          <w:color w:val="002060"/>
          <w:sz w:val="24"/>
          <w:lang w:val="ro-MD"/>
        </w:rPr>
        <w:t xml:space="preserve"> a obiectului respectiv.</w:t>
      </w:r>
    </w:p>
    <w:p w:rsidR="008B4D76" w:rsidRPr="00AA69DA" w:rsidRDefault="00955AEF" w:rsidP="009D13B1">
      <w:pPr>
        <w:spacing w:after="0"/>
        <w:ind w:firstLine="709"/>
        <w:jc w:val="both"/>
        <w:rPr>
          <w:rStyle w:val="20"/>
          <w:rFonts w:eastAsiaTheme="minorHAnsi"/>
          <w:b/>
        </w:rPr>
      </w:pPr>
      <w:r w:rsidRPr="00AA69DA">
        <w:rPr>
          <w:rStyle w:val="20"/>
          <w:rFonts w:eastAsiaTheme="minorHAnsi"/>
        </w:rPr>
        <w:t>Potrivit reglementărilor de contabilitate</w:t>
      </w:r>
      <w:r w:rsidRPr="00AA69DA">
        <w:rPr>
          <w:rStyle w:val="af5"/>
          <w:rFonts w:ascii="Times New Roman" w:hAnsi="Times New Roman" w:cs="Times New Roman"/>
          <w:sz w:val="24"/>
          <w:szCs w:val="24"/>
          <w:lang w:val="ro-RO"/>
        </w:rPr>
        <w:footnoteReference w:id="126"/>
      </w:r>
      <w:r w:rsidRPr="00AA69DA">
        <w:rPr>
          <w:rStyle w:val="20"/>
          <w:rFonts w:eastAsiaTheme="minorHAnsi"/>
        </w:rPr>
        <w:t xml:space="preserve">, costurile ulterioare </w:t>
      </w:r>
      <w:r w:rsidR="00A63D8D">
        <w:rPr>
          <w:rStyle w:val="20"/>
          <w:rFonts w:eastAsiaTheme="minorHAnsi"/>
        </w:rPr>
        <w:t xml:space="preserve">care </w:t>
      </w:r>
      <w:r w:rsidRPr="00AA69DA">
        <w:rPr>
          <w:rStyle w:val="20"/>
          <w:rFonts w:eastAsiaTheme="minorHAnsi"/>
        </w:rPr>
        <w:t xml:space="preserve">pot fi efectuate în procesul de </w:t>
      </w:r>
      <w:r w:rsidR="00546861" w:rsidRPr="00AA69DA">
        <w:rPr>
          <w:rStyle w:val="20"/>
          <w:rFonts w:eastAsiaTheme="minorHAnsi"/>
        </w:rPr>
        <w:t>reparație</w:t>
      </w:r>
      <w:r w:rsidRPr="00AA69DA">
        <w:rPr>
          <w:rStyle w:val="20"/>
          <w:rFonts w:eastAsiaTheme="minorHAnsi"/>
        </w:rPr>
        <w:t xml:space="preserve"> sau dezvoltare a mijloacelor fixe</w:t>
      </w:r>
      <w:r w:rsidR="0085048B">
        <w:rPr>
          <w:rStyle w:val="20"/>
          <w:rFonts w:eastAsiaTheme="minorHAnsi"/>
        </w:rPr>
        <w:t>,</w:t>
      </w:r>
      <w:r w:rsidRPr="00AA69DA">
        <w:rPr>
          <w:rStyle w:val="20"/>
          <w:rFonts w:eastAsiaTheme="minorHAnsi"/>
        </w:rPr>
        <w:t xml:space="preserve"> </w:t>
      </w:r>
      <w:r w:rsidR="0085048B">
        <w:rPr>
          <w:rStyle w:val="20"/>
          <w:rFonts w:eastAsiaTheme="minorHAnsi"/>
        </w:rPr>
        <w:t>în</w:t>
      </w:r>
      <w:r w:rsidRPr="00AA69DA">
        <w:rPr>
          <w:rStyle w:val="20"/>
          <w:rFonts w:eastAsiaTheme="minorHAnsi"/>
        </w:rPr>
        <w:t xml:space="preserve"> scopul </w:t>
      </w:r>
      <w:r w:rsidR="00546861" w:rsidRPr="00AA69DA">
        <w:rPr>
          <w:rStyle w:val="20"/>
          <w:rFonts w:eastAsiaTheme="minorHAnsi"/>
        </w:rPr>
        <w:t>îmbunătățirii</w:t>
      </w:r>
      <w:r w:rsidRPr="00AA69DA">
        <w:rPr>
          <w:rStyle w:val="20"/>
          <w:rFonts w:eastAsiaTheme="minorHAnsi"/>
        </w:rPr>
        <w:t xml:space="preserve"> caracteristicilor </w:t>
      </w:r>
      <w:r w:rsidR="00546861" w:rsidRPr="00AA69DA">
        <w:rPr>
          <w:rStyle w:val="20"/>
          <w:rFonts w:eastAsiaTheme="minorHAnsi"/>
        </w:rPr>
        <w:t>inițiale</w:t>
      </w:r>
      <w:r w:rsidRPr="00AA69DA">
        <w:rPr>
          <w:rStyle w:val="20"/>
          <w:rFonts w:eastAsiaTheme="minorHAnsi"/>
        </w:rPr>
        <w:t xml:space="preserve"> a</w:t>
      </w:r>
      <w:r w:rsidR="0085048B">
        <w:rPr>
          <w:rStyle w:val="20"/>
          <w:rFonts w:eastAsiaTheme="minorHAnsi"/>
        </w:rPr>
        <w:t xml:space="preserve">le </w:t>
      </w:r>
      <w:r w:rsidRPr="00AA69DA">
        <w:rPr>
          <w:rStyle w:val="20"/>
          <w:rFonts w:eastAsiaTheme="minorHAnsi"/>
        </w:rPr>
        <w:t xml:space="preserve">acestora şi, respectiv, majorării beneficiilor economice </w:t>
      </w:r>
      <w:r w:rsidR="00546861" w:rsidRPr="00AA69DA">
        <w:rPr>
          <w:rStyle w:val="20"/>
          <w:rFonts w:eastAsiaTheme="minorHAnsi"/>
        </w:rPr>
        <w:t>așteptate</w:t>
      </w:r>
      <w:r w:rsidRPr="00AA69DA">
        <w:rPr>
          <w:rStyle w:val="20"/>
          <w:rFonts w:eastAsiaTheme="minorHAnsi"/>
        </w:rPr>
        <w:t xml:space="preserve"> din utilizarea obiectului</w:t>
      </w:r>
      <w:r w:rsidR="00A240BF" w:rsidRPr="00AA69DA">
        <w:rPr>
          <w:rStyle w:val="20"/>
          <w:rFonts w:eastAsiaTheme="minorHAnsi"/>
        </w:rPr>
        <w:t xml:space="preserve">, </w:t>
      </w:r>
      <w:r w:rsidRPr="00AA69DA">
        <w:rPr>
          <w:rStyle w:val="20"/>
          <w:rFonts w:eastAsiaTheme="minorHAnsi"/>
          <w:b/>
        </w:rPr>
        <w:t>se capitalizează prin adăugarea acestora la valoarea contabilă a obiectului respectiv.</w:t>
      </w:r>
    </w:p>
    <w:p w:rsidR="0003195E" w:rsidRPr="00AA69DA" w:rsidRDefault="00546861" w:rsidP="00AC4589">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sz w:val="24"/>
          <w:szCs w:val="24"/>
          <w:lang w:val="ro-RO"/>
        </w:rPr>
        <w:t>Datele contabile furnizate de SI 1C</w:t>
      </w:r>
      <w:r w:rsidRPr="00AA69DA">
        <w:rPr>
          <w:rFonts w:ascii="Times New Roman" w:hAnsi="Times New Roman" w:cs="Times New Roman"/>
          <w:color w:val="000000" w:themeColor="text1"/>
          <w:sz w:val="24"/>
          <w:szCs w:val="24"/>
          <w:lang w:val="ro-RO"/>
        </w:rPr>
        <w:t xml:space="preserve"> pentru perioada 2022-2023 atestă că valoarea de bilanț a mijloacelor fixe (clădiri și construcții) a fost majorată cu costurile reparațiilor capitale, respectiv, în anul 2022 </w:t>
      </w:r>
      <w:r w:rsidR="005E5079">
        <w:rPr>
          <w:rFonts w:ascii="Times New Roman" w:hAnsi="Times New Roman" w:cs="Times New Roman"/>
          <w:color w:val="000000" w:themeColor="text1"/>
          <w:sz w:val="24"/>
          <w:szCs w:val="24"/>
          <w:lang w:val="ro-RO"/>
        </w:rPr>
        <w:t xml:space="preserve">- </w:t>
      </w:r>
      <w:r w:rsidRPr="00AA69DA">
        <w:rPr>
          <w:rFonts w:ascii="Times New Roman" w:hAnsi="Times New Roman" w:cs="Times New Roman"/>
          <w:color w:val="000000" w:themeColor="text1"/>
          <w:sz w:val="24"/>
          <w:szCs w:val="24"/>
          <w:lang w:val="ro-RO"/>
        </w:rPr>
        <w:t>cu suma de 4.008,8 mii lei</w:t>
      </w:r>
      <w:r w:rsidR="005E5079">
        <w:rPr>
          <w:rFonts w:ascii="Times New Roman" w:hAnsi="Times New Roman" w:cs="Times New Roman"/>
          <w:color w:val="000000" w:themeColor="text1"/>
          <w:sz w:val="24"/>
          <w:szCs w:val="24"/>
          <w:lang w:val="ro-RO"/>
        </w:rPr>
        <w:t>,</w:t>
      </w:r>
      <w:r w:rsidRPr="00AA69DA">
        <w:rPr>
          <w:rFonts w:ascii="Times New Roman" w:hAnsi="Times New Roman" w:cs="Times New Roman"/>
          <w:color w:val="000000" w:themeColor="text1"/>
          <w:sz w:val="24"/>
          <w:szCs w:val="24"/>
          <w:lang w:val="ro-RO"/>
        </w:rPr>
        <w:t xml:space="preserve"> și în anul 2023 (la 30.09.2023) </w:t>
      </w:r>
      <w:r w:rsidR="005E5079">
        <w:rPr>
          <w:rFonts w:ascii="Times New Roman" w:hAnsi="Times New Roman" w:cs="Times New Roman"/>
          <w:color w:val="000000" w:themeColor="text1"/>
          <w:sz w:val="24"/>
          <w:szCs w:val="24"/>
          <w:lang w:val="ro-RO"/>
        </w:rPr>
        <w:t xml:space="preserve">- </w:t>
      </w:r>
      <w:r w:rsidRPr="00AA69DA">
        <w:rPr>
          <w:rFonts w:ascii="Times New Roman" w:hAnsi="Times New Roman" w:cs="Times New Roman"/>
          <w:color w:val="000000" w:themeColor="text1"/>
          <w:sz w:val="24"/>
          <w:szCs w:val="24"/>
          <w:lang w:val="ro-RO"/>
        </w:rPr>
        <w:t>cu suma de 3.843,3 mii lei</w:t>
      </w:r>
      <w:r w:rsidR="005E5079">
        <w:rPr>
          <w:rFonts w:ascii="Times New Roman" w:hAnsi="Times New Roman" w:cs="Times New Roman"/>
          <w:color w:val="000000" w:themeColor="text1"/>
          <w:sz w:val="24"/>
          <w:szCs w:val="24"/>
          <w:lang w:val="ro-RO"/>
        </w:rPr>
        <w:t xml:space="preserve"> </w:t>
      </w:r>
      <w:r w:rsidR="005E5079" w:rsidRPr="0011629A">
        <w:rPr>
          <w:rFonts w:ascii="Times New Roman" w:hAnsi="Times New Roman" w:cs="Times New Roman"/>
          <w:i/>
          <w:color w:val="000000" w:themeColor="text1"/>
          <w:sz w:val="24"/>
          <w:szCs w:val="24"/>
          <w:lang w:val="ro-RO"/>
        </w:rPr>
        <w:t>(</w:t>
      </w:r>
      <w:r w:rsidR="00AC4589" w:rsidRPr="00AA69DA">
        <w:rPr>
          <w:rFonts w:ascii="Times New Roman" w:hAnsi="Times New Roman" w:cs="Times New Roman"/>
          <w:b/>
          <w:i/>
          <w:color w:val="000000" w:themeColor="text1"/>
          <w:sz w:val="24"/>
          <w:szCs w:val="24"/>
          <w:lang w:val="ro-MD"/>
        </w:rPr>
        <w:t>date prezentate în Anexa nr.13</w:t>
      </w:r>
      <w:r w:rsidR="005E5079">
        <w:rPr>
          <w:rFonts w:ascii="Times New Roman" w:hAnsi="Times New Roman" w:cs="Times New Roman"/>
          <w:b/>
          <w:i/>
          <w:color w:val="000000" w:themeColor="text1"/>
          <w:sz w:val="24"/>
          <w:szCs w:val="24"/>
          <w:lang w:val="ro-MD"/>
        </w:rPr>
        <w:t xml:space="preserve"> la Raportul de audit)</w:t>
      </w:r>
      <w:r w:rsidRPr="00AA69DA">
        <w:rPr>
          <w:rFonts w:ascii="Times New Roman" w:hAnsi="Times New Roman" w:cs="Times New Roman"/>
          <w:color w:val="000000" w:themeColor="text1"/>
          <w:sz w:val="24"/>
          <w:szCs w:val="24"/>
          <w:lang w:val="ro-RO"/>
        </w:rPr>
        <w:t xml:space="preserve">. </w:t>
      </w:r>
    </w:p>
    <w:p w:rsidR="0003195E" w:rsidRPr="00AA69DA" w:rsidRDefault="00546861" w:rsidP="00AC4589">
      <w:pPr>
        <w:tabs>
          <w:tab w:val="left" w:pos="567"/>
        </w:tabs>
        <w:spacing w:after="0"/>
        <w:ind w:firstLine="709"/>
        <w:jc w:val="both"/>
        <w:rPr>
          <w:rFonts w:ascii="Times New Roman" w:hAnsi="Times New Roman" w:cs="Times New Roman"/>
          <w:color w:val="000000" w:themeColor="text1"/>
          <w:sz w:val="24"/>
          <w:szCs w:val="24"/>
          <w:lang w:val="ro-MD"/>
        </w:rPr>
      </w:pPr>
      <w:r w:rsidRPr="00AA69DA">
        <w:rPr>
          <w:rFonts w:ascii="Times New Roman" w:hAnsi="Times New Roman" w:cs="Times New Roman"/>
          <w:b/>
          <w:color w:val="000000" w:themeColor="text1"/>
          <w:sz w:val="24"/>
          <w:szCs w:val="24"/>
          <w:lang w:val="ro-MD"/>
        </w:rPr>
        <w:t xml:space="preserve">Totodată, datele contabile </w:t>
      </w:r>
      <w:r w:rsidR="005E5079">
        <w:rPr>
          <w:rFonts w:ascii="Times New Roman" w:hAnsi="Times New Roman" w:cs="Times New Roman"/>
          <w:b/>
          <w:color w:val="000000" w:themeColor="text1"/>
          <w:sz w:val="24"/>
          <w:szCs w:val="24"/>
          <w:lang w:val="ro-MD"/>
        </w:rPr>
        <w:t>indică</w:t>
      </w:r>
      <w:r w:rsidRPr="00AA69DA">
        <w:rPr>
          <w:rFonts w:ascii="Times New Roman" w:hAnsi="Times New Roman" w:cs="Times New Roman"/>
          <w:b/>
          <w:color w:val="000000" w:themeColor="text1"/>
          <w:sz w:val="24"/>
          <w:szCs w:val="24"/>
          <w:lang w:val="ro-MD"/>
        </w:rPr>
        <w:t xml:space="preserve"> că, în anul 2022, IMSP IO a achiziționat lucrări de reparații în sumă de </w:t>
      </w:r>
      <w:r w:rsidR="00360401" w:rsidRPr="00AA69DA">
        <w:rPr>
          <w:rFonts w:ascii="Times New Roman" w:hAnsi="Times New Roman" w:cs="Times New Roman"/>
          <w:b/>
          <w:color w:val="000000" w:themeColor="text1"/>
          <w:sz w:val="24"/>
          <w:szCs w:val="24"/>
          <w:lang w:val="ro-MD"/>
        </w:rPr>
        <w:t>1,9 mil.</w:t>
      </w:r>
      <w:r w:rsidRPr="00AA69DA">
        <w:rPr>
          <w:rFonts w:ascii="Times New Roman" w:hAnsi="Times New Roman" w:cs="Times New Roman"/>
          <w:b/>
          <w:color w:val="000000" w:themeColor="text1"/>
          <w:sz w:val="24"/>
          <w:szCs w:val="24"/>
          <w:lang w:val="ro-MD"/>
        </w:rPr>
        <w:t>lei, care au fost calificate ca reparații curente și atribuite direct la cheltuieli</w:t>
      </w:r>
      <w:r w:rsidRPr="00AA69DA">
        <w:rPr>
          <w:rFonts w:ascii="Times New Roman" w:hAnsi="Times New Roman" w:cs="Times New Roman"/>
          <w:color w:val="000000" w:themeColor="text1"/>
          <w:sz w:val="24"/>
          <w:szCs w:val="24"/>
          <w:lang w:val="ro-MD"/>
        </w:rPr>
        <w:t xml:space="preserve">, </w:t>
      </w:r>
      <w:r w:rsidR="00360401" w:rsidRPr="00AA69DA">
        <w:rPr>
          <w:rFonts w:ascii="Times New Roman" w:hAnsi="Times New Roman" w:cs="Times New Roman"/>
          <w:b/>
          <w:color w:val="000000" w:themeColor="text1"/>
          <w:sz w:val="24"/>
          <w:szCs w:val="24"/>
          <w:lang w:val="ro-MD"/>
        </w:rPr>
        <w:t xml:space="preserve">deși </w:t>
      </w:r>
      <w:r w:rsidRPr="00AA69DA">
        <w:rPr>
          <w:rFonts w:ascii="Times New Roman" w:hAnsi="Times New Roman" w:cs="Times New Roman"/>
          <w:b/>
          <w:color w:val="000000" w:themeColor="text1"/>
          <w:sz w:val="24"/>
          <w:szCs w:val="24"/>
          <w:lang w:val="ro-MD"/>
        </w:rPr>
        <w:t>aceste lucrări constituie reparații capitale</w:t>
      </w:r>
      <w:r w:rsidR="00652FED" w:rsidRPr="00AA69DA">
        <w:rPr>
          <w:rStyle w:val="af5"/>
          <w:rFonts w:ascii="Times New Roman" w:hAnsi="Times New Roman" w:cs="Times New Roman"/>
          <w:b/>
          <w:color w:val="000000" w:themeColor="text1"/>
          <w:sz w:val="24"/>
          <w:szCs w:val="24"/>
          <w:lang w:val="ro-MD"/>
        </w:rPr>
        <w:footnoteReference w:id="127"/>
      </w:r>
      <w:r w:rsidRPr="00AA69DA">
        <w:rPr>
          <w:rFonts w:ascii="Times New Roman" w:hAnsi="Times New Roman" w:cs="Times New Roman"/>
          <w:color w:val="000000" w:themeColor="text1"/>
          <w:sz w:val="24"/>
          <w:szCs w:val="24"/>
          <w:lang w:val="ro-MD"/>
        </w:rPr>
        <w:t>,</w:t>
      </w:r>
      <w:r w:rsidR="00360401" w:rsidRPr="00AA69DA">
        <w:rPr>
          <w:rFonts w:ascii="Times New Roman" w:hAnsi="Times New Roman" w:cs="Times New Roman"/>
          <w:color w:val="000000" w:themeColor="text1"/>
          <w:sz w:val="24"/>
          <w:szCs w:val="24"/>
          <w:lang w:val="ro-MD"/>
        </w:rPr>
        <w:t xml:space="preserve"> și anume</w:t>
      </w:r>
      <w:r w:rsidR="00360401" w:rsidRPr="00AA69DA">
        <w:rPr>
          <w:rFonts w:ascii="Times New Roman" w:hAnsi="Times New Roman" w:cs="Times New Roman"/>
          <w:i/>
          <w:color w:val="000000" w:themeColor="text1"/>
          <w:sz w:val="24"/>
          <w:szCs w:val="24"/>
          <w:lang w:val="ro-MD"/>
        </w:rPr>
        <w:t>: lucrările de construcții pentru reparația și amenajarea unui birou pentru amplasarea mamografului, lucrările de confecționare și montare</w:t>
      </w:r>
      <w:r w:rsidR="005E5079">
        <w:rPr>
          <w:rFonts w:ascii="Times New Roman" w:hAnsi="Times New Roman" w:cs="Times New Roman"/>
          <w:i/>
          <w:color w:val="000000" w:themeColor="text1"/>
          <w:sz w:val="24"/>
          <w:szCs w:val="24"/>
          <w:lang w:val="ro-MD"/>
        </w:rPr>
        <w:t xml:space="preserve"> </w:t>
      </w:r>
      <w:r w:rsidR="00360401" w:rsidRPr="00AA69DA">
        <w:rPr>
          <w:rFonts w:ascii="Times New Roman" w:hAnsi="Times New Roman" w:cs="Times New Roman"/>
          <w:i/>
          <w:color w:val="000000" w:themeColor="text1"/>
          <w:sz w:val="24"/>
          <w:szCs w:val="24"/>
          <w:lang w:val="ro-MD"/>
        </w:rPr>
        <w:t xml:space="preserve">a tâmplăriei din aluminiu a intrării principale a edificiului IMSP Institutul Oncologic, reparația </w:t>
      </w:r>
      <w:r w:rsidR="005E5079">
        <w:rPr>
          <w:rFonts w:ascii="Times New Roman" w:hAnsi="Times New Roman" w:cs="Times New Roman"/>
          <w:i/>
          <w:color w:val="000000" w:themeColor="text1"/>
          <w:sz w:val="24"/>
          <w:szCs w:val="24"/>
          <w:lang w:val="ro-MD"/>
        </w:rPr>
        <w:t>L</w:t>
      </w:r>
      <w:r w:rsidR="00360401" w:rsidRPr="00AA69DA">
        <w:rPr>
          <w:rFonts w:ascii="Times New Roman" w:hAnsi="Times New Roman" w:cs="Times New Roman"/>
          <w:i/>
          <w:color w:val="000000" w:themeColor="text1"/>
          <w:sz w:val="24"/>
          <w:szCs w:val="24"/>
          <w:lang w:val="ro-MD"/>
        </w:rPr>
        <w:t>aboratorului de flaucitometrie, lucrări de cablare pentru conectarea unui generator electric amplasat pe teritoriul  IMSP IO.</w:t>
      </w:r>
      <w:r w:rsidR="00360401" w:rsidRPr="00AA69DA">
        <w:rPr>
          <w:rFonts w:ascii="Times New Roman" w:hAnsi="Times New Roman" w:cs="Times New Roman"/>
          <w:color w:val="000000" w:themeColor="text1"/>
          <w:sz w:val="24"/>
          <w:szCs w:val="24"/>
          <w:lang w:val="ro-MD"/>
        </w:rPr>
        <w:t xml:space="preserve"> </w:t>
      </w:r>
    </w:p>
    <w:p w:rsidR="008B4D76" w:rsidRPr="00AA69DA" w:rsidRDefault="0003195E" w:rsidP="00AC4589">
      <w:pPr>
        <w:tabs>
          <w:tab w:val="left" w:pos="567"/>
        </w:tabs>
        <w:spacing w:after="0"/>
        <w:ind w:firstLine="709"/>
        <w:jc w:val="both"/>
        <w:rPr>
          <w:rFonts w:ascii="Times New Roman" w:hAnsi="Times New Roman" w:cs="Times New Roman"/>
          <w:color w:val="000000" w:themeColor="text1"/>
          <w:sz w:val="24"/>
          <w:szCs w:val="24"/>
          <w:lang w:val="ro-MD"/>
        </w:rPr>
      </w:pPr>
      <w:r w:rsidRPr="00AA69DA">
        <w:rPr>
          <w:rFonts w:ascii="Times New Roman" w:hAnsi="Times New Roman" w:cs="Times New Roman"/>
          <w:color w:val="000000" w:themeColor="text1"/>
          <w:sz w:val="24"/>
          <w:szCs w:val="24"/>
          <w:lang w:val="ro-MD"/>
        </w:rPr>
        <w:t>Totodată, potrivit specificației tehnice</w:t>
      </w:r>
      <w:r w:rsidR="005E5079">
        <w:rPr>
          <w:rFonts w:ascii="Times New Roman" w:hAnsi="Times New Roman" w:cs="Times New Roman"/>
          <w:color w:val="000000" w:themeColor="text1"/>
          <w:sz w:val="24"/>
          <w:szCs w:val="24"/>
          <w:lang w:val="ro-MD"/>
        </w:rPr>
        <w:t>,</w:t>
      </w:r>
      <w:r w:rsidRPr="00AA69DA">
        <w:rPr>
          <w:rFonts w:ascii="Times New Roman" w:hAnsi="Times New Roman" w:cs="Times New Roman"/>
          <w:color w:val="000000" w:themeColor="text1"/>
          <w:sz w:val="24"/>
          <w:szCs w:val="24"/>
          <w:lang w:val="ro-MD"/>
        </w:rPr>
        <w:t xml:space="preserve"> lucrările care se atribuie la reparații capitale</w:t>
      </w:r>
      <w:r w:rsidR="005E5079">
        <w:rPr>
          <w:rFonts w:ascii="Times New Roman" w:hAnsi="Times New Roman" w:cs="Times New Roman"/>
          <w:color w:val="000000" w:themeColor="text1"/>
          <w:sz w:val="24"/>
          <w:szCs w:val="24"/>
          <w:lang w:val="ro-MD"/>
        </w:rPr>
        <w:t xml:space="preserve"> sunt</w:t>
      </w:r>
      <w:r w:rsidRPr="00AA69DA">
        <w:rPr>
          <w:rFonts w:ascii="Times New Roman" w:hAnsi="Times New Roman" w:cs="Times New Roman"/>
          <w:color w:val="000000" w:themeColor="text1"/>
          <w:sz w:val="24"/>
          <w:szCs w:val="24"/>
          <w:lang w:val="ro-MD"/>
        </w:rPr>
        <w:t>: demolare pereți, demontări de gresie, uși și pardoseli din plăci de beton, montare, tâmplărie și instalații țevi, cabluri și echipamente. În același timp, achitarea a 2 contracte (în sum</w:t>
      </w:r>
      <w:r w:rsidR="005E5079">
        <w:rPr>
          <w:rFonts w:ascii="Times New Roman" w:hAnsi="Times New Roman" w:cs="Times New Roman"/>
          <w:color w:val="000000" w:themeColor="text1"/>
          <w:sz w:val="24"/>
          <w:szCs w:val="24"/>
          <w:lang w:val="ro-MD"/>
        </w:rPr>
        <w:t>e</w:t>
      </w:r>
      <w:r w:rsidRPr="00AA69DA">
        <w:rPr>
          <w:rFonts w:ascii="Times New Roman" w:hAnsi="Times New Roman" w:cs="Times New Roman"/>
          <w:color w:val="000000" w:themeColor="text1"/>
          <w:sz w:val="24"/>
          <w:szCs w:val="24"/>
          <w:lang w:val="ro-MD"/>
        </w:rPr>
        <w:t xml:space="preserve"> de 596,4 mii lei și </w:t>
      </w:r>
      <w:r w:rsidR="005E5079">
        <w:rPr>
          <w:rFonts w:ascii="Times New Roman" w:hAnsi="Times New Roman" w:cs="Times New Roman"/>
          <w:color w:val="000000" w:themeColor="text1"/>
          <w:sz w:val="24"/>
          <w:szCs w:val="24"/>
          <w:lang w:val="ro-MD"/>
        </w:rPr>
        <w:t xml:space="preserve">de </w:t>
      </w:r>
      <w:r w:rsidRPr="00AA69DA">
        <w:rPr>
          <w:rFonts w:ascii="Times New Roman" w:hAnsi="Times New Roman" w:cs="Times New Roman"/>
          <w:color w:val="000000" w:themeColor="text1"/>
          <w:sz w:val="24"/>
          <w:szCs w:val="24"/>
          <w:lang w:val="ro-MD"/>
        </w:rPr>
        <w:t xml:space="preserve">238,7 mii lei) s-a efectuat din contul alocațiilor destinate pentru reparații capitale, în baza deciziei de redistribuire </w:t>
      </w:r>
      <w:r w:rsidR="005E5079">
        <w:rPr>
          <w:rFonts w:ascii="Times New Roman" w:hAnsi="Times New Roman" w:cs="Times New Roman"/>
          <w:color w:val="000000" w:themeColor="text1"/>
          <w:sz w:val="24"/>
          <w:szCs w:val="24"/>
          <w:lang w:val="ro-MD"/>
        </w:rPr>
        <w:t xml:space="preserve">a </w:t>
      </w:r>
      <w:r w:rsidRPr="00AA69DA">
        <w:rPr>
          <w:rFonts w:ascii="Times New Roman" w:hAnsi="Times New Roman" w:cs="Times New Roman"/>
          <w:color w:val="000000" w:themeColor="text1"/>
          <w:sz w:val="24"/>
          <w:szCs w:val="24"/>
          <w:lang w:val="ro-MD"/>
        </w:rPr>
        <w:t>acestor surse financiare, aprobată de Consiliul Administrativ al IMSP</w:t>
      </w:r>
      <w:r w:rsidR="00EE3ABD">
        <w:rPr>
          <w:rFonts w:ascii="Times New Roman" w:hAnsi="Times New Roman" w:cs="Times New Roman"/>
          <w:color w:val="000000" w:themeColor="text1"/>
          <w:sz w:val="24"/>
          <w:szCs w:val="24"/>
          <w:lang w:val="ro-MD"/>
        </w:rPr>
        <w:t xml:space="preserve"> IO</w:t>
      </w:r>
      <w:r w:rsidRPr="00AA69DA">
        <w:rPr>
          <w:rStyle w:val="af5"/>
          <w:rFonts w:ascii="Times New Roman" w:hAnsi="Times New Roman" w:cs="Times New Roman"/>
          <w:color w:val="000000" w:themeColor="text1"/>
          <w:sz w:val="24"/>
          <w:szCs w:val="24"/>
          <w:lang w:val="ro-MD"/>
        </w:rPr>
        <w:footnoteReference w:id="128"/>
      </w:r>
      <w:r w:rsidRPr="00AA69DA">
        <w:rPr>
          <w:rFonts w:ascii="Times New Roman" w:hAnsi="Times New Roman" w:cs="Times New Roman"/>
          <w:color w:val="000000" w:themeColor="text1"/>
          <w:sz w:val="24"/>
          <w:szCs w:val="24"/>
          <w:lang w:val="ro-MD"/>
        </w:rPr>
        <w:t>.</w:t>
      </w:r>
    </w:p>
    <w:p w:rsidR="00360401" w:rsidRPr="00AA69DA" w:rsidRDefault="00360401" w:rsidP="00AC4589">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color w:val="000000" w:themeColor="text1"/>
          <w:sz w:val="24"/>
          <w:szCs w:val="24"/>
          <w:lang w:val="ro-RO"/>
        </w:rPr>
        <w:t>În contextul celor mențion</w:t>
      </w:r>
      <w:r w:rsidR="006A1724">
        <w:rPr>
          <w:rFonts w:ascii="Times New Roman" w:hAnsi="Times New Roman" w:cs="Times New Roman"/>
          <w:color w:val="000000" w:themeColor="text1"/>
          <w:sz w:val="24"/>
          <w:szCs w:val="24"/>
          <w:lang w:val="ro-RO"/>
        </w:rPr>
        <w:t>ate, se relevă prevederile pct.</w:t>
      </w:r>
      <w:r w:rsidRPr="00AA69DA">
        <w:rPr>
          <w:rFonts w:ascii="Times New Roman" w:hAnsi="Times New Roman" w:cs="Times New Roman"/>
          <w:color w:val="000000" w:themeColor="text1"/>
          <w:sz w:val="24"/>
          <w:szCs w:val="24"/>
          <w:lang w:val="ro-RO"/>
        </w:rPr>
        <w:t xml:space="preserve">57 din SNC </w:t>
      </w:r>
      <w:r w:rsidR="005E5079">
        <w:rPr>
          <w:rFonts w:ascii="Times New Roman" w:hAnsi="Times New Roman" w:cs="Times New Roman"/>
          <w:color w:val="000000" w:themeColor="text1"/>
          <w:sz w:val="24"/>
          <w:szCs w:val="24"/>
          <w:lang w:val="ro-RO"/>
        </w:rPr>
        <w:t>„</w:t>
      </w:r>
      <w:r w:rsidRPr="00AA69DA">
        <w:rPr>
          <w:rFonts w:ascii="Times New Roman" w:hAnsi="Times New Roman" w:cs="Times New Roman"/>
          <w:color w:val="000000" w:themeColor="text1"/>
          <w:sz w:val="24"/>
          <w:szCs w:val="24"/>
          <w:lang w:val="ro-RO"/>
        </w:rPr>
        <w:t>Imobilizări necorporale şi corporale” și pct.2.10 din politicile de contabilitate ale IMSP IO</w:t>
      </w:r>
      <w:r w:rsidRPr="00AA69DA">
        <w:rPr>
          <w:rStyle w:val="af5"/>
          <w:rFonts w:ascii="Times New Roman" w:hAnsi="Times New Roman" w:cs="Times New Roman"/>
          <w:color w:val="000000" w:themeColor="text1"/>
          <w:sz w:val="24"/>
          <w:szCs w:val="24"/>
          <w:lang w:val="ro-RO"/>
        </w:rPr>
        <w:footnoteReference w:id="129"/>
      </w:r>
      <w:r w:rsidRPr="00AA69DA">
        <w:rPr>
          <w:rFonts w:ascii="Times New Roman" w:hAnsi="Times New Roman" w:cs="Times New Roman"/>
          <w:color w:val="000000" w:themeColor="text1"/>
          <w:sz w:val="24"/>
          <w:szCs w:val="24"/>
          <w:lang w:val="ro-RO"/>
        </w:rPr>
        <w:t xml:space="preserve"> </w:t>
      </w:r>
      <w:r w:rsidR="005E5079">
        <w:rPr>
          <w:rFonts w:ascii="Times New Roman" w:hAnsi="Times New Roman" w:cs="Times New Roman"/>
          <w:color w:val="000000" w:themeColor="text1"/>
          <w:sz w:val="24"/>
          <w:szCs w:val="24"/>
          <w:lang w:val="ro-RO"/>
        </w:rPr>
        <w:t xml:space="preserve">, </w:t>
      </w:r>
      <w:r w:rsidRPr="00AA69DA">
        <w:rPr>
          <w:rFonts w:ascii="Times New Roman" w:hAnsi="Times New Roman" w:cs="Times New Roman"/>
          <w:color w:val="000000" w:themeColor="text1"/>
          <w:sz w:val="24"/>
          <w:szCs w:val="24"/>
          <w:lang w:val="ro-RO"/>
        </w:rPr>
        <w:t xml:space="preserve">potrivit cărora, la cheltuieli curente sunt atribuite costurile aferente întreținerii, asistenței tehnice și reparației imobilizărilor corporale, </w:t>
      </w:r>
      <w:r w:rsidRPr="00AA69DA">
        <w:rPr>
          <w:rFonts w:ascii="Times New Roman" w:hAnsi="Times New Roman" w:cs="Times New Roman"/>
          <w:i/>
          <w:color w:val="000000" w:themeColor="text1"/>
          <w:sz w:val="24"/>
          <w:szCs w:val="24"/>
          <w:lang w:val="ro-RO"/>
        </w:rPr>
        <w:t>care se efectuează pentru menţinerea lor în stare funcţională și de la care nu se așteaptă beneficii economice suplimentare</w:t>
      </w:r>
      <w:r w:rsidRPr="00AA69DA">
        <w:rPr>
          <w:rFonts w:ascii="Times New Roman" w:hAnsi="Times New Roman" w:cs="Times New Roman"/>
          <w:color w:val="000000" w:themeColor="text1"/>
          <w:sz w:val="24"/>
          <w:szCs w:val="24"/>
          <w:lang w:val="ro-RO"/>
        </w:rPr>
        <w:t xml:space="preserve">.  </w:t>
      </w:r>
    </w:p>
    <w:p w:rsidR="00A240BF" w:rsidRPr="00AA69DA" w:rsidRDefault="00652FED" w:rsidP="00AC4589">
      <w:pPr>
        <w:spacing w:after="0"/>
        <w:ind w:firstLine="709"/>
        <w:jc w:val="both"/>
        <w:rPr>
          <w:rFonts w:ascii="Times New Roman" w:hAnsi="Times New Roman" w:cs="Times New Roman"/>
          <w:color w:val="000000" w:themeColor="text1"/>
          <w:sz w:val="24"/>
          <w:szCs w:val="24"/>
          <w:lang w:val="ro-RO"/>
        </w:rPr>
      </w:pPr>
      <w:r w:rsidRPr="00AA69DA">
        <w:rPr>
          <w:rFonts w:ascii="Times New Roman" w:hAnsi="Times New Roman" w:cs="Times New Roman"/>
          <w:color w:val="000000" w:themeColor="text1"/>
          <w:sz w:val="24"/>
          <w:szCs w:val="24"/>
          <w:lang w:val="ro-RO"/>
        </w:rPr>
        <w:t>Astfel</w:t>
      </w:r>
      <w:r w:rsidR="00360401" w:rsidRPr="00AA69DA">
        <w:rPr>
          <w:rFonts w:ascii="Times New Roman" w:hAnsi="Times New Roman" w:cs="Times New Roman"/>
          <w:color w:val="000000" w:themeColor="text1"/>
          <w:sz w:val="24"/>
          <w:szCs w:val="24"/>
          <w:lang w:val="ro-RO"/>
        </w:rPr>
        <w:t xml:space="preserve">, atribuirea acestor lucrări de reparații în sumă de </w:t>
      </w:r>
      <w:r w:rsidR="0003195E" w:rsidRPr="00AA69DA">
        <w:rPr>
          <w:rFonts w:ascii="Times New Roman" w:hAnsi="Times New Roman" w:cs="Times New Roman"/>
          <w:b/>
          <w:color w:val="000000" w:themeColor="text1"/>
          <w:sz w:val="24"/>
          <w:szCs w:val="24"/>
          <w:lang w:val="ro-RO"/>
        </w:rPr>
        <w:t>1,9 mi</w:t>
      </w:r>
      <w:r w:rsidR="00265498" w:rsidRPr="00AA69DA">
        <w:rPr>
          <w:rFonts w:ascii="Times New Roman" w:hAnsi="Times New Roman" w:cs="Times New Roman"/>
          <w:b/>
          <w:color w:val="000000" w:themeColor="text1"/>
          <w:sz w:val="24"/>
          <w:szCs w:val="24"/>
          <w:lang w:val="ro-RO"/>
        </w:rPr>
        <w:t>l</w:t>
      </w:r>
      <w:r w:rsidR="0003195E" w:rsidRPr="00AA69DA">
        <w:rPr>
          <w:rFonts w:ascii="Times New Roman" w:hAnsi="Times New Roman" w:cs="Times New Roman"/>
          <w:b/>
          <w:color w:val="000000" w:themeColor="text1"/>
          <w:sz w:val="24"/>
          <w:szCs w:val="24"/>
          <w:lang w:val="ro-RO"/>
        </w:rPr>
        <w:t>.</w:t>
      </w:r>
      <w:r w:rsidR="00360401" w:rsidRPr="00AA69DA">
        <w:rPr>
          <w:rFonts w:ascii="Times New Roman" w:hAnsi="Times New Roman" w:cs="Times New Roman"/>
          <w:b/>
          <w:color w:val="000000" w:themeColor="text1"/>
          <w:sz w:val="24"/>
          <w:szCs w:val="24"/>
          <w:lang w:val="ro-RO"/>
        </w:rPr>
        <w:t>lei</w:t>
      </w:r>
      <w:r w:rsidR="00360401" w:rsidRPr="00AA69DA">
        <w:rPr>
          <w:rFonts w:ascii="Times New Roman" w:hAnsi="Times New Roman" w:cs="Times New Roman"/>
          <w:color w:val="000000" w:themeColor="text1"/>
          <w:sz w:val="24"/>
          <w:szCs w:val="24"/>
          <w:lang w:val="ro-RO"/>
        </w:rPr>
        <w:t xml:space="preserve"> direct la cheltuieli (Dt 821), dar nu în mărimea uzurii respective, a afectat veridicitatea datelor contabile și </w:t>
      </w:r>
      <w:r w:rsidR="0003195E" w:rsidRPr="00AA69DA">
        <w:rPr>
          <w:rFonts w:ascii="Times New Roman" w:hAnsi="Times New Roman" w:cs="Times New Roman"/>
          <w:color w:val="000000" w:themeColor="text1"/>
          <w:sz w:val="24"/>
          <w:szCs w:val="24"/>
          <w:lang w:val="ro-RO"/>
        </w:rPr>
        <w:t xml:space="preserve">rezultatele financiare </w:t>
      </w:r>
      <w:r w:rsidR="00360401" w:rsidRPr="00AA69DA">
        <w:rPr>
          <w:rFonts w:ascii="Times New Roman" w:hAnsi="Times New Roman" w:cs="Times New Roman"/>
          <w:color w:val="000000" w:themeColor="text1"/>
          <w:sz w:val="24"/>
          <w:szCs w:val="24"/>
          <w:lang w:val="ro-RO"/>
        </w:rPr>
        <w:t>pentru anul 2022.</w:t>
      </w:r>
    </w:p>
    <w:p w:rsidR="00CB6900" w:rsidRDefault="00CB6900" w:rsidP="00AC4589">
      <w:pPr>
        <w:spacing w:after="0"/>
        <w:ind w:firstLine="709"/>
        <w:jc w:val="both"/>
        <w:rPr>
          <w:rFonts w:ascii="Times New Roman" w:hAnsi="Times New Roman" w:cs="Times New Roman"/>
          <w:i/>
          <w:color w:val="000000" w:themeColor="text1"/>
          <w:sz w:val="24"/>
          <w:szCs w:val="24"/>
          <w:lang w:val="ro-RO"/>
        </w:rPr>
      </w:pPr>
      <w:r w:rsidRPr="00AA69DA">
        <w:rPr>
          <w:rFonts w:ascii="Times New Roman" w:hAnsi="Times New Roman" w:cs="Times New Roman"/>
          <w:b/>
          <w:i/>
          <w:color w:val="000000" w:themeColor="text1"/>
          <w:sz w:val="24"/>
          <w:szCs w:val="24"/>
          <w:lang w:val="ro-RO"/>
        </w:rPr>
        <w:t>Notă</w:t>
      </w:r>
      <w:r w:rsidRPr="00AA69DA">
        <w:rPr>
          <w:rFonts w:ascii="Times New Roman" w:hAnsi="Times New Roman" w:cs="Times New Roman"/>
          <w:i/>
          <w:color w:val="000000" w:themeColor="text1"/>
          <w:sz w:val="24"/>
          <w:szCs w:val="24"/>
          <w:lang w:val="ro-RO"/>
        </w:rPr>
        <w:t>: Entitatea a informat că</w:t>
      </w:r>
      <w:r w:rsidR="00F64E42">
        <w:rPr>
          <w:rFonts w:ascii="Times New Roman" w:hAnsi="Times New Roman" w:cs="Times New Roman"/>
          <w:i/>
          <w:color w:val="000000" w:themeColor="text1"/>
          <w:sz w:val="24"/>
          <w:szCs w:val="24"/>
          <w:lang w:val="ro-RO"/>
        </w:rPr>
        <w:t>,</w:t>
      </w:r>
      <w:r w:rsidRPr="00AA69DA">
        <w:rPr>
          <w:rFonts w:ascii="Times New Roman" w:hAnsi="Times New Roman" w:cs="Times New Roman"/>
          <w:i/>
          <w:color w:val="000000" w:themeColor="text1"/>
          <w:sz w:val="24"/>
          <w:szCs w:val="24"/>
          <w:lang w:val="ro-RO"/>
        </w:rPr>
        <w:t xml:space="preserve"> în anul 2024, vor fi revizuite politicile interne privind atribuirea lucrărilor la reparații capitale sau curente, asigurând că la încheierea contractelor va fi specificat tipul lucrărilor de reparații capitale sau curente, fapt care va servi </w:t>
      </w:r>
      <w:r w:rsidR="00F64E42">
        <w:rPr>
          <w:rFonts w:ascii="Times New Roman" w:hAnsi="Times New Roman" w:cs="Times New Roman"/>
          <w:i/>
          <w:color w:val="000000" w:themeColor="text1"/>
          <w:sz w:val="24"/>
          <w:szCs w:val="24"/>
          <w:lang w:val="ro-RO"/>
        </w:rPr>
        <w:t xml:space="preserve">ca </w:t>
      </w:r>
      <w:r w:rsidRPr="00AA69DA">
        <w:rPr>
          <w:rFonts w:ascii="Times New Roman" w:hAnsi="Times New Roman" w:cs="Times New Roman"/>
          <w:i/>
          <w:color w:val="000000" w:themeColor="text1"/>
          <w:sz w:val="24"/>
          <w:szCs w:val="24"/>
          <w:lang w:val="ro-RO"/>
        </w:rPr>
        <w:t>suport pentru calificarea exactă a acestora, iar pentru lucrările de reparații capitale</w:t>
      </w:r>
      <w:r w:rsidR="00F64E42">
        <w:rPr>
          <w:rFonts w:ascii="Times New Roman" w:hAnsi="Times New Roman" w:cs="Times New Roman"/>
          <w:i/>
          <w:color w:val="000000" w:themeColor="text1"/>
          <w:sz w:val="24"/>
          <w:szCs w:val="24"/>
          <w:lang w:val="ro-RO"/>
        </w:rPr>
        <w:t>,</w:t>
      </w:r>
      <w:r w:rsidRPr="00AA69DA">
        <w:rPr>
          <w:rFonts w:ascii="Times New Roman" w:hAnsi="Times New Roman" w:cs="Times New Roman"/>
          <w:i/>
          <w:color w:val="000000" w:themeColor="text1"/>
          <w:sz w:val="24"/>
          <w:szCs w:val="24"/>
          <w:lang w:val="ro-RO"/>
        </w:rPr>
        <w:t xml:space="preserve"> în sumă de 1,9 mil.lei,</w:t>
      </w:r>
      <w:r w:rsidR="00F64E42">
        <w:rPr>
          <w:rFonts w:ascii="Times New Roman" w:hAnsi="Times New Roman" w:cs="Times New Roman"/>
          <w:i/>
          <w:color w:val="000000" w:themeColor="text1"/>
          <w:sz w:val="24"/>
          <w:szCs w:val="24"/>
          <w:lang w:val="ro-RO"/>
        </w:rPr>
        <w:t xml:space="preserve">      </w:t>
      </w:r>
      <w:r w:rsidRPr="00AA69DA">
        <w:rPr>
          <w:rFonts w:ascii="Times New Roman" w:hAnsi="Times New Roman" w:cs="Times New Roman"/>
          <w:i/>
          <w:color w:val="000000" w:themeColor="text1"/>
          <w:sz w:val="24"/>
          <w:szCs w:val="24"/>
          <w:lang w:val="ro-RO"/>
        </w:rPr>
        <w:t xml:space="preserve"> s-a corectat în evidența contabilă reflectarea acestora. </w:t>
      </w:r>
    </w:p>
    <w:p w:rsidR="009D13B1" w:rsidRPr="00AA69DA" w:rsidRDefault="009D13B1" w:rsidP="00AC4589">
      <w:pPr>
        <w:spacing w:after="0"/>
        <w:ind w:firstLine="709"/>
        <w:jc w:val="both"/>
        <w:rPr>
          <w:rFonts w:ascii="Times New Roman" w:hAnsi="Times New Roman" w:cs="Times New Roman"/>
          <w:i/>
          <w:color w:val="000000" w:themeColor="text1"/>
          <w:sz w:val="24"/>
          <w:szCs w:val="24"/>
          <w:lang w:val="ro-RO"/>
        </w:rPr>
      </w:pPr>
    </w:p>
    <w:p w:rsidR="0074004D" w:rsidRPr="009D13B1" w:rsidRDefault="0074004D" w:rsidP="009D13B1">
      <w:pPr>
        <w:spacing w:after="0"/>
        <w:jc w:val="both"/>
        <w:rPr>
          <w:rFonts w:ascii="Times New Roman" w:hAnsi="Times New Roman" w:cs="Times New Roman"/>
          <w:b/>
          <w:i/>
          <w:color w:val="002060"/>
          <w:sz w:val="24"/>
          <w:szCs w:val="24"/>
          <w:lang w:val="ro-MD"/>
        </w:rPr>
      </w:pPr>
      <w:bookmarkStart w:id="37" w:name="_Toc156955277"/>
      <w:r w:rsidRPr="009D13B1">
        <w:rPr>
          <w:rFonts w:ascii="Times New Roman" w:hAnsi="Times New Roman" w:cs="Times New Roman"/>
          <w:b/>
          <w:i/>
          <w:color w:val="002060"/>
          <w:sz w:val="24"/>
          <w:szCs w:val="24"/>
          <w:lang w:val="ro-MD"/>
        </w:rPr>
        <w:t>4</w:t>
      </w:r>
      <w:r w:rsidRPr="009D13B1">
        <w:rPr>
          <w:rStyle w:val="10"/>
          <w:rFonts w:ascii="Times New Roman" w:hAnsi="Times New Roman" w:cs="Times New Roman"/>
          <w:b/>
          <w:i/>
          <w:color w:val="002060"/>
          <w:sz w:val="24"/>
          <w:szCs w:val="24"/>
          <w:lang w:val="ro-MD"/>
        </w:rPr>
        <w:t>.2.6. Inițierea și realizarea obiectivelor de construcție a buncărului radioterapeutic, precum și alocarea mijloacelor financiare nu au fost asigurate cu planificare bugetară.</w:t>
      </w:r>
      <w:bookmarkEnd w:id="37"/>
    </w:p>
    <w:p w:rsidR="0074004D" w:rsidRPr="00AA69DA" w:rsidRDefault="0074004D" w:rsidP="009D13B1">
      <w:pPr>
        <w:tabs>
          <w:tab w:val="left" w:pos="567"/>
        </w:tabs>
        <w:spacing w:after="0"/>
        <w:ind w:right="-81"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În anul 2023, pe terenul aferent bunurilor imobile gestionate de IMSP IO</w:t>
      </w:r>
      <w:r w:rsidRPr="00AA69DA">
        <w:rPr>
          <w:rStyle w:val="af5"/>
          <w:rFonts w:ascii="Times New Roman" w:hAnsi="Times New Roman" w:cs="Times New Roman"/>
          <w:sz w:val="24"/>
          <w:szCs w:val="24"/>
          <w:lang w:val="ro-MD"/>
        </w:rPr>
        <w:footnoteReference w:id="130"/>
      </w:r>
      <w:r w:rsidRPr="00AA69DA">
        <w:rPr>
          <w:rFonts w:ascii="Times New Roman" w:hAnsi="Times New Roman" w:cs="Times New Roman"/>
          <w:sz w:val="24"/>
          <w:szCs w:val="24"/>
          <w:lang w:val="ro-MD"/>
        </w:rPr>
        <w:t xml:space="preserve">, au fost demarate lucrări de construcție a unui buncăr </w:t>
      </w:r>
      <w:r w:rsidR="00F64E42">
        <w:rPr>
          <w:rFonts w:ascii="Times New Roman" w:hAnsi="Times New Roman" w:cs="Times New Roman"/>
          <w:sz w:val="24"/>
          <w:szCs w:val="24"/>
          <w:lang w:val="ro-MD"/>
        </w:rPr>
        <w:t>r</w:t>
      </w:r>
      <w:r w:rsidRPr="00AA69DA">
        <w:rPr>
          <w:rFonts w:ascii="Times New Roman" w:hAnsi="Times New Roman" w:cs="Times New Roman"/>
          <w:sz w:val="24"/>
          <w:szCs w:val="24"/>
          <w:lang w:val="ro-MD"/>
        </w:rPr>
        <w:t>adioterapeutic, conform contractului în valoare de 2.014.033,31 dol.SUA, încheiat la 18.09.2023 între Battelle Memorial Institute (SUA) și Monolit Construct SRL (Moldova), în baza documentației de proiect elaborată de SAD-Proiect SRL</w:t>
      </w:r>
      <w:r w:rsidR="00F64E42">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conform contractului semnat cu IMSP la data de 28.03.2023. </w:t>
      </w:r>
    </w:p>
    <w:p w:rsidR="0074004D" w:rsidRPr="00AA69DA" w:rsidRDefault="0074004D" w:rsidP="00AC4589">
      <w:pPr>
        <w:tabs>
          <w:tab w:val="left" w:pos="567"/>
        </w:tabs>
        <w:spacing w:after="0"/>
        <w:ind w:right="-81"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Accesarea sursei </w:t>
      </w:r>
      <w:r w:rsidRPr="00113CDE">
        <w:rPr>
          <w:rFonts w:ascii="Times New Roman" w:hAnsi="Times New Roman" w:cs="Times New Roman"/>
          <w:sz w:val="24"/>
          <w:szCs w:val="24"/>
          <w:lang w:val="ro-MD"/>
        </w:rPr>
        <w:t>www.amp.gov.md</w:t>
      </w:r>
      <w:r w:rsidRPr="00AA69DA">
        <w:rPr>
          <w:rFonts w:ascii="Times New Roman" w:hAnsi="Times New Roman" w:cs="Times New Roman"/>
          <w:sz w:val="24"/>
          <w:szCs w:val="24"/>
          <w:lang w:val="ro-MD"/>
        </w:rPr>
        <w:t xml:space="preserve"> prezintă proiectul „Construcția buncărului LINAC la Institutul Oncologic din Moldova”</w:t>
      </w:r>
      <w:r w:rsidR="00F64E42">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în valoare de 1.935.453,</w:t>
      </w:r>
      <w:r w:rsidRPr="00F97BE3">
        <w:rPr>
          <w:rFonts w:ascii="Times New Roman" w:hAnsi="Times New Roman" w:cs="Times New Roman"/>
          <w:sz w:val="24"/>
          <w:szCs w:val="24"/>
          <w:lang w:val="ro-MD"/>
        </w:rPr>
        <w:t xml:space="preserve">88 </w:t>
      </w:r>
      <w:r w:rsidR="00F97BE3">
        <w:rPr>
          <w:rFonts w:ascii="Times New Roman" w:hAnsi="Times New Roman" w:cs="Times New Roman"/>
          <w:sz w:val="24"/>
          <w:szCs w:val="24"/>
          <w:lang w:val="ro-MD"/>
        </w:rPr>
        <w:t>euro</w:t>
      </w:r>
      <w:r w:rsidRPr="00F97BE3">
        <w:rPr>
          <w:rFonts w:ascii="Times New Roman" w:hAnsi="Times New Roman" w:cs="Times New Roman"/>
          <w:sz w:val="24"/>
          <w:szCs w:val="24"/>
          <w:lang w:val="ro-MD"/>
        </w:rPr>
        <w:t xml:space="preserve"> (începere</w:t>
      </w:r>
      <w:r w:rsidRPr="00AA69DA">
        <w:rPr>
          <w:rFonts w:ascii="Times New Roman" w:hAnsi="Times New Roman" w:cs="Times New Roman"/>
          <w:sz w:val="24"/>
          <w:szCs w:val="24"/>
          <w:lang w:val="ro-MD"/>
        </w:rPr>
        <w:t xml:space="preserve"> </w:t>
      </w:r>
      <w:r w:rsidR="00F64E42">
        <w:rPr>
          <w:rFonts w:ascii="Times New Roman" w:hAnsi="Times New Roman" w:cs="Times New Roman"/>
          <w:sz w:val="24"/>
          <w:szCs w:val="24"/>
          <w:lang w:val="ro-MD"/>
        </w:rPr>
        <w:t xml:space="preserve">la </w:t>
      </w:r>
      <w:r w:rsidRPr="00AA69DA">
        <w:rPr>
          <w:rFonts w:ascii="Times New Roman" w:hAnsi="Times New Roman" w:cs="Times New Roman"/>
          <w:sz w:val="24"/>
          <w:szCs w:val="24"/>
          <w:lang w:val="ro-MD"/>
        </w:rPr>
        <w:t xml:space="preserve">21/09/2023, finalizare </w:t>
      </w:r>
      <w:r w:rsidR="00F64E42">
        <w:rPr>
          <w:rFonts w:ascii="Times New Roman" w:hAnsi="Times New Roman" w:cs="Times New Roman"/>
          <w:sz w:val="24"/>
          <w:szCs w:val="24"/>
          <w:lang w:val="ro-MD"/>
        </w:rPr>
        <w:t xml:space="preserve">la </w:t>
      </w:r>
      <w:r w:rsidRPr="00AA69DA">
        <w:rPr>
          <w:rFonts w:ascii="Times New Roman" w:hAnsi="Times New Roman" w:cs="Times New Roman"/>
          <w:sz w:val="24"/>
          <w:szCs w:val="24"/>
          <w:lang w:val="ro-MD"/>
        </w:rPr>
        <w:t xml:space="preserve">30/11/2024), plasat de Ministerul Sănătății pe Platforma pentru Gestionarea Asistenței </w:t>
      </w:r>
      <w:r w:rsidR="00F64E42">
        <w:rPr>
          <w:rFonts w:ascii="Times New Roman" w:hAnsi="Times New Roman" w:cs="Times New Roman"/>
          <w:sz w:val="24"/>
          <w:szCs w:val="24"/>
          <w:lang w:val="ro-MD"/>
        </w:rPr>
        <w:t>E</w:t>
      </w:r>
      <w:r w:rsidRPr="00AA69DA">
        <w:rPr>
          <w:rFonts w:ascii="Times New Roman" w:hAnsi="Times New Roman" w:cs="Times New Roman"/>
          <w:sz w:val="24"/>
          <w:szCs w:val="24"/>
          <w:lang w:val="ro-MD"/>
        </w:rPr>
        <w:t xml:space="preserve">xterne a Guvernului la data de </w:t>
      </w:r>
      <w:r w:rsidRPr="00AA69DA">
        <w:rPr>
          <w:rFonts w:ascii="Times New Roman" w:hAnsi="Times New Roman" w:cs="Times New Roman"/>
          <w:b/>
          <w:sz w:val="24"/>
          <w:szCs w:val="24"/>
          <w:lang w:val="ro-MD"/>
        </w:rPr>
        <w:t>03.10.2023</w:t>
      </w:r>
      <w:r w:rsidRPr="00AA69DA">
        <w:rPr>
          <w:rFonts w:ascii="Times New Roman" w:hAnsi="Times New Roman" w:cs="Times New Roman"/>
          <w:sz w:val="24"/>
          <w:szCs w:val="24"/>
          <w:lang w:val="ro-MD"/>
        </w:rPr>
        <w:t xml:space="preserve">, cu indicarea finanțatorului Battelle Memorial Institute, Pacific Northwest Division, USA, executorului Monolit Construct SRL și beneficiarului IMSP IO. </w:t>
      </w:r>
    </w:p>
    <w:p w:rsidR="0074004D" w:rsidRPr="00AA69DA" w:rsidRDefault="0074004D" w:rsidP="00AC4589">
      <w:pPr>
        <w:tabs>
          <w:tab w:val="left" w:pos="567"/>
        </w:tabs>
        <w:spacing w:after="0"/>
        <w:ind w:right="-81"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Auditul constată că proiectul prevede extinderea </w:t>
      </w:r>
      <w:r w:rsidR="00F64E42">
        <w:rPr>
          <w:rFonts w:ascii="Times New Roman" w:hAnsi="Times New Roman" w:cs="Times New Roman"/>
          <w:sz w:val="24"/>
          <w:szCs w:val="24"/>
          <w:lang w:val="ro-MD"/>
        </w:rPr>
        <w:t>S</w:t>
      </w:r>
      <w:r w:rsidRPr="00AA69DA">
        <w:rPr>
          <w:rFonts w:ascii="Times New Roman" w:hAnsi="Times New Roman" w:cs="Times New Roman"/>
          <w:sz w:val="24"/>
          <w:szCs w:val="24"/>
          <w:lang w:val="ro-MD"/>
        </w:rPr>
        <w:t>ecției de radioterapie a IMSP pentru instalare</w:t>
      </w:r>
      <w:r w:rsidR="00F64E42">
        <w:rPr>
          <w:rFonts w:ascii="Times New Roman" w:hAnsi="Times New Roman" w:cs="Times New Roman"/>
          <w:sz w:val="24"/>
          <w:szCs w:val="24"/>
          <w:lang w:val="ro-MD"/>
        </w:rPr>
        <w:t>a</w:t>
      </w:r>
      <w:r w:rsidRPr="00AA69DA">
        <w:rPr>
          <w:rFonts w:ascii="Times New Roman" w:hAnsi="Times New Roman" w:cs="Times New Roman"/>
          <w:sz w:val="24"/>
          <w:szCs w:val="24"/>
          <w:lang w:val="ro-MD"/>
        </w:rPr>
        <w:t xml:space="preserve"> a două acceleratoare lineare LINAC, fără specificații concrete despre etape sau secțiuni de construcție a buncărului (spațiu I sau spațiu II), rezumând în a</w:t>
      </w:r>
      <w:r w:rsidR="00F64E42">
        <w:rPr>
          <w:rFonts w:ascii="Times New Roman" w:hAnsi="Times New Roman" w:cs="Times New Roman"/>
          <w:sz w:val="24"/>
          <w:szCs w:val="24"/>
          <w:lang w:val="ro-MD"/>
        </w:rPr>
        <w:t>șa</w:t>
      </w:r>
      <w:r w:rsidRPr="00AA69DA">
        <w:rPr>
          <w:rFonts w:ascii="Times New Roman" w:hAnsi="Times New Roman" w:cs="Times New Roman"/>
          <w:sz w:val="24"/>
          <w:szCs w:val="24"/>
          <w:lang w:val="ro-MD"/>
        </w:rPr>
        <w:t xml:space="preserve"> mod că construcția obiectului se efectuează integral de către Monolit Construct SRL</w:t>
      </w:r>
      <w:r w:rsidR="00F64E42">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în limita donației de </w:t>
      </w:r>
      <w:r w:rsidRPr="00AA69DA">
        <w:rPr>
          <w:rFonts w:ascii="Times New Roman" w:hAnsi="Times New Roman" w:cs="Times New Roman"/>
          <w:b/>
          <w:sz w:val="24"/>
          <w:szCs w:val="24"/>
          <w:lang w:val="ro-MD"/>
        </w:rPr>
        <w:t xml:space="preserve">1.935.453,88 </w:t>
      </w:r>
      <w:r w:rsidR="00F97BE3">
        <w:rPr>
          <w:rFonts w:ascii="Times New Roman" w:hAnsi="Times New Roman" w:cs="Times New Roman"/>
          <w:b/>
          <w:sz w:val="24"/>
          <w:szCs w:val="24"/>
          <w:lang w:val="ro-MD"/>
        </w:rPr>
        <w:t>euro</w:t>
      </w:r>
      <w:r w:rsidR="00F64E42" w:rsidRPr="00F97BE3">
        <w:rPr>
          <w:rFonts w:ascii="Times New Roman" w:hAnsi="Times New Roman" w:cs="Times New Roman"/>
          <w:b/>
          <w:sz w:val="24"/>
          <w:szCs w:val="24"/>
          <w:lang w:val="ro-MD"/>
        </w:rPr>
        <w:t>,</w:t>
      </w:r>
      <w:r w:rsidR="00F64E42">
        <w:rPr>
          <w:rFonts w:ascii="Times New Roman" w:hAnsi="Times New Roman" w:cs="Times New Roman"/>
          <w:b/>
          <w:sz w:val="24"/>
          <w:szCs w:val="24"/>
          <w:lang w:val="ro-MD"/>
        </w:rPr>
        <w:t xml:space="preserve"> </w:t>
      </w:r>
      <w:r w:rsidRPr="00AA69DA">
        <w:rPr>
          <w:rFonts w:ascii="Times New Roman" w:hAnsi="Times New Roman" w:cs="Times New Roman"/>
          <w:sz w:val="24"/>
          <w:szCs w:val="24"/>
          <w:lang w:val="ro-MD"/>
        </w:rPr>
        <w:t xml:space="preserve"> acordată de Battelle Memorial Institute.</w:t>
      </w:r>
    </w:p>
    <w:p w:rsidR="0074004D" w:rsidRPr="00AA69DA" w:rsidRDefault="0074004D" w:rsidP="00AC4589">
      <w:pPr>
        <w:tabs>
          <w:tab w:val="left" w:pos="567"/>
        </w:tabs>
        <w:spacing w:after="0"/>
        <w:ind w:right="-81"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 xml:space="preserve">Conform Devizului </w:t>
      </w:r>
      <w:r w:rsidR="00F64E42">
        <w:rPr>
          <w:rFonts w:ascii="Times New Roman" w:hAnsi="Times New Roman" w:cs="Times New Roman"/>
          <w:sz w:val="24"/>
          <w:szCs w:val="24"/>
          <w:lang w:val="ro-MD"/>
        </w:rPr>
        <w:t>g</w:t>
      </w:r>
      <w:r w:rsidRPr="00AA69DA">
        <w:rPr>
          <w:rFonts w:ascii="Times New Roman" w:hAnsi="Times New Roman" w:cs="Times New Roman"/>
          <w:sz w:val="24"/>
          <w:szCs w:val="24"/>
          <w:lang w:val="ro-MD"/>
        </w:rPr>
        <w:t>eneral pentru construcția buncărului radioterapeutic (prezentat de IMSP IO auditului la 16.11.2023)</w:t>
      </w:r>
      <w:r w:rsidR="009E727C">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valoarea totală a acestuia constituia </w:t>
      </w:r>
      <w:r w:rsidRPr="00AA69DA">
        <w:rPr>
          <w:rFonts w:ascii="Times New Roman" w:hAnsi="Times New Roman" w:cs="Times New Roman"/>
          <w:b/>
          <w:sz w:val="24"/>
          <w:szCs w:val="24"/>
          <w:lang w:val="ro-MD"/>
        </w:rPr>
        <w:t>57.771,62 mii lei</w:t>
      </w:r>
      <w:r w:rsidRPr="00AA69DA">
        <w:rPr>
          <w:rFonts w:ascii="Times New Roman" w:hAnsi="Times New Roman" w:cs="Times New Roman"/>
          <w:sz w:val="24"/>
          <w:szCs w:val="24"/>
          <w:lang w:val="ro-MD"/>
        </w:rPr>
        <w:t xml:space="preserve">, iar costurile construcției celei de-a doua secțiuni (pentru brahiterapie) au fost estimate la 20.633,09 mii lei. </w:t>
      </w:r>
    </w:p>
    <w:p w:rsidR="0074004D" w:rsidRPr="007032E7" w:rsidRDefault="0074004D" w:rsidP="00AC4589">
      <w:pPr>
        <w:tabs>
          <w:tab w:val="left" w:pos="567"/>
        </w:tabs>
        <w:spacing w:after="0"/>
        <w:ind w:right="-81" w:firstLine="709"/>
        <w:jc w:val="both"/>
        <w:rPr>
          <w:rFonts w:ascii="Times New Roman" w:hAnsi="Times New Roman" w:cs="Times New Roman"/>
          <w:sz w:val="24"/>
          <w:szCs w:val="24"/>
          <w:lang w:val="en-US"/>
        </w:rPr>
      </w:pPr>
      <w:r w:rsidRPr="00AA69DA">
        <w:rPr>
          <w:rFonts w:ascii="Times New Roman" w:hAnsi="Times New Roman" w:cs="Times New Roman"/>
          <w:sz w:val="24"/>
          <w:szCs w:val="24"/>
          <w:lang w:val="ro-MD"/>
        </w:rPr>
        <w:t>Totodată, în procesul-verbal al ședinței Consiliului de Administrație al IMSP IO</w:t>
      </w:r>
      <w:r w:rsidRPr="00AA69DA">
        <w:rPr>
          <w:rStyle w:val="af5"/>
          <w:rFonts w:ascii="Times New Roman" w:hAnsi="Times New Roman" w:cs="Times New Roman"/>
          <w:sz w:val="24"/>
          <w:szCs w:val="24"/>
          <w:lang w:val="ro-MD"/>
        </w:rPr>
        <w:footnoteReference w:id="131"/>
      </w:r>
      <w:r w:rsidRPr="00AA69DA">
        <w:rPr>
          <w:rFonts w:ascii="Times New Roman" w:hAnsi="Times New Roman" w:cs="Times New Roman"/>
          <w:sz w:val="24"/>
          <w:szCs w:val="24"/>
          <w:lang w:val="ro-MD"/>
        </w:rPr>
        <w:t xml:space="preserve"> se menționează că, deoarece documentația de proiect prevede construcția unui buncăr duplex (cu două secțiuni)</w:t>
      </w:r>
      <w:r w:rsidR="009E727C">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în valoare totală </w:t>
      </w:r>
      <w:r w:rsidR="009E727C">
        <w:rPr>
          <w:rFonts w:ascii="Times New Roman" w:hAnsi="Times New Roman" w:cs="Times New Roman"/>
          <w:sz w:val="24"/>
          <w:szCs w:val="24"/>
          <w:lang w:val="ro-MD"/>
        </w:rPr>
        <w:t xml:space="preserve">de </w:t>
      </w:r>
      <w:r w:rsidRPr="00AA69DA">
        <w:rPr>
          <w:rFonts w:ascii="Times New Roman" w:hAnsi="Times New Roman" w:cs="Times New Roman"/>
          <w:sz w:val="24"/>
          <w:szCs w:val="24"/>
          <w:lang w:val="ro-MD"/>
        </w:rPr>
        <w:t>60,0 mil.lei, iar finanțarea construcției primului spațiu (pentru acceleratoare) va fi asigurată de către o instituție din SUA</w:t>
      </w:r>
      <w:r w:rsidRPr="00AA69DA">
        <w:rPr>
          <w:rStyle w:val="af5"/>
          <w:rFonts w:ascii="Times New Roman" w:hAnsi="Times New Roman" w:cs="Times New Roman"/>
          <w:sz w:val="24"/>
          <w:szCs w:val="24"/>
          <w:lang w:val="ro-MD"/>
        </w:rPr>
        <w:footnoteReference w:id="132"/>
      </w:r>
      <w:r w:rsidRPr="00AA69DA">
        <w:rPr>
          <w:rFonts w:ascii="Times New Roman" w:hAnsi="Times New Roman" w:cs="Times New Roman"/>
          <w:sz w:val="24"/>
          <w:szCs w:val="24"/>
          <w:lang w:val="ro-MD"/>
        </w:rPr>
        <w:t>, IMSP va fi în căutarea surselor pentru finanțarea construcției spațiu</w:t>
      </w:r>
      <w:r w:rsidR="009E727C">
        <w:rPr>
          <w:rFonts w:ascii="Times New Roman" w:hAnsi="Times New Roman" w:cs="Times New Roman"/>
          <w:sz w:val="24"/>
          <w:szCs w:val="24"/>
          <w:lang w:val="ro-MD"/>
        </w:rPr>
        <w:t>lui</w:t>
      </w:r>
      <w:r w:rsidR="009E727C" w:rsidRPr="009E727C">
        <w:rPr>
          <w:rFonts w:ascii="Times New Roman" w:hAnsi="Times New Roman" w:cs="Times New Roman"/>
          <w:sz w:val="24"/>
          <w:szCs w:val="24"/>
          <w:lang w:val="ro-MD"/>
        </w:rPr>
        <w:t xml:space="preserve"> </w:t>
      </w:r>
      <w:r w:rsidR="009E727C" w:rsidRPr="00AA69DA">
        <w:rPr>
          <w:rFonts w:ascii="Times New Roman" w:hAnsi="Times New Roman" w:cs="Times New Roman"/>
          <w:sz w:val="24"/>
          <w:szCs w:val="24"/>
          <w:lang w:val="ro-MD"/>
        </w:rPr>
        <w:t>al doilea</w:t>
      </w:r>
      <w:r w:rsidRPr="00AA69DA">
        <w:rPr>
          <w:rFonts w:ascii="Times New Roman" w:hAnsi="Times New Roman" w:cs="Times New Roman"/>
          <w:sz w:val="24"/>
          <w:szCs w:val="24"/>
          <w:lang w:val="ro-MD"/>
        </w:rPr>
        <w:t>. Astfel, Consiliul de Administrație</w:t>
      </w:r>
      <w:r w:rsidRPr="00AA69DA">
        <w:rPr>
          <w:rStyle w:val="af5"/>
          <w:rFonts w:ascii="Times New Roman" w:hAnsi="Times New Roman" w:cs="Times New Roman"/>
          <w:sz w:val="24"/>
          <w:szCs w:val="24"/>
          <w:lang w:val="ro-MD"/>
        </w:rPr>
        <w:footnoteReference w:id="133"/>
      </w:r>
      <w:r w:rsidRPr="00AA69DA">
        <w:rPr>
          <w:rFonts w:ascii="Times New Roman" w:hAnsi="Times New Roman" w:cs="Times New Roman"/>
          <w:sz w:val="24"/>
          <w:szCs w:val="24"/>
          <w:lang w:val="ro-MD"/>
        </w:rPr>
        <w:t xml:space="preserve"> a aprobat finanțarea construcției buncărului (spațiu</w:t>
      </w:r>
      <w:r w:rsidR="009E727C">
        <w:rPr>
          <w:rFonts w:ascii="Times New Roman" w:hAnsi="Times New Roman" w:cs="Times New Roman"/>
          <w:sz w:val="24"/>
          <w:szCs w:val="24"/>
          <w:lang w:val="ro-MD"/>
        </w:rPr>
        <w:t>l</w:t>
      </w:r>
      <w:r w:rsidRPr="00AA69DA">
        <w:rPr>
          <w:rFonts w:ascii="Times New Roman" w:hAnsi="Times New Roman" w:cs="Times New Roman"/>
          <w:sz w:val="24"/>
          <w:szCs w:val="24"/>
          <w:lang w:val="ro-MD"/>
        </w:rPr>
        <w:t xml:space="preserve"> II) </w:t>
      </w:r>
      <w:r w:rsidRPr="00AA69DA">
        <w:rPr>
          <w:rFonts w:ascii="Times New Roman" w:hAnsi="Times New Roman" w:cs="Times New Roman"/>
          <w:b/>
          <w:sz w:val="24"/>
          <w:szCs w:val="24"/>
          <w:lang w:val="ro-MD"/>
        </w:rPr>
        <w:t>în sumă de 30,0 mil. lei „</w:t>
      </w:r>
      <w:r w:rsidRPr="00232EEB">
        <w:rPr>
          <w:rFonts w:ascii="Times New Roman" w:hAnsi="Times New Roman" w:cs="Times New Roman"/>
          <w:b/>
          <w:i/>
          <w:sz w:val="24"/>
          <w:szCs w:val="24"/>
          <w:lang w:val="ro-MD"/>
        </w:rPr>
        <w:t>din alocațiile CNAM pentru anul 2023</w:t>
      </w:r>
      <w:r w:rsidRPr="00AA69DA">
        <w:rPr>
          <w:rFonts w:ascii="Times New Roman" w:hAnsi="Times New Roman" w:cs="Times New Roman"/>
          <w:b/>
          <w:sz w:val="24"/>
          <w:szCs w:val="24"/>
          <w:lang w:val="ro-MD"/>
        </w:rPr>
        <w:t>”</w:t>
      </w:r>
      <w:r w:rsidRPr="00AA69DA">
        <w:rPr>
          <w:rFonts w:ascii="Times New Roman" w:hAnsi="Times New Roman" w:cs="Times New Roman"/>
          <w:sz w:val="24"/>
          <w:szCs w:val="24"/>
          <w:lang w:val="ro-MD"/>
        </w:rPr>
        <w:t xml:space="preserve">. Ulterior, în ședința din 04.09.2023, reieșind din faptul că valoarea totală a construcției a fost apreciată deja în mărime de </w:t>
      </w:r>
      <w:r w:rsidRPr="00AA69DA">
        <w:rPr>
          <w:rFonts w:ascii="Times New Roman" w:hAnsi="Times New Roman" w:cs="Times New Roman"/>
          <w:b/>
          <w:sz w:val="24"/>
          <w:szCs w:val="24"/>
          <w:lang w:val="ro-MD"/>
        </w:rPr>
        <w:t>55,0 mil.lei</w:t>
      </w:r>
      <w:r w:rsidRPr="00AA69DA">
        <w:rPr>
          <w:rFonts w:ascii="Times New Roman" w:hAnsi="Times New Roman" w:cs="Times New Roman"/>
          <w:sz w:val="24"/>
          <w:szCs w:val="24"/>
          <w:lang w:val="ro-MD"/>
        </w:rPr>
        <w:t xml:space="preserve">, dintre care 33,0 mil.lei vor fi achitați de către o instituție din SUA, Consiliul de Administrație a aprobat </w:t>
      </w:r>
      <w:r w:rsidR="00E5356E">
        <w:rPr>
          <w:rFonts w:ascii="Times New Roman" w:hAnsi="Times New Roman" w:cs="Times New Roman"/>
          <w:sz w:val="24"/>
          <w:szCs w:val="24"/>
          <w:lang w:val="ro-MD"/>
        </w:rPr>
        <w:t>„</w:t>
      </w:r>
      <w:r w:rsidRPr="00232EEB">
        <w:rPr>
          <w:rFonts w:ascii="Times New Roman" w:hAnsi="Times New Roman" w:cs="Times New Roman"/>
          <w:i/>
          <w:sz w:val="24"/>
          <w:szCs w:val="24"/>
          <w:lang w:val="ro-MD"/>
        </w:rPr>
        <w:t>finanțarea construcției buncărului (spațiu</w:t>
      </w:r>
      <w:r w:rsidR="009E727C" w:rsidRPr="00232EEB">
        <w:rPr>
          <w:rFonts w:ascii="Times New Roman" w:hAnsi="Times New Roman" w:cs="Times New Roman"/>
          <w:i/>
          <w:sz w:val="24"/>
          <w:szCs w:val="24"/>
          <w:lang w:val="ro-MD"/>
        </w:rPr>
        <w:t>l</w:t>
      </w:r>
      <w:r w:rsidRPr="00232EEB">
        <w:rPr>
          <w:rFonts w:ascii="Times New Roman" w:hAnsi="Times New Roman" w:cs="Times New Roman"/>
          <w:i/>
          <w:sz w:val="24"/>
          <w:szCs w:val="24"/>
          <w:lang w:val="ro-MD"/>
        </w:rPr>
        <w:t xml:space="preserve"> II) </w:t>
      </w:r>
      <w:r w:rsidRPr="00232EEB">
        <w:rPr>
          <w:rFonts w:ascii="Times New Roman" w:hAnsi="Times New Roman" w:cs="Times New Roman"/>
          <w:b/>
          <w:i/>
          <w:sz w:val="24"/>
          <w:szCs w:val="24"/>
          <w:lang w:val="ro-MD"/>
        </w:rPr>
        <w:t>în mărime de 22,0 mil. lei din alocațiile CNAM</w:t>
      </w:r>
      <w:r w:rsidR="00E5356E">
        <w:rPr>
          <w:rFonts w:ascii="Times New Roman" w:hAnsi="Times New Roman" w:cs="Times New Roman"/>
          <w:b/>
          <w:sz w:val="24"/>
          <w:szCs w:val="24"/>
          <w:lang w:val="ro-MD"/>
        </w:rPr>
        <w:t>”</w:t>
      </w:r>
      <w:r w:rsidRPr="00AA69DA">
        <w:rPr>
          <w:rFonts w:ascii="Times New Roman" w:hAnsi="Times New Roman" w:cs="Times New Roman"/>
          <w:sz w:val="24"/>
          <w:szCs w:val="24"/>
          <w:lang w:val="ro-MD"/>
        </w:rPr>
        <w:t>, însă fără a dispune de procedura de achiziționare a acestor lucrări.</w:t>
      </w:r>
    </w:p>
    <w:p w:rsidR="0074004D" w:rsidRPr="00AA69DA" w:rsidRDefault="0074004D" w:rsidP="00AC4589">
      <w:pPr>
        <w:tabs>
          <w:tab w:val="left" w:pos="567"/>
        </w:tabs>
        <w:spacing w:after="0"/>
        <w:ind w:right="-81" w:firstLine="709"/>
        <w:jc w:val="both"/>
        <w:rPr>
          <w:rFonts w:ascii="Times New Roman" w:hAnsi="Times New Roman" w:cs="Times New Roman"/>
          <w:i/>
          <w:sz w:val="24"/>
          <w:szCs w:val="24"/>
          <w:lang w:val="ro-MD"/>
        </w:rPr>
      </w:pPr>
      <w:r w:rsidRPr="00AA69DA">
        <w:rPr>
          <w:rFonts w:ascii="Times New Roman" w:hAnsi="Times New Roman" w:cs="Times New Roman"/>
          <w:i/>
          <w:sz w:val="24"/>
          <w:szCs w:val="24"/>
          <w:lang w:val="ro-MD"/>
        </w:rPr>
        <w:t>Unele activități realizate în cadrul obiectivului investițional nominalizat au demarat fără  respecta</w:t>
      </w:r>
      <w:r w:rsidR="009E727C">
        <w:rPr>
          <w:rFonts w:ascii="Times New Roman" w:hAnsi="Times New Roman" w:cs="Times New Roman"/>
          <w:i/>
          <w:sz w:val="24"/>
          <w:szCs w:val="24"/>
          <w:lang w:val="ro-MD"/>
        </w:rPr>
        <w:t>rea</w:t>
      </w:r>
      <w:r w:rsidRPr="00AA69DA">
        <w:rPr>
          <w:rFonts w:ascii="Times New Roman" w:hAnsi="Times New Roman" w:cs="Times New Roman"/>
          <w:i/>
          <w:sz w:val="24"/>
          <w:szCs w:val="24"/>
          <w:lang w:val="ro-MD"/>
        </w:rPr>
        <w:t xml:space="preserve"> cerințel</w:t>
      </w:r>
      <w:r w:rsidR="009E727C">
        <w:rPr>
          <w:rFonts w:ascii="Times New Roman" w:hAnsi="Times New Roman" w:cs="Times New Roman"/>
          <w:i/>
          <w:sz w:val="24"/>
          <w:szCs w:val="24"/>
          <w:lang w:val="ro-MD"/>
        </w:rPr>
        <w:t>or</w:t>
      </w:r>
      <w:r w:rsidRPr="00AA69DA">
        <w:rPr>
          <w:rFonts w:ascii="Times New Roman" w:hAnsi="Times New Roman" w:cs="Times New Roman"/>
          <w:i/>
          <w:sz w:val="24"/>
          <w:szCs w:val="24"/>
          <w:lang w:val="ro-MD"/>
        </w:rPr>
        <w:t xml:space="preserve"> regulamentare: </w:t>
      </w:r>
    </w:p>
    <w:p w:rsidR="0074004D" w:rsidRPr="00AA69DA" w:rsidRDefault="0074004D" w:rsidP="00C63CBC">
      <w:pPr>
        <w:pStyle w:val="ac"/>
        <w:numPr>
          <w:ilvl w:val="0"/>
          <w:numId w:val="22"/>
        </w:numPr>
        <w:tabs>
          <w:tab w:val="left" w:pos="284"/>
        </w:tabs>
        <w:spacing w:line="276" w:lineRule="auto"/>
        <w:ind w:left="0" w:right="-81" w:firstLine="709"/>
        <w:jc w:val="both"/>
        <w:rPr>
          <w:rFonts w:cs="Times New Roman"/>
          <w:sz w:val="24"/>
          <w:szCs w:val="24"/>
          <w:lang w:val="ro-MD"/>
        </w:rPr>
      </w:pPr>
      <w:r w:rsidRPr="00AA69DA">
        <w:rPr>
          <w:rFonts w:cs="Times New Roman"/>
          <w:sz w:val="24"/>
          <w:szCs w:val="24"/>
          <w:lang w:val="ro-MD"/>
        </w:rPr>
        <w:t>serviciile de proiectare au fost contractate</w:t>
      </w:r>
      <w:r w:rsidR="009E727C">
        <w:rPr>
          <w:rFonts w:cs="Times New Roman"/>
          <w:sz w:val="24"/>
          <w:szCs w:val="24"/>
          <w:lang w:val="ro-MD"/>
        </w:rPr>
        <w:t>,</w:t>
      </w:r>
      <w:r w:rsidRPr="00AA69DA">
        <w:rPr>
          <w:rFonts w:cs="Times New Roman"/>
          <w:sz w:val="24"/>
          <w:szCs w:val="24"/>
          <w:lang w:val="ro-MD"/>
        </w:rPr>
        <w:t xml:space="preserve"> deși agentul economic SAD-Proiect SRL nu deținea la data încheierii contractului </w:t>
      </w:r>
      <w:r w:rsidR="009E727C">
        <w:rPr>
          <w:rFonts w:cs="Times New Roman"/>
          <w:sz w:val="24"/>
          <w:szCs w:val="24"/>
          <w:lang w:val="ro-MD"/>
        </w:rPr>
        <w:t>(</w:t>
      </w:r>
      <w:r w:rsidRPr="00AA69DA">
        <w:rPr>
          <w:rFonts w:cs="Times New Roman"/>
          <w:sz w:val="24"/>
          <w:szCs w:val="24"/>
          <w:lang w:val="ro-MD"/>
        </w:rPr>
        <w:t>28.03.2023</w:t>
      </w:r>
      <w:r w:rsidR="009E727C">
        <w:rPr>
          <w:rFonts w:cs="Times New Roman"/>
          <w:sz w:val="24"/>
          <w:szCs w:val="24"/>
          <w:lang w:val="ro-MD"/>
        </w:rPr>
        <w:t>)</w:t>
      </w:r>
      <w:r w:rsidRPr="00AA69DA">
        <w:rPr>
          <w:rFonts w:cs="Times New Roman"/>
          <w:sz w:val="24"/>
          <w:szCs w:val="24"/>
          <w:lang w:val="ro-MD"/>
        </w:rPr>
        <w:t xml:space="preserve"> autorizația necesară</w:t>
      </w:r>
      <w:r w:rsidRPr="00AA69DA">
        <w:rPr>
          <w:rStyle w:val="af5"/>
          <w:rFonts w:cs="Times New Roman"/>
          <w:sz w:val="24"/>
          <w:szCs w:val="24"/>
          <w:lang w:val="ro-MD"/>
        </w:rPr>
        <w:footnoteReference w:id="134"/>
      </w:r>
      <w:r w:rsidRPr="00AA69DA">
        <w:rPr>
          <w:rFonts w:cs="Times New Roman"/>
          <w:sz w:val="24"/>
          <w:szCs w:val="24"/>
          <w:lang w:val="ro-MD"/>
        </w:rPr>
        <w:t xml:space="preserve">, care a fost eliberată de ANRANR peste patru luni, la data de 24.07.2023. Totodată, procedura de achiziție s-a desfășurat prin aplicarea necorespunzătoare de către IMSP IO a negocierii fără publicare, fapt stabilit în Raportul de monitorizare </w:t>
      </w:r>
      <w:r w:rsidR="009E727C">
        <w:rPr>
          <w:rFonts w:cs="Times New Roman"/>
          <w:sz w:val="24"/>
          <w:szCs w:val="24"/>
          <w:lang w:val="ro-MD"/>
        </w:rPr>
        <w:t xml:space="preserve">al </w:t>
      </w:r>
      <w:r w:rsidRPr="00AA69DA">
        <w:rPr>
          <w:rFonts w:cs="Times New Roman"/>
          <w:sz w:val="24"/>
          <w:szCs w:val="24"/>
          <w:lang w:val="ro-MD"/>
        </w:rPr>
        <w:t>AAP nr.43 din 18.04.2023.</w:t>
      </w:r>
    </w:p>
    <w:p w:rsidR="0074004D" w:rsidRPr="00AA69DA" w:rsidRDefault="0074004D" w:rsidP="00AC4589">
      <w:pPr>
        <w:spacing w:after="0"/>
        <w:ind w:firstLine="709"/>
        <w:jc w:val="both"/>
        <w:rPr>
          <w:rFonts w:ascii="Times New Roman" w:hAnsi="Times New Roman" w:cs="Times New Roman"/>
          <w:i/>
          <w:lang w:val="ro-MD"/>
        </w:rPr>
      </w:pPr>
      <w:r w:rsidRPr="0011629A">
        <w:rPr>
          <w:rFonts w:ascii="Times New Roman" w:hAnsi="Times New Roman" w:cs="Times New Roman"/>
          <w:b/>
          <w:i/>
          <w:lang w:val="ro-MD"/>
        </w:rPr>
        <w:t>Notă:</w:t>
      </w:r>
      <w:r w:rsidRPr="00AA69DA">
        <w:rPr>
          <w:rFonts w:ascii="Times New Roman" w:hAnsi="Times New Roman" w:cs="Times New Roman"/>
          <w:i/>
          <w:lang w:val="ro-MD"/>
        </w:rPr>
        <w:t xml:space="preserve"> </w:t>
      </w:r>
      <w:r w:rsidR="009E727C">
        <w:rPr>
          <w:rFonts w:ascii="Times New Roman" w:hAnsi="Times New Roman" w:cs="Times New Roman"/>
          <w:i/>
          <w:lang w:val="ro-MD"/>
        </w:rPr>
        <w:t>Î</w:t>
      </w:r>
      <w:r w:rsidRPr="00AA69DA">
        <w:rPr>
          <w:rFonts w:ascii="Times New Roman" w:hAnsi="Times New Roman" w:cs="Times New Roman"/>
          <w:i/>
          <w:lang w:val="ro-MD"/>
        </w:rPr>
        <w:t>n răspunsul din 04.12.2023, IMSP IO a motivat această situație prin necunoașterea faptului că operatorul economic SAD-Proiect SRL nu deținea autorizația respectivă la data încheierii contractului și menționează despre remedierea deficiențelor depistate de către AAP.</w:t>
      </w:r>
    </w:p>
    <w:p w:rsidR="0074004D" w:rsidRPr="00AA69DA" w:rsidRDefault="0074004D" w:rsidP="00C63CBC">
      <w:pPr>
        <w:pStyle w:val="ac"/>
        <w:numPr>
          <w:ilvl w:val="0"/>
          <w:numId w:val="22"/>
        </w:numPr>
        <w:tabs>
          <w:tab w:val="left" w:pos="284"/>
        </w:tabs>
        <w:spacing w:line="276" w:lineRule="auto"/>
        <w:ind w:left="0" w:firstLine="709"/>
        <w:jc w:val="both"/>
        <w:rPr>
          <w:rFonts w:cs="Times New Roman"/>
          <w:sz w:val="24"/>
          <w:szCs w:val="24"/>
          <w:lang w:val="ro-MD"/>
        </w:rPr>
      </w:pPr>
      <w:r w:rsidRPr="00AA69DA">
        <w:rPr>
          <w:rFonts w:cs="Times New Roman"/>
          <w:sz w:val="24"/>
          <w:szCs w:val="24"/>
          <w:lang w:val="ro-MD"/>
        </w:rPr>
        <w:t>lucrările de construcție a buncărului au fost demarate în luna octombrie 2023 în lipsa tuturor actelor permisibile necesare (inclusiv autorizația de construcție</w:t>
      </w:r>
      <w:r w:rsidR="009E727C">
        <w:rPr>
          <w:rFonts w:cs="Times New Roman"/>
          <w:sz w:val="24"/>
          <w:szCs w:val="24"/>
          <w:lang w:val="ro-MD"/>
        </w:rPr>
        <w:t>,</w:t>
      </w:r>
      <w:r w:rsidRPr="00AA69DA">
        <w:rPr>
          <w:rFonts w:cs="Times New Roman"/>
          <w:sz w:val="24"/>
          <w:szCs w:val="24"/>
          <w:lang w:val="ro-MD"/>
        </w:rPr>
        <w:t xml:space="preserve"> eliberată de ANRANR, etc.). </w:t>
      </w:r>
    </w:p>
    <w:p w:rsidR="0074004D" w:rsidRPr="00AA69DA" w:rsidRDefault="0074004D" w:rsidP="00AC4589">
      <w:pPr>
        <w:tabs>
          <w:tab w:val="left" w:pos="426"/>
        </w:tabs>
        <w:spacing w:after="0"/>
        <w:ind w:firstLine="709"/>
        <w:jc w:val="both"/>
        <w:rPr>
          <w:rFonts w:ascii="Times New Roman" w:hAnsi="Times New Roman" w:cs="Times New Roman"/>
          <w:sz w:val="24"/>
          <w:szCs w:val="24"/>
          <w:lang w:val="ro-MD"/>
        </w:rPr>
      </w:pPr>
      <w:r w:rsidRPr="00AA69DA">
        <w:rPr>
          <w:rFonts w:ascii="Times New Roman" w:hAnsi="Times New Roman" w:cs="Times New Roman"/>
          <w:sz w:val="24"/>
          <w:szCs w:val="24"/>
          <w:lang w:val="ro-MD"/>
        </w:rPr>
        <w:t>Auditului nu i-au fost prezentate documente justificative privind respectarea cerințelor Regulamentului cu privire la proiectele de investiții capitale publice, aprobat prin HG nr.684 din 29.09.2022, privind costul total al proiectului și</w:t>
      </w:r>
      <w:r w:rsidR="009E727C">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respectiv, suficiența mijloacelor financiare pentru finalizarea cu succes a proiectului investițional. De asemenea</w:t>
      </w:r>
      <w:r w:rsidR="009E727C">
        <w:rPr>
          <w:rFonts w:ascii="Times New Roman" w:hAnsi="Times New Roman" w:cs="Times New Roman"/>
          <w:sz w:val="24"/>
          <w:szCs w:val="24"/>
          <w:lang w:val="ro-MD"/>
        </w:rPr>
        <w:t>,</w:t>
      </w:r>
      <w:r w:rsidRPr="00AA69DA">
        <w:rPr>
          <w:rFonts w:ascii="Times New Roman" w:hAnsi="Times New Roman" w:cs="Times New Roman"/>
          <w:sz w:val="24"/>
          <w:szCs w:val="24"/>
          <w:lang w:val="ro-MD"/>
        </w:rPr>
        <w:t xml:space="preserve"> n-au fost prezentate acte de coordonare a realizării proiectului investițional cu </w:t>
      </w:r>
      <w:r w:rsidRPr="00AA69DA">
        <w:rPr>
          <w:rFonts w:ascii="Times New Roman" w:hAnsi="Times New Roman" w:cs="Times New Roman"/>
          <w:bCs/>
          <w:sz w:val="24"/>
          <w:szCs w:val="24"/>
          <w:lang w:val="ro-MD"/>
        </w:rPr>
        <w:t>Comitetul interministerial pentru planificarea strategică</w:t>
      </w:r>
      <w:r w:rsidRPr="00AA69DA">
        <w:rPr>
          <w:rStyle w:val="af5"/>
          <w:rFonts w:ascii="Times New Roman" w:hAnsi="Times New Roman" w:cs="Times New Roman"/>
          <w:bCs/>
          <w:sz w:val="24"/>
          <w:szCs w:val="24"/>
          <w:lang w:val="ro-MD"/>
        </w:rPr>
        <w:footnoteReference w:id="135"/>
      </w:r>
      <w:r w:rsidRPr="00AA69DA">
        <w:rPr>
          <w:rFonts w:ascii="Times New Roman" w:hAnsi="Times New Roman" w:cs="Times New Roman"/>
          <w:bCs/>
          <w:sz w:val="24"/>
          <w:szCs w:val="24"/>
          <w:lang w:val="ro-MD"/>
        </w:rPr>
        <w:t xml:space="preserve">, </w:t>
      </w:r>
      <w:r w:rsidRPr="00AA69DA">
        <w:rPr>
          <w:rFonts w:ascii="Times New Roman" w:hAnsi="Times New Roman" w:cs="Times New Roman"/>
          <w:sz w:val="24"/>
          <w:szCs w:val="24"/>
          <w:lang w:val="ro-MD"/>
        </w:rPr>
        <w:t>cu Coordonatorul național și cel sectorial al asistenței externe</w:t>
      </w:r>
      <w:r w:rsidRPr="00AA69DA">
        <w:rPr>
          <w:rStyle w:val="af5"/>
          <w:rFonts w:ascii="Times New Roman" w:hAnsi="Times New Roman" w:cs="Times New Roman"/>
          <w:sz w:val="24"/>
          <w:szCs w:val="24"/>
          <w:lang w:val="ro-MD"/>
        </w:rPr>
        <w:footnoteReference w:id="136"/>
      </w:r>
      <w:r w:rsidRPr="00AA69DA">
        <w:rPr>
          <w:rFonts w:ascii="Times New Roman" w:hAnsi="Times New Roman" w:cs="Times New Roman"/>
          <w:sz w:val="24"/>
          <w:szCs w:val="24"/>
          <w:lang w:val="ro-MD"/>
        </w:rPr>
        <w:t xml:space="preserve">, cu </w:t>
      </w:r>
      <w:r w:rsidRPr="00AA69DA">
        <w:rPr>
          <w:rFonts w:ascii="Times New Roman" w:hAnsi="Times New Roman" w:cs="Times New Roman"/>
          <w:bCs/>
          <w:sz w:val="24"/>
          <w:szCs w:val="24"/>
          <w:lang w:val="ro-MD"/>
        </w:rPr>
        <w:t>fondatorul (MS) etc</w:t>
      </w:r>
      <w:r w:rsidR="003E7E71">
        <w:rPr>
          <w:rFonts w:ascii="Times New Roman" w:hAnsi="Times New Roman" w:cs="Times New Roman"/>
          <w:sz w:val="24"/>
          <w:szCs w:val="24"/>
          <w:lang w:val="ro-MD"/>
        </w:rPr>
        <w:t>.). Ca urmare, Cadrul Bugetar pe Termen M</w:t>
      </w:r>
      <w:r w:rsidRPr="00AA69DA">
        <w:rPr>
          <w:rFonts w:ascii="Times New Roman" w:hAnsi="Times New Roman" w:cs="Times New Roman"/>
          <w:sz w:val="24"/>
          <w:szCs w:val="24"/>
          <w:lang w:val="ro-MD"/>
        </w:rPr>
        <w:t>ediu 2023-2024</w:t>
      </w:r>
      <w:r w:rsidRPr="00AA69DA">
        <w:rPr>
          <w:rStyle w:val="af5"/>
          <w:rFonts w:ascii="Times New Roman" w:hAnsi="Times New Roman" w:cs="Times New Roman"/>
          <w:sz w:val="24"/>
          <w:szCs w:val="24"/>
          <w:lang w:val="ro-MD"/>
        </w:rPr>
        <w:footnoteReference w:id="137"/>
      </w:r>
      <w:r w:rsidRPr="00AA69DA">
        <w:rPr>
          <w:rFonts w:ascii="Times New Roman" w:hAnsi="Times New Roman" w:cs="Times New Roman"/>
          <w:sz w:val="24"/>
          <w:szCs w:val="24"/>
          <w:lang w:val="ro-MD"/>
        </w:rPr>
        <w:t xml:space="preserve"> și 2024-2025</w:t>
      </w:r>
      <w:r w:rsidRPr="00AA69DA">
        <w:rPr>
          <w:rStyle w:val="af5"/>
          <w:rFonts w:ascii="Times New Roman" w:hAnsi="Times New Roman" w:cs="Times New Roman"/>
          <w:sz w:val="24"/>
          <w:szCs w:val="24"/>
          <w:lang w:val="ro-MD"/>
        </w:rPr>
        <w:footnoteReference w:id="138"/>
      </w:r>
      <w:r w:rsidRPr="00AA69DA">
        <w:rPr>
          <w:rFonts w:ascii="Times New Roman" w:hAnsi="Times New Roman" w:cs="Times New Roman"/>
          <w:sz w:val="24"/>
          <w:szCs w:val="24"/>
          <w:lang w:val="ro-MD"/>
        </w:rPr>
        <w:t xml:space="preserve"> </w:t>
      </w:r>
      <w:r w:rsidR="00F369AE">
        <w:rPr>
          <w:rFonts w:ascii="Times New Roman" w:hAnsi="Times New Roman" w:cs="Times New Roman"/>
          <w:sz w:val="24"/>
          <w:szCs w:val="24"/>
          <w:lang w:val="ro-MD"/>
        </w:rPr>
        <w:t xml:space="preserve">nu conține </w:t>
      </w:r>
      <w:r w:rsidRPr="00AA69DA">
        <w:rPr>
          <w:rFonts w:ascii="Times New Roman" w:hAnsi="Times New Roman" w:cs="Times New Roman"/>
          <w:sz w:val="24"/>
          <w:szCs w:val="24"/>
          <w:lang w:val="ro-MD"/>
        </w:rPr>
        <w:t xml:space="preserve"> prevederi privind construcția obiectului menționat, deci nu sunt preconizate surse publice pentru construcția acestui obiectiv.</w:t>
      </w:r>
    </w:p>
    <w:p w:rsidR="005740BF" w:rsidRPr="00302820" w:rsidRDefault="00F369AE" w:rsidP="00AC4589">
      <w:pPr>
        <w:tabs>
          <w:tab w:val="left" w:pos="426"/>
        </w:tabs>
        <w:spacing w:after="0"/>
        <w:ind w:firstLine="709"/>
        <w:jc w:val="both"/>
        <w:rPr>
          <w:rFonts w:ascii="Times New Roman" w:hAnsi="Times New Roman" w:cs="Times New Roman"/>
          <w:sz w:val="24"/>
          <w:szCs w:val="24"/>
          <w:lang w:val="ro-MD"/>
        </w:rPr>
      </w:pPr>
      <w:r>
        <w:rPr>
          <w:rFonts w:ascii="Times New Roman" w:hAnsi="Times New Roman" w:cs="Times New Roman"/>
          <w:sz w:val="24"/>
          <w:szCs w:val="24"/>
          <w:lang w:val="ro-MD"/>
        </w:rPr>
        <w:t>O s</w:t>
      </w:r>
      <w:r w:rsidR="0074004D" w:rsidRPr="00302820">
        <w:rPr>
          <w:rFonts w:ascii="Times New Roman" w:hAnsi="Times New Roman" w:cs="Times New Roman"/>
          <w:sz w:val="24"/>
          <w:szCs w:val="24"/>
          <w:lang w:val="ro-MD"/>
        </w:rPr>
        <w:t>ituație similară se atestă în anul 2022, în cazul procurării unui accelerator liniar prin intermediul Agenției Internațional</w:t>
      </w:r>
      <w:r>
        <w:rPr>
          <w:rFonts w:ascii="Times New Roman" w:hAnsi="Times New Roman" w:cs="Times New Roman"/>
          <w:sz w:val="24"/>
          <w:szCs w:val="24"/>
          <w:lang w:val="ro-MD"/>
        </w:rPr>
        <w:t>e</w:t>
      </w:r>
      <w:r w:rsidR="0074004D" w:rsidRPr="00302820">
        <w:rPr>
          <w:rFonts w:ascii="Times New Roman" w:hAnsi="Times New Roman" w:cs="Times New Roman"/>
          <w:sz w:val="24"/>
          <w:szCs w:val="24"/>
          <w:lang w:val="ro-MD"/>
        </w:rPr>
        <w:t xml:space="preserve"> pentru Energie Atomică, pentru care IMSP IO a achitat contribuție de </w:t>
      </w:r>
      <w:r w:rsidR="005740BF" w:rsidRPr="00302820">
        <w:rPr>
          <w:rFonts w:ascii="Times New Roman" w:hAnsi="Times New Roman" w:cs="Times New Roman"/>
          <w:sz w:val="24"/>
          <w:szCs w:val="24"/>
          <w:lang w:val="ro-MD"/>
        </w:rPr>
        <w:t>1,1 mil.</w:t>
      </w:r>
      <w:r w:rsidR="0074004D" w:rsidRPr="00302820">
        <w:rPr>
          <w:rFonts w:ascii="Times New Roman" w:hAnsi="Times New Roman" w:cs="Times New Roman"/>
          <w:sz w:val="24"/>
          <w:szCs w:val="24"/>
          <w:lang w:val="ro-MD"/>
        </w:rPr>
        <w:t xml:space="preserve"> euro (echivalent </w:t>
      </w:r>
      <w:r w:rsidR="005740BF" w:rsidRPr="00302820">
        <w:rPr>
          <w:rFonts w:ascii="Times New Roman" w:hAnsi="Times New Roman" w:cs="Times New Roman"/>
          <w:sz w:val="24"/>
          <w:szCs w:val="24"/>
          <w:lang w:val="ro-MD"/>
        </w:rPr>
        <w:t>21,7 mil.</w:t>
      </w:r>
      <w:r w:rsidR="0074004D" w:rsidRPr="00302820">
        <w:rPr>
          <w:rFonts w:ascii="Times New Roman" w:hAnsi="Times New Roman" w:cs="Times New Roman"/>
          <w:sz w:val="24"/>
          <w:szCs w:val="24"/>
          <w:lang w:val="ro-MD"/>
        </w:rPr>
        <w:t>lei). Astfel, proiectul MOL6011</w:t>
      </w:r>
      <w:r>
        <w:rPr>
          <w:rFonts w:ascii="Times New Roman" w:hAnsi="Times New Roman" w:cs="Times New Roman"/>
          <w:sz w:val="24"/>
          <w:szCs w:val="24"/>
          <w:lang w:val="ro-MD"/>
        </w:rPr>
        <w:t>,</w:t>
      </w:r>
      <w:r w:rsidR="0074004D" w:rsidRPr="00302820">
        <w:rPr>
          <w:rFonts w:ascii="Times New Roman" w:hAnsi="Times New Roman" w:cs="Times New Roman"/>
          <w:sz w:val="24"/>
          <w:szCs w:val="24"/>
          <w:lang w:val="ro-MD"/>
        </w:rPr>
        <w:t xml:space="preserve"> aprobat de AIEA în anul 2020</w:t>
      </w:r>
      <w:r>
        <w:rPr>
          <w:rFonts w:ascii="Times New Roman" w:hAnsi="Times New Roman" w:cs="Times New Roman"/>
          <w:sz w:val="24"/>
          <w:szCs w:val="24"/>
          <w:lang w:val="ro-MD"/>
        </w:rPr>
        <w:t>,</w:t>
      </w:r>
      <w:r w:rsidR="0074004D" w:rsidRPr="00302820">
        <w:rPr>
          <w:rFonts w:ascii="Times New Roman" w:hAnsi="Times New Roman" w:cs="Times New Roman"/>
          <w:sz w:val="24"/>
          <w:szCs w:val="24"/>
          <w:lang w:val="ro-MD"/>
        </w:rPr>
        <w:t xml:space="preserve"> </w:t>
      </w:r>
      <w:r w:rsidR="0074004D" w:rsidRPr="0011629A">
        <w:rPr>
          <w:rFonts w:ascii="Times New Roman" w:hAnsi="Times New Roman" w:cs="Times New Roman"/>
          <w:sz w:val="24"/>
          <w:szCs w:val="24"/>
          <w:lang w:val="ro-MD"/>
        </w:rPr>
        <w:t xml:space="preserve">prevedea contribuția Guvernului RM pentru procurarea acceleratorului liniar în </w:t>
      </w:r>
      <w:r w:rsidR="0011629A" w:rsidRPr="0011629A">
        <w:rPr>
          <w:rFonts w:ascii="Times New Roman" w:hAnsi="Times New Roman" w:cs="Times New Roman"/>
          <w:sz w:val="24"/>
          <w:szCs w:val="24"/>
          <w:lang w:val="ro-MD"/>
        </w:rPr>
        <w:t>sumă</w:t>
      </w:r>
      <w:r w:rsidR="0074004D" w:rsidRPr="0011629A">
        <w:rPr>
          <w:rFonts w:ascii="Times New Roman" w:hAnsi="Times New Roman" w:cs="Times New Roman"/>
          <w:sz w:val="24"/>
          <w:szCs w:val="24"/>
          <w:lang w:val="ro-MD"/>
        </w:rPr>
        <w:t xml:space="preserve"> de 2,0 mil. euro, </w:t>
      </w:r>
      <w:r w:rsidR="0011629A" w:rsidRPr="0011629A">
        <w:rPr>
          <w:rFonts w:ascii="Times New Roman" w:hAnsi="Times New Roman" w:cs="Times New Roman"/>
          <w:sz w:val="24"/>
          <w:szCs w:val="24"/>
          <w:lang w:val="ro-MD"/>
        </w:rPr>
        <w:t xml:space="preserve">mijloace financiare </w:t>
      </w:r>
      <w:r w:rsidR="0074004D" w:rsidRPr="0011629A">
        <w:rPr>
          <w:rFonts w:ascii="Times New Roman" w:hAnsi="Times New Roman" w:cs="Times New Roman"/>
          <w:sz w:val="24"/>
          <w:szCs w:val="24"/>
          <w:lang w:val="ro-MD"/>
        </w:rPr>
        <w:t>care</w:t>
      </w:r>
      <w:r w:rsidRPr="0011629A">
        <w:rPr>
          <w:rFonts w:ascii="Times New Roman" w:hAnsi="Times New Roman" w:cs="Times New Roman"/>
          <w:sz w:val="24"/>
          <w:szCs w:val="24"/>
          <w:lang w:val="ro-MD"/>
        </w:rPr>
        <w:t>,</w:t>
      </w:r>
      <w:r w:rsidR="0074004D" w:rsidRPr="0011629A">
        <w:rPr>
          <w:rFonts w:ascii="Times New Roman" w:hAnsi="Times New Roman" w:cs="Times New Roman"/>
          <w:sz w:val="24"/>
          <w:szCs w:val="24"/>
          <w:lang w:val="ro-MD"/>
        </w:rPr>
        <w:t xml:space="preserve"> de asemenea</w:t>
      </w:r>
      <w:r w:rsidRPr="0011629A">
        <w:rPr>
          <w:rFonts w:ascii="Times New Roman" w:hAnsi="Times New Roman" w:cs="Times New Roman"/>
          <w:sz w:val="24"/>
          <w:szCs w:val="24"/>
          <w:lang w:val="ro-MD"/>
        </w:rPr>
        <w:t>,</w:t>
      </w:r>
      <w:r w:rsidR="0074004D" w:rsidRPr="0011629A">
        <w:rPr>
          <w:rFonts w:ascii="Times New Roman" w:hAnsi="Times New Roman" w:cs="Times New Roman"/>
          <w:sz w:val="24"/>
          <w:szCs w:val="24"/>
          <w:lang w:val="ro-MD"/>
        </w:rPr>
        <w:t xml:space="preserve"> nu au fost </w:t>
      </w:r>
      <w:r w:rsidR="0011629A" w:rsidRPr="0011629A">
        <w:rPr>
          <w:rFonts w:ascii="Times New Roman" w:hAnsi="Times New Roman" w:cs="Times New Roman"/>
          <w:sz w:val="24"/>
          <w:szCs w:val="24"/>
          <w:lang w:val="ro-MD"/>
        </w:rPr>
        <w:t>prevăzute</w:t>
      </w:r>
      <w:r w:rsidR="003E7E71" w:rsidRPr="0011629A">
        <w:rPr>
          <w:rFonts w:ascii="Times New Roman" w:hAnsi="Times New Roman" w:cs="Times New Roman"/>
          <w:sz w:val="24"/>
          <w:szCs w:val="24"/>
          <w:lang w:val="ro-MD"/>
        </w:rPr>
        <w:t xml:space="preserve"> în Cadrul Bugetar pe Termen M</w:t>
      </w:r>
      <w:r w:rsidR="0074004D" w:rsidRPr="0011629A">
        <w:rPr>
          <w:rFonts w:ascii="Times New Roman" w:hAnsi="Times New Roman" w:cs="Times New Roman"/>
          <w:sz w:val="24"/>
          <w:szCs w:val="24"/>
          <w:lang w:val="ro-MD"/>
        </w:rPr>
        <w:t>ediu pe perioadele respective.</w:t>
      </w:r>
      <w:r w:rsidR="0074004D" w:rsidRPr="00302820">
        <w:rPr>
          <w:rFonts w:ascii="Times New Roman" w:hAnsi="Times New Roman" w:cs="Times New Roman"/>
          <w:sz w:val="24"/>
          <w:szCs w:val="24"/>
          <w:lang w:val="ro-MD"/>
        </w:rPr>
        <w:t xml:space="preserve"> </w:t>
      </w:r>
    </w:p>
    <w:p w:rsidR="005740BF" w:rsidRDefault="005740BF" w:rsidP="005740BF">
      <w:pPr>
        <w:tabs>
          <w:tab w:val="left" w:pos="426"/>
        </w:tabs>
        <w:spacing w:after="0"/>
        <w:ind w:firstLine="709"/>
        <w:jc w:val="both"/>
        <w:rPr>
          <w:rFonts w:ascii="Times New Roman" w:hAnsi="Times New Roman" w:cs="Times New Roman"/>
          <w:sz w:val="24"/>
          <w:szCs w:val="24"/>
          <w:lang w:val="ro-MD"/>
        </w:rPr>
      </w:pPr>
      <w:r w:rsidRPr="00302820">
        <w:rPr>
          <w:rFonts w:ascii="Times New Roman" w:hAnsi="Times New Roman" w:cs="Times New Roman"/>
          <w:sz w:val="24"/>
          <w:szCs w:val="24"/>
          <w:lang w:val="ro-MD"/>
        </w:rPr>
        <w:t>Auditul denotă că aceste contribuții financiare suplimentare și benevole din partea statului nu  sunt reglementate la nivel național, deoarece cadrul normativ existent nu prevede proceduri specifice de elaborare/coordonare/implementare a proiectelor de asistență externă din partea AIEA și nici cerințe obligatorii de estimare și achitare a unor contribuții suplimentare benevole din partea Guvernului RM</w:t>
      </w:r>
      <w:r w:rsidR="003E7E71" w:rsidRPr="00302820">
        <w:rPr>
          <w:rStyle w:val="af5"/>
          <w:rFonts w:ascii="Times New Roman" w:hAnsi="Times New Roman" w:cs="Times New Roman"/>
          <w:sz w:val="24"/>
          <w:szCs w:val="24"/>
          <w:lang w:val="ro-MD"/>
        </w:rPr>
        <w:footnoteReference w:id="139"/>
      </w:r>
      <w:r w:rsidRPr="00302820">
        <w:rPr>
          <w:rFonts w:ascii="Times New Roman" w:hAnsi="Times New Roman" w:cs="Times New Roman"/>
          <w:sz w:val="24"/>
          <w:szCs w:val="24"/>
          <w:lang w:val="ro-MD"/>
        </w:rPr>
        <w:t>.</w:t>
      </w:r>
    </w:p>
    <w:p w:rsidR="0074004D" w:rsidRPr="00AA69DA" w:rsidRDefault="00302DE1" w:rsidP="00AC4589">
      <w:pPr>
        <w:tabs>
          <w:tab w:val="left" w:pos="567"/>
        </w:tabs>
        <w:spacing w:after="0"/>
        <w:ind w:right="-81" w:firstLine="709"/>
        <w:jc w:val="both"/>
        <w:rPr>
          <w:rFonts w:ascii="Times New Roman" w:hAnsi="Times New Roman" w:cs="Times New Roman"/>
          <w:i/>
          <w:sz w:val="24"/>
          <w:szCs w:val="24"/>
          <w:lang w:val="ro-MD"/>
        </w:rPr>
      </w:pPr>
      <w:r w:rsidRPr="00AA69DA">
        <w:rPr>
          <w:rFonts w:ascii="Times New Roman" w:hAnsi="Times New Roman" w:cs="Times New Roman"/>
          <w:i/>
          <w:sz w:val="24"/>
          <w:szCs w:val="24"/>
          <w:lang w:val="ro-MD"/>
        </w:rPr>
        <w:t>Entitatea a informat că acțiunea privind construcția unui buncăr radioterapeutic la IMSP IO este inclus î</w:t>
      </w:r>
      <w:r w:rsidR="0045654F" w:rsidRPr="00AA69DA">
        <w:rPr>
          <w:rFonts w:ascii="Times New Roman" w:hAnsi="Times New Roman" w:cs="Times New Roman"/>
          <w:i/>
          <w:sz w:val="24"/>
          <w:szCs w:val="24"/>
          <w:lang w:val="ro-MD"/>
        </w:rPr>
        <w:t xml:space="preserve">n pct.3.5.10 din </w:t>
      </w:r>
      <w:r w:rsidRPr="00AA69DA">
        <w:rPr>
          <w:rFonts w:ascii="Times New Roman" w:hAnsi="Times New Roman" w:cs="Times New Roman"/>
          <w:i/>
          <w:sz w:val="24"/>
          <w:szCs w:val="24"/>
          <w:lang w:val="ro-MD"/>
        </w:rPr>
        <w:t>Planul de acțiuni pentru implementarea Programul Național de Control al Cancerului pe anii</w:t>
      </w:r>
      <w:r w:rsidR="0045654F" w:rsidRPr="00AA69DA">
        <w:rPr>
          <w:rFonts w:ascii="Times New Roman" w:hAnsi="Times New Roman" w:cs="Times New Roman"/>
          <w:i/>
          <w:sz w:val="24"/>
          <w:szCs w:val="24"/>
          <w:lang w:val="ro-MD"/>
        </w:rPr>
        <w:t xml:space="preserve"> 2016-2025</w:t>
      </w:r>
      <w:r w:rsidR="00117732">
        <w:rPr>
          <w:rFonts w:ascii="Times New Roman" w:hAnsi="Times New Roman" w:cs="Times New Roman"/>
          <w:i/>
          <w:sz w:val="24"/>
          <w:szCs w:val="24"/>
          <w:lang w:val="ro-MD"/>
        </w:rPr>
        <w:t>,</w:t>
      </w:r>
      <w:r w:rsidR="0045654F" w:rsidRPr="00AA69DA">
        <w:rPr>
          <w:rFonts w:ascii="Times New Roman" w:hAnsi="Times New Roman" w:cs="Times New Roman"/>
          <w:i/>
          <w:sz w:val="24"/>
          <w:szCs w:val="24"/>
          <w:lang w:val="ro-MD"/>
        </w:rPr>
        <w:t xml:space="preserve"> aprobat prin HG nr.1291/2016, iar fondatorul a acceptat </w:t>
      </w:r>
      <w:r w:rsidRPr="00AA69DA">
        <w:rPr>
          <w:rFonts w:ascii="Times New Roman" w:hAnsi="Times New Roman" w:cs="Times New Roman"/>
          <w:i/>
          <w:sz w:val="24"/>
          <w:szCs w:val="24"/>
          <w:lang w:val="ro-MD"/>
        </w:rPr>
        <w:t>construcția unui buncăr radioterapeutic</w:t>
      </w:r>
      <w:r w:rsidR="0045654F" w:rsidRPr="00AA69DA">
        <w:rPr>
          <w:rFonts w:ascii="Times New Roman" w:hAnsi="Times New Roman" w:cs="Times New Roman"/>
          <w:i/>
          <w:sz w:val="24"/>
          <w:szCs w:val="24"/>
          <w:lang w:val="ro-MD"/>
        </w:rPr>
        <w:t xml:space="preserve"> prin faptul că reprezentantul său a votat acest proiect în cadrul ședinței</w:t>
      </w:r>
      <w:r w:rsidRPr="00AA69DA">
        <w:rPr>
          <w:rFonts w:ascii="Times New Roman" w:hAnsi="Times New Roman" w:cs="Times New Roman"/>
          <w:i/>
          <w:sz w:val="24"/>
          <w:szCs w:val="24"/>
          <w:lang w:val="ro-MD"/>
        </w:rPr>
        <w:t xml:space="preserve"> </w:t>
      </w:r>
      <w:r w:rsidR="0045654F" w:rsidRPr="00AA69DA">
        <w:rPr>
          <w:rFonts w:ascii="Times New Roman" w:hAnsi="Times New Roman" w:cs="Times New Roman"/>
          <w:i/>
          <w:sz w:val="24"/>
          <w:szCs w:val="24"/>
          <w:lang w:val="ro-MD"/>
        </w:rPr>
        <w:t>Consiliului de Administrație al IMSP IO.</w:t>
      </w:r>
    </w:p>
    <w:p w:rsidR="00C95462" w:rsidRPr="00AA69DA" w:rsidRDefault="00C95462" w:rsidP="003877FD">
      <w:pPr>
        <w:spacing w:after="0"/>
        <w:jc w:val="both"/>
        <w:rPr>
          <w:rFonts w:ascii="Times New Roman" w:hAnsi="Times New Roman" w:cs="Times New Roman"/>
          <w:color w:val="002060"/>
          <w:lang w:val="ro-MD"/>
        </w:rPr>
      </w:pPr>
    </w:p>
    <w:p w:rsidR="00884143" w:rsidRPr="009D13B1" w:rsidRDefault="00884143" w:rsidP="009D13B1">
      <w:pPr>
        <w:spacing w:after="0"/>
        <w:jc w:val="both"/>
        <w:rPr>
          <w:rFonts w:ascii="Times New Roman" w:hAnsi="Times New Roman" w:cs="Times New Roman"/>
          <w:b/>
          <w:i/>
          <w:color w:val="002060"/>
          <w:sz w:val="24"/>
          <w:szCs w:val="24"/>
          <w:lang w:val="ro-MD"/>
        </w:rPr>
      </w:pPr>
      <w:r w:rsidRPr="009D13B1">
        <w:rPr>
          <w:rFonts w:ascii="Times New Roman" w:hAnsi="Times New Roman" w:cs="Times New Roman"/>
          <w:b/>
          <w:i/>
          <w:color w:val="002060"/>
          <w:sz w:val="24"/>
          <w:szCs w:val="24"/>
          <w:lang w:val="ro-MD"/>
        </w:rPr>
        <w:t>4</w:t>
      </w:r>
      <w:r w:rsidRPr="009D13B1">
        <w:rPr>
          <w:rStyle w:val="10"/>
          <w:rFonts w:ascii="Times New Roman" w:hAnsi="Times New Roman" w:cs="Times New Roman"/>
          <w:b/>
          <w:i/>
          <w:color w:val="002060"/>
          <w:sz w:val="24"/>
          <w:szCs w:val="24"/>
          <w:lang w:val="ro-MD"/>
        </w:rPr>
        <w:t xml:space="preserve">.2.7. </w:t>
      </w:r>
      <w:r w:rsidR="005B5A9D" w:rsidRPr="009D13B1">
        <w:rPr>
          <w:rStyle w:val="10"/>
          <w:rFonts w:ascii="Times New Roman" w:hAnsi="Times New Roman" w:cs="Times New Roman"/>
          <w:b/>
          <w:i/>
          <w:color w:val="002060"/>
          <w:sz w:val="24"/>
          <w:szCs w:val="24"/>
          <w:lang w:val="ro-MD"/>
        </w:rPr>
        <w:t>Procesul de transmitere în locațiune este însoțit de carențe la etapa de identificare, utilizare</w:t>
      </w:r>
      <w:r w:rsidR="00522381" w:rsidRPr="009D13B1">
        <w:rPr>
          <w:rStyle w:val="10"/>
          <w:rFonts w:ascii="Times New Roman" w:hAnsi="Times New Roman" w:cs="Times New Roman"/>
          <w:b/>
          <w:i/>
          <w:color w:val="002060"/>
          <w:sz w:val="24"/>
          <w:szCs w:val="24"/>
          <w:lang w:val="ro-MD"/>
        </w:rPr>
        <w:t xml:space="preserve"> a spațiilor, de </w:t>
      </w:r>
      <w:r w:rsidR="005B5A9D" w:rsidRPr="009D13B1">
        <w:rPr>
          <w:rStyle w:val="10"/>
          <w:rFonts w:ascii="Times New Roman" w:hAnsi="Times New Roman" w:cs="Times New Roman"/>
          <w:b/>
          <w:i/>
          <w:color w:val="002060"/>
          <w:sz w:val="24"/>
          <w:szCs w:val="24"/>
          <w:lang w:val="ro-MD"/>
        </w:rPr>
        <w:t xml:space="preserve">monitorizare și </w:t>
      </w:r>
      <w:r w:rsidR="00CC512F" w:rsidRPr="00130434">
        <w:rPr>
          <w:rStyle w:val="10"/>
          <w:rFonts w:ascii="Times New Roman" w:hAnsi="Times New Roman" w:cs="Times New Roman"/>
          <w:b/>
          <w:i/>
          <w:color w:val="002060"/>
          <w:sz w:val="24"/>
          <w:szCs w:val="24"/>
          <w:lang w:val="ro-MD"/>
        </w:rPr>
        <w:t>rezoluțiunea</w:t>
      </w:r>
      <w:r w:rsidR="00CC512F" w:rsidRPr="009D13B1">
        <w:rPr>
          <w:rStyle w:val="10"/>
          <w:rFonts w:ascii="Times New Roman" w:hAnsi="Times New Roman" w:cs="Times New Roman"/>
          <w:b/>
          <w:i/>
          <w:color w:val="002060"/>
          <w:sz w:val="24"/>
          <w:szCs w:val="24"/>
          <w:lang w:val="ro-MD"/>
        </w:rPr>
        <w:t xml:space="preserve"> </w:t>
      </w:r>
      <w:r w:rsidR="005B5A9D" w:rsidRPr="009D13B1">
        <w:rPr>
          <w:rStyle w:val="10"/>
          <w:rFonts w:ascii="Times New Roman" w:hAnsi="Times New Roman" w:cs="Times New Roman"/>
          <w:b/>
          <w:i/>
          <w:color w:val="002060"/>
          <w:sz w:val="24"/>
          <w:szCs w:val="24"/>
          <w:lang w:val="ro-MD"/>
        </w:rPr>
        <w:t xml:space="preserve">contractelor, ceea ce poate </w:t>
      </w:r>
      <w:r w:rsidR="005B5A9D" w:rsidRPr="009D13B1">
        <w:rPr>
          <w:rFonts w:ascii="Times New Roman" w:hAnsi="Times New Roman" w:cs="Times New Roman"/>
          <w:b/>
          <w:i/>
          <w:color w:val="002060"/>
          <w:sz w:val="24"/>
          <w:szCs w:val="24"/>
          <w:shd w:val="clear" w:color="auto" w:fill="FFFFFF"/>
          <w:lang w:val="ro-RO"/>
        </w:rPr>
        <w:t>afecta administrarea eficientă a patrimoniului public</w:t>
      </w:r>
      <w:r w:rsidR="005B5A9D" w:rsidRPr="009D13B1">
        <w:rPr>
          <w:rStyle w:val="10"/>
          <w:rFonts w:ascii="Times New Roman" w:hAnsi="Times New Roman" w:cs="Times New Roman"/>
          <w:b/>
          <w:i/>
          <w:color w:val="002060"/>
          <w:sz w:val="24"/>
          <w:szCs w:val="24"/>
          <w:lang w:val="ro-MD"/>
        </w:rPr>
        <w:t xml:space="preserve"> </w:t>
      </w:r>
    </w:p>
    <w:p w:rsidR="005740BF" w:rsidRDefault="005740BF" w:rsidP="005740BF">
      <w:pPr>
        <w:spacing w:after="0"/>
        <w:ind w:firstLine="709"/>
        <w:jc w:val="both"/>
        <w:rPr>
          <w:rFonts w:ascii="Times New Roman" w:hAnsi="Times New Roman" w:cs="Times New Roman"/>
          <w:sz w:val="24"/>
          <w:szCs w:val="24"/>
          <w:lang w:val="ro-RO"/>
        </w:rPr>
      </w:pPr>
      <w:r w:rsidRPr="00302820">
        <w:rPr>
          <w:rFonts w:ascii="Times New Roman" w:hAnsi="Times New Roman" w:cs="Times New Roman"/>
          <w:sz w:val="24"/>
          <w:szCs w:val="24"/>
          <w:lang w:val="ro-RO"/>
        </w:rPr>
        <w:t xml:space="preserve">În perioada 01.01.2022 - 31.10.2023, IMSP IO a înregistrat venituri de </w:t>
      </w:r>
      <w:r w:rsidR="003A1347" w:rsidRPr="00302820">
        <w:rPr>
          <w:rFonts w:ascii="Times New Roman" w:hAnsi="Times New Roman" w:cs="Times New Roman"/>
          <w:b/>
          <w:sz w:val="24"/>
          <w:szCs w:val="24"/>
          <w:lang w:val="ro-RO"/>
        </w:rPr>
        <w:t>1,</w:t>
      </w:r>
      <w:r w:rsidRPr="00302820">
        <w:rPr>
          <w:rFonts w:ascii="Times New Roman" w:hAnsi="Times New Roman" w:cs="Times New Roman"/>
          <w:b/>
          <w:sz w:val="24"/>
          <w:szCs w:val="24"/>
          <w:lang w:val="ro-RO"/>
        </w:rPr>
        <w:t xml:space="preserve">2 </w:t>
      </w:r>
      <w:r w:rsidR="003A1347" w:rsidRPr="00302820">
        <w:rPr>
          <w:rFonts w:ascii="Times New Roman" w:hAnsi="Times New Roman" w:cs="Times New Roman"/>
          <w:b/>
          <w:sz w:val="24"/>
          <w:szCs w:val="24"/>
          <w:lang w:val="ro-RO"/>
        </w:rPr>
        <w:t>mil.</w:t>
      </w:r>
      <w:r w:rsidRPr="00302820">
        <w:rPr>
          <w:rFonts w:ascii="Times New Roman" w:hAnsi="Times New Roman" w:cs="Times New Roman"/>
          <w:b/>
          <w:sz w:val="24"/>
          <w:szCs w:val="24"/>
          <w:lang w:val="ro-RO"/>
        </w:rPr>
        <w:t>lei</w:t>
      </w:r>
      <w:r w:rsidRPr="00302820">
        <w:rPr>
          <w:rFonts w:ascii="Times New Roman" w:hAnsi="Times New Roman" w:cs="Times New Roman"/>
          <w:sz w:val="24"/>
          <w:szCs w:val="24"/>
          <w:lang w:val="ro-RO"/>
        </w:rPr>
        <w:t>, inclusiv în anul 2022 - 575,8 mii lei</w:t>
      </w:r>
      <w:r w:rsidR="00117732">
        <w:rPr>
          <w:rFonts w:ascii="Times New Roman" w:hAnsi="Times New Roman" w:cs="Times New Roman"/>
          <w:sz w:val="24"/>
          <w:szCs w:val="24"/>
          <w:lang w:val="ro-RO"/>
        </w:rPr>
        <w:t>,</w:t>
      </w:r>
      <w:r w:rsidRPr="00302820">
        <w:rPr>
          <w:rFonts w:ascii="Times New Roman" w:hAnsi="Times New Roman" w:cs="Times New Roman"/>
          <w:sz w:val="24"/>
          <w:szCs w:val="24"/>
          <w:lang w:val="ro-RO"/>
        </w:rPr>
        <w:t xml:space="preserve"> și în anul 2023 – 596,5 mii lei, din dare</w:t>
      </w:r>
      <w:r w:rsidR="00117732">
        <w:rPr>
          <w:rFonts w:ascii="Times New Roman" w:hAnsi="Times New Roman" w:cs="Times New Roman"/>
          <w:sz w:val="24"/>
          <w:szCs w:val="24"/>
          <w:lang w:val="ro-RO"/>
        </w:rPr>
        <w:t>a</w:t>
      </w:r>
      <w:r w:rsidRPr="00302820">
        <w:rPr>
          <w:rFonts w:ascii="Times New Roman" w:hAnsi="Times New Roman" w:cs="Times New Roman"/>
          <w:sz w:val="24"/>
          <w:szCs w:val="24"/>
          <w:lang w:val="ro-RO"/>
        </w:rPr>
        <w:t xml:space="preserve"> în locațiune/folosință </w:t>
      </w:r>
      <w:r w:rsidR="00117732">
        <w:rPr>
          <w:rFonts w:ascii="Times New Roman" w:hAnsi="Times New Roman" w:cs="Times New Roman"/>
          <w:sz w:val="24"/>
          <w:szCs w:val="24"/>
          <w:lang w:val="ro-RO"/>
        </w:rPr>
        <w:t xml:space="preserve">a </w:t>
      </w:r>
      <w:r w:rsidRPr="00302820">
        <w:rPr>
          <w:rFonts w:ascii="Times New Roman" w:hAnsi="Times New Roman" w:cs="Times New Roman"/>
          <w:sz w:val="24"/>
          <w:szCs w:val="24"/>
          <w:lang w:val="ro-RO"/>
        </w:rPr>
        <w:t>încăperi</w:t>
      </w:r>
      <w:r w:rsidR="00117732">
        <w:rPr>
          <w:rFonts w:ascii="Times New Roman" w:hAnsi="Times New Roman" w:cs="Times New Roman"/>
          <w:sz w:val="24"/>
          <w:szCs w:val="24"/>
          <w:lang w:val="ro-RO"/>
        </w:rPr>
        <w:t>lor</w:t>
      </w:r>
      <w:r w:rsidRPr="00302820">
        <w:rPr>
          <w:rFonts w:ascii="Times New Roman" w:hAnsi="Times New Roman" w:cs="Times New Roman"/>
          <w:sz w:val="24"/>
          <w:szCs w:val="24"/>
          <w:lang w:val="ro-RO"/>
        </w:rPr>
        <w:t xml:space="preserve"> și spații</w:t>
      </w:r>
      <w:r w:rsidR="00117732">
        <w:rPr>
          <w:rFonts w:ascii="Times New Roman" w:hAnsi="Times New Roman" w:cs="Times New Roman"/>
          <w:sz w:val="24"/>
          <w:szCs w:val="24"/>
          <w:lang w:val="ro-RO"/>
        </w:rPr>
        <w:t>lor</w:t>
      </w:r>
      <w:r w:rsidRPr="00302820">
        <w:rPr>
          <w:rFonts w:ascii="Times New Roman" w:hAnsi="Times New Roman" w:cs="Times New Roman"/>
          <w:sz w:val="24"/>
          <w:szCs w:val="24"/>
          <w:lang w:val="ro-RO"/>
        </w:rPr>
        <w:t xml:space="preserve"> neutilizate, cu suprafața totală de 1466,14 m</w:t>
      </w:r>
      <w:r w:rsidR="00117732">
        <w:rPr>
          <w:rFonts w:ascii="Times New Roman" w:hAnsi="Times New Roman" w:cs="Times New Roman"/>
          <w:sz w:val="24"/>
          <w:szCs w:val="24"/>
          <w:vertAlign w:val="superscript"/>
          <w:lang w:val="ro-RO"/>
        </w:rPr>
        <w:t>2</w:t>
      </w:r>
      <w:r w:rsidRPr="00302820">
        <w:rPr>
          <w:rFonts w:ascii="Times New Roman" w:hAnsi="Times New Roman" w:cs="Times New Roman"/>
          <w:sz w:val="24"/>
          <w:szCs w:val="24"/>
          <w:lang w:val="ro-RO"/>
        </w:rPr>
        <w:t>, către 12 beneficiari, dintre care 10 persoane juridice și 2 persoane fizice.</w:t>
      </w:r>
    </w:p>
    <w:p w:rsidR="00B1670A" w:rsidRPr="00AA69DA" w:rsidRDefault="00B1670A" w:rsidP="00AC4589">
      <w:pPr>
        <w:pStyle w:val="aa"/>
        <w:spacing w:before="0" w:beforeAutospacing="0" w:after="0" w:afterAutospacing="0" w:line="276" w:lineRule="auto"/>
        <w:ind w:firstLine="709"/>
        <w:jc w:val="both"/>
        <w:rPr>
          <w:shd w:val="clear" w:color="auto" w:fill="FFFFFF"/>
          <w:lang w:val="ro-RO"/>
        </w:rPr>
      </w:pPr>
      <w:r w:rsidRPr="00AA69DA">
        <w:rPr>
          <w:shd w:val="clear" w:color="auto" w:fill="FFFFFF"/>
          <w:lang w:val="ro-RO"/>
        </w:rPr>
        <w:t>În perioada 2022-2023, IMSP IO a</w:t>
      </w:r>
      <w:r w:rsidR="00117732">
        <w:rPr>
          <w:shd w:val="clear" w:color="auto" w:fill="FFFFFF"/>
          <w:lang w:val="ro-RO"/>
        </w:rPr>
        <w:t xml:space="preserve"> </w:t>
      </w:r>
      <w:r w:rsidRPr="00AA69DA">
        <w:rPr>
          <w:shd w:val="clear" w:color="auto" w:fill="FFFFFF"/>
          <w:lang w:val="ro-RO"/>
        </w:rPr>
        <w:t>dat în locațiune/folosință încăperi și spații neutilizate, cu suprafața de 1466,14 m</w:t>
      </w:r>
      <w:r w:rsidR="00117732">
        <w:rPr>
          <w:shd w:val="clear" w:color="auto" w:fill="FFFFFF"/>
          <w:vertAlign w:val="superscript"/>
          <w:lang w:val="ro-RO"/>
        </w:rPr>
        <w:t>2</w:t>
      </w:r>
      <w:r w:rsidRPr="00AA69DA">
        <w:rPr>
          <w:shd w:val="clear" w:color="auto" w:fill="FFFFFF"/>
          <w:lang w:val="ro-RO"/>
        </w:rPr>
        <w:t>. Rezultatele verificărilor efectuate în cadrul misiunii de audit</w:t>
      </w:r>
      <w:r w:rsidRPr="00AA69DA">
        <w:rPr>
          <w:rStyle w:val="af5"/>
          <w:shd w:val="clear" w:color="auto" w:fill="FFFFFF"/>
          <w:lang w:val="ro-RO"/>
        </w:rPr>
        <w:footnoteReference w:id="140"/>
      </w:r>
      <w:r w:rsidRPr="00AA69DA">
        <w:rPr>
          <w:shd w:val="clear" w:color="auto" w:fill="FFFFFF"/>
          <w:lang w:val="ro-RO"/>
        </w:rPr>
        <w:t xml:space="preserve"> atestă prezența de încăperi neutilizate total</w:t>
      </w:r>
      <w:r w:rsidR="000727E7">
        <w:rPr>
          <w:shd w:val="clear" w:color="auto" w:fill="FFFFFF"/>
          <w:lang w:val="ro-RO"/>
        </w:rPr>
        <w:t xml:space="preserve"> sau </w:t>
      </w:r>
      <w:r w:rsidRPr="00AA69DA">
        <w:rPr>
          <w:shd w:val="clear" w:color="auto" w:fill="FFFFFF"/>
          <w:lang w:val="ro-RO"/>
        </w:rPr>
        <w:t>parțial de către IMSP IO, cu suprafața de 4155,55 m</w:t>
      </w:r>
      <w:r w:rsidR="00117732">
        <w:rPr>
          <w:shd w:val="clear" w:color="auto" w:fill="FFFFFF"/>
          <w:vertAlign w:val="superscript"/>
          <w:lang w:val="ro-RO"/>
        </w:rPr>
        <w:t>2</w:t>
      </w:r>
      <w:r w:rsidRPr="00AA69DA">
        <w:rPr>
          <w:shd w:val="clear" w:color="auto" w:fill="FFFFFF"/>
          <w:lang w:val="ro-RO"/>
        </w:rPr>
        <w:t>, dintre care patru construcții accesorii</w:t>
      </w:r>
      <w:r w:rsidR="00117732">
        <w:rPr>
          <w:shd w:val="clear" w:color="auto" w:fill="FFFFFF"/>
          <w:lang w:val="ro-RO"/>
        </w:rPr>
        <w:t>,</w:t>
      </w:r>
      <w:r w:rsidRPr="00AA69DA">
        <w:rPr>
          <w:shd w:val="clear" w:color="auto" w:fill="FFFFFF"/>
          <w:lang w:val="ro-RO"/>
        </w:rPr>
        <w:t xml:space="preserve"> cu suprafața de 844,85 m</w:t>
      </w:r>
      <w:r w:rsidR="00117732">
        <w:rPr>
          <w:shd w:val="clear" w:color="auto" w:fill="FFFFFF"/>
          <w:vertAlign w:val="superscript"/>
          <w:lang w:val="ro-RO"/>
        </w:rPr>
        <w:t>2</w:t>
      </w:r>
      <w:r w:rsidR="00117732">
        <w:rPr>
          <w:shd w:val="clear" w:color="auto" w:fill="FFFFFF"/>
          <w:lang w:val="ro-RO"/>
        </w:rPr>
        <w:t xml:space="preserve">, </w:t>
      </w:r>
      <w:r w:rsidRPr="00AA69DA">
        <w:rPr>
          <w:shd w:val="clear" w:color="auto" w:fill="FFFFFF"/>
          <w:lang w:val="ro-RO"/>
        </w:rPr>
        <w:t xml:space="preserve">sunt în stare avariată și/sau propuse </w:t>
      </w:r>
      <w:r w:rsidR="00117732">
        <w:rPr>
          <w:shd w:val="clear" w:color="auto" w:fill="FFFFFF"/>
          <w:lang w:val="ro-RO"/>
        </w:rPr>
        <w:t xml:space="preserve">pentru </w:t>
      </w:r>
      <w:r w:rsidRPr="00AA69DA">
        <w:rPr>
          <w:shd w:val="clear" w:color="auto" w:fill="FFFFFF"/>
          <w:lang w:val="ro-RO"/>
        </w:rPr>
        <w:t>demol</w:t>
      </w:r>
      <w:r w:rsidR="00117732">
        <w:rPr>
          <w:shd w:val="clear" w:color="auto" w:fill="FFFFFF"/>
          <w:lang w:val="ro-RO"/>
        </w:rPr>
        <w:t>are</w:t>
      </w:r>
      <w:r w:rsidRPr="00AA69DA">
        <w:rPr>
          <w:shd w:val="clear" w:color="auto" w:fill="FFFFFF"/>
          <w:lang w:val="ro-RO"/>
        </w:rPr>
        <w:t>.</w:t>
      </w:r>
    </w:p>
    <w:p w:rsidR="00B1670A" w:rsidRPr="00AA69DA" w:rsidRDefault="00B1670A" w:rsidP="00AC4589">
      <w:pPr>
        <w:pStyle w:val="aa"/>
        <w:tabs>
          <w:tab w:val="left" w:pos="567"/>
        </w:tabs>
        <w:spacing w:before="0" w:beforeAutospacing="0" w:after="0" w:afterAutospacing="0" w:line="276" w:lineRule="auto"/>
        <w:ind w:firstLine="709"/>
        <w:jc w:val="both"/>
        <w:rPr>
          <w:shd w:val="clear" w:color="auto" w:fill="FFFFFF"/>
          <w:lang w:val="ro-RO"/>
        </w:rPr>
      </w:pPr>
      <w:r w:rsidRPr="00AA69DA">
        <w:rPr>
          <w:i/>
          <w:shd w:val="clear" w:color="auto" w:fill="FFFFFF"/>
          <w:lang w:val="ro-RO"/>
        </w:rPr>
        <w:t>Se relevă că IMSP IO nu dispune de reglementări interne</w:t>
      </w:r>
      <w:r w:rsidRPr="00AA69DA">
        <w:rPr>
          <w:shd w:val="clear" w:color="auto" w:fill="FFFFFF"/>
          <w:lang w:val="ro-RO"/>
        </w:rPr>
        <w:t xml:space="preserve"> privind procedura de dare în locațiune și modul de identificare/evidență a încăperilor neutilizate</w:t>
      </w:r>
      <w:r w:rsidR="00117732">
        <w:rPr>
          <w:shd w:val="clear" w:color="auto" w:fill="FFFFFF"/>
          <w:lang w:val="ro-RO"/>
        </w:rPr>
        <w:t>, precum</w:t>
      </w:r>
      <w:r w:rsidRPr="00AA69DA">
        <w:rPr>
          <w:shd w:val="clear" w:color="auto" w:fill="FFFFFF"/>
          <w:lang w:val="ro-RO"/>
        </w:rPr>
        <w:t xml:space="preserve"> și asigur</w:t>
      </w:r>
      <w:r w:rsidR="00117732">
        <w:rPr>
          <w:shd w:val="clear" w:color="auto" w:fill="FFFFFF"/>
          <w:lang w:val="ro-RO"/>
        </w:rPr>
        <w:t>area</w:t>
      </w:r>
      <w:r w:rsidRPr="00AA69DA">
        <w:rPr>
          <w:shd w:val="clear" w:color="auto" w:fill="FFFFFF"/>
          <w:lang w:val="ro-RO"/>
        </w:rPr>
        <w:t xml:space="preserve"> aplicabilit</w:t>
      </w:r>
      <w:r w:rsidR="00117732">
        <w:rPr>
          <w:shd w:val="clear" w:color="auto" w:fill="FFFFFF"/>
          <w:lang w:val="ro-RO"/>
        </w:rPr>
        <w:t xml:space="preserve">ății </w:t>
      </w:r>
      <w:r w:rsidRPr="00AA69DA">
        <w:rPr>
          <w:shd w:val="clear" w:color="auto" w:fill="FFFFFF"/>
          <w:lang w:val="ro-RO"/>
        </w:rPr>
        <w:t xml:space="preserve"> conform</w:t>
      </w:r>
      <w:r w:rsidR="00117732">
        <w:rPr>
          <w:shd w:val="clear" w:color="auto" w:fill="FFFFFF"/>
          <w:lang w:val="ro-RO"/>
        </w:rPr>
        <w:t>e</w:t>
      </w:r>
      <w:r w:rsidRPr="00AA69DA">
        <w:rPr>
          <w:shd w:val="clear" w:color="auto" w:fill="FFFFFF"/>
          <w:lang w:val="ro-RO"/>
        </w:rPr>
        <w:t xml:space="preserve"> a cadrului </w:t>
      </w:r>
      <w:r w:rsidR="00D27B1F">
        <w:rPr>
          <w:shd w:val="clear" w:color="auto" w:fill="FFFFFF"/>
          <w:lang w:val="ro-RO"/>
        </w:rPr>
        <w:t>normativ</w:t>
      </w:r>
      <w:r w:rsidRPr="00AA69DA">
        <w:rPr>
          <w:rStyle w:val="af5"/>
          <w:shd w:val="clear" w:color="auto" w:fill="FFFFFF"/>
          <w:lang w:val="ro-RO"/>
        </w:rPr>
        <w:footnoteReference w:id="141"/>
      </w:r>
      <w:r w:rsidRPr="00AA69DA">
        <w:rPr>
          <w:shd w:val="clear" w:color="auto" w:fill="FFFFFF"/>
          <w:lang w:val="ro-RO"/>
        </w:rPr>
        <w:t xml:space="preserve">. </w:t>
      </w:r>
    </w:p>
    <w:p w:rsidR="00B1670A" w:rsidRPr="00AA69DA" w:rsidRDefault="00B1670A" w:rsidP="00AC4589">
      <w:pPr>
        <w:pStyle w:val="aa"/>
        <w:spacing w:before="0" w:beforeAutospacing="0" w:after="0" w:afterAutospacing="0" w:line="276" w:lineRule="auto"/>
        <w:ind w:firstLine="709"/>
        <w:jc w:val="both"/>
        <w:rPr>
          <w:i/>
          <w:shd w:val="clear" w:color="auto" w:fill="FFFFFF"/>
          <w:lang w:val="ro-RO"/>
        </w:rPr>
      </w:pPr>
      <w:r w:rsidRPr="00AA69DA">
        <w:rPr>
          <w:i/>
          <w:shd w:val="clear" w:color="auto" w:fill="FFFFFF"/>
          <w:lang w:val="ro-RO"/>
        </w:rPr>
        <w:t xml:space="preserve">Auditul constată că neasigurarea evidenței bunurilor neutilizate poate afecta administrarea eficientă a patrimoniului public, inclusiv prin reducerea procedurilor de dare în locațiune, fapt care condiționează ratarea unor venituri considerabile din darea </w:t>
      </w:r>
      <w:r w:rsidR="00117732" w:rsidRPr="00AA69DA">
        <w:rPr>
          <w:i/>
          <w:shd w:val="clear" w:color="auto" w:fill="FFFFFF"/>
          <w:lang w:val="ro-RO"/>
        </w:rPr>
        <w:t xml:space="preserve">în locațiune </w:t>
      </w:r>
      <w:r w:rsidR="00117732">
        <w:rPr>
          <w:i/>
          <w:shd w:val="clear" w:color="auto" w:fill="FFFFFF"/>
          <w:lang w:val="ro-RO"/>
        </w:rPr>
        <w:t xml:space="preserve">a </w:t>
      </w:r>
      <w:r w:rsidRPr="00AA69DA">
        <w:rPr>
          <w:i/>
          <w:shd w:val="clear" w:color="auto" w:fill="FFFFFF"/>
          <w:lang w:val="ro-RO"/>
        </w:rPr>
        <w:t xml:space="preserve">bunurilor neutilizate. </w:t>
      </w:r>
    </w:p>
    <w:p w:rsidR="00A47F06" w:rsidRPr="00AA69DA" w:rsidRDefault="00F914EE" w:rsidP="00AC4589">
      <w:pPr>
        <w:spacing w:after="0"/>
        <w:ind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Se denotă că</w:t>
      </w:r>
      <w:r w:rsidR="00377023" w:rsidRPr="00AA69DA">
        <w:rPr>
          <w:rFonts w:ascii="Times New Roman" w:hAnsi="Times New Roman" w:cs="Times New Roman"/>
          <w:sz w:val="24"/>
          <w:szCs w:val="24"/>
          <w:lang w:val="ro-RO"/>
        </w:rPr>
        <w:t xml:space="preserve"> 65% din încăperile </w:t>
      </w:r>
      <w:r w:rsidR="000727E7">
        <w:rPr>
          <w:rFonts w:ascii="Times New Roman" w:hAnsi="Times New Roman" w:cs="Times New Roman"/>
          <w:sz w:val="24"/>
          <w:szCs w:val="24"/>
          <w:lang w:val="ro-RO"/>
        </w:rPr>
        <w:t>date în locațiune</w:t>
      </w:r>
      <w:r w:rsidR="00117732">
        <w:rPr>
          <w:rFonts w:ascii="Times New Roman" w:hAnsi="Times New Roman" w:cs="Times New Roman"/>
          <w:sz w:val="24"/>
          <w:szCs w:val="24"/>
          <w:lang w:val="ro-RO"/>
        </w:rPr>
        <w:t>,</w:t>
      </w:r>
      <w:r w:rsidR="00377023" w:rsidRPr="00AA69DA">
        <w:rPr>
          <w:rFonts w:ascii="Times New Roman" w:hAnsi="Times New Roman" w:cs="Times New Roman"/>
          <w:sz w:val="24"/>
          <w:szCs w:val="24"/>
          <w:lang w:val="ro-RO"/>
        </w:rPr>
        <w:t xml:space="preserve"> cu suprafața </w:t>
      </w:r>
      <w:r w:rsidR="00117732">
        <w:rPr>
          <w:rFonts w:ascii="Times New Roman" w:hAnsi="Times New Roman" w:cs="Times New Roman"/>
          <w:sz w:val="24"/>
          <w:szCs w:val="24"/>
          <w:lang w:val="ro-RO"/>
        </w:rPr>
        <w:t xml:space="preserve">de </w:t>
      </w:r>
      <w:r w:rsidR="00377023" w:rsidRPr="00AA69DA">
        <w:rPr>
          <w:rFonts w:ascii="Times New Roman" w:hAnsi="Times New Roman" w:cs="Times New Roman"/>
          <w:sz w:val="24"/>
          <w:szCs w:val="24"/>
          <w:lang w:val="ro-RO"/>
        </w:rPr>
        <w:t>1466,14 m</w:t>
      </w:r>
      <w:r w:rsidR="00117732">
        <w:rPr>
          <w:rFonts w:ascii="Times New Roman" w:hAnsi="Times New Roman" w:cs="Times New Roman"/>
          <w:sz w:val="24"/>
          <w:szCs w:val="24"/>
          <w:vertAlign w:val="superscript"/>
          <w:lang w:val="ro-RO"/>
        </w:rPr>
        <w:t>2</w:t>
      </w:r>
      <w:r w:rsidR="00377023" w:rsidRPr="00AA69DA">
        <w:rPr>
          <w:rFonts w:ascii="Times New Roman" w:hAnsi="Times New Roman" w:cs="Times New Roman"/>
          <w:sz w:val="24"/>
          <w:szCs w:val="24"/>
          <w:lang w:val="ro-RO"/>
        </w:rPr>
        <w:t xml:space="preserve">, </w:t>
      </w:r>
      <w:r w:rsidR="005740BF">
        <w:rPr>
          <w:rFonts w:ascii="Times New Roman" w:hAnsi="Times New Roman" w:cs="Times New Roman"/>
          <w:sz w:val="24"/>
          <w:szCs w:val="24"/>
          <w:lang w:val="ro-RO"/>
        </w:rPr>
        <w:t xml:space="preserve">și anume </w:t>
      </w:r>
      <w:r w:rsidR="00117732">
        <w:rPr>
          <w:rFonts w:ascii="Times New Roman" w:hAnsi="Times New Roman" w:cs="Times New Roman"/>
          <w:sz w:val="24"/>
          <w:szCs w:val="24"/>
          <w:lang w:val="ro-RO"/>
        </w:rPr>
        <w:t xml:space="preserve">- </w:t>
      </w:r>
      <w:r w:rsidR="00377023" w:rsidRPr="00AA69DA">
        <w:rPr>
          <w:rFonts w:ascii="Times New Roman" w:hAnsi="Times New Roman" w:cs="Times New Roman"/>
          <w:sz w:val="24"/>
          <w:szCs w:val="24"/>
          <w:lang w:val="ro-RO"/>
        </w:rPr>
        <w:t xml:space="preserve">32 </w:t>
      </w:r>
      <w:r w:rsidR="00117732">
        <w:rPr>
          <w:rFonts w:ascii="Times New Roman" w:hAnsi="Times New Roman" w:cs="Times New Roman"/>
          <w:sz w:val="24"/>
          <w:szCs w:val="24"/>
          <w:lang w:val="ro-RO"/>
        </w:rPr>
        <w:t xml:space="preserve">de </w:t>
      </w:r>
      <w:r w:rsidR="00377023" w:rsidRPr="00AA69DA">
        <w:rPr>
          <w:rFonts w:ascii="Times New Roman" w:hAnsi="Times New Roman" w:cs="Times New Roman"/>
          <w:sz w:val="24"/>
          <w:szCs w:val="24"/>
          <w:lang w:val="ro-RO"/>
        </w:rPr>
        <w:t>în</w:t>
      </w:r>
      <w:r w:rsidRPr="00AA69DA">
        <w:rPr>
          <w:rFonts w:ascii="Times New Roman" w:hAnsi="Times New Roman" w:cs="Times New Roman"/>
          <w:sz w:val="24"/>
          <w:szCs w:val="24"/>
          <w:lang w:val="ro-RO"/>
        </w:rPr>
        <w:t xml:space="preserve">căperi cu suprafața </w:t>
      </w:r>
      <w:r w:rsidR="00117732">
        <w:rPr>
          <w:rFonts w:ascii="Times New Roman" w:hAnsi="Times New Roman" w:cs="Times New Roman"/>
          <w:sz w:val="24"/>
          <w:szCs w:val="24"/>
          <w:lang w:val="ro-RO"/>
        </w:rPr>
        <w:t xml:space="preserve">de </w:t>
      </w:r>
      <w:r w:rsidRPr="00AA69DA">
        <w:rPr>
          <w:rFonts w:ascii="Times New Roman" w:hAnsi="Times New Roman" w:cs="Times New Roman"/>
          <w:sz w:val="24"/>
          <w:szCs w:val="24"/>
          <w:lang w:val="ro-RO"/>
        </w:rPr>
        <w:t>949,74 m</w:t>
      </w:r>
      <w:r w:rsidR="00117732">
        <w:rPr>
          <w:rFonts w:ascii="Times New Roman" w:hAnsi="Times New Roman" w:cs="Times New Roman"/>
          <w:sz w:val="24"/>
          <w:szCs w:val="24"/>
          <w:vertAlign w:val="superscript"/>
          <w:lang w:val="ro-RO"/>
        </w:rPr>
        <w:t>2</w:t>
      </w:r>
      <w:r w:rsidR="00117732">
        <w:rPr>
          <w:rFonts w:ascii="Times New Roman" w:hAnsi="Times New Roman" w:cs="Times New Roman"/>
          <w:sz w:val="24"/>
          <w:szCs w:val="24"/>
          <w:lang w:val="ro-RO"/>
        </w:rPr>
        <w:t xml:space="preserve">, </w:t>
      </w:r>
      <w:r w:rsidRPr="00AA69DA">
        <w:rPr>
          <w:rFonts w:ascii="Times New Roman" w:hAnsi="Times New Roman" w:cs="Times New Roman"/>
          <w:sz w:val="24"/>
          <w:szCs w:val="24"/>
          <w:lang w:val="ro-RO"/>
        </w:rPr>
        <w:t>au fost transmise către USMF</w:t>
      </w:r>
      <w:r w:rsidR="000727E7">
        <w:rPr>
          <w:rFonts w:ascii="Times New Roman" w:hAnsi="Times New Roman" w:cs="Times New Roman"/>
          <w:sz w:val="24"/>
          <w:szCs w:val="24"/>
          <w:lang w:val="ro-RO"/>
        </w:rPr>
        <w:t xml:space="preserve"> </w:t>
      </w:r>
      <w:r w:rsidR="00117732">
        <w:rPr>
          <w:rFonts w:ascii="Times New Roman" w:hAnsi="Times New Roman" w:cs="Times New Roman"/>
          <w:sz w:val="24"/>
          <w:szCs w:val="24"/>
          <w:lang w:val="ro-RO"/>
        </w:rPr>
        <w:t>„</w:t>
      </w:r>
      <w:r w:rsidRPr="00AA69DA">
        <w:rPr>
          <w:rFonts w:ascii="Times New Roman" w:hAnsi="Times New Roman" w:cs="Times New Roman"/>
          <w:sz w:val="24"/>
          <w:szCs w:val="24"/>
          <w:lang w:val="ro-RO"/>
        </w:rPr>
        <w:t>N.</w:t>
      </w:r>
      <w:r w:rsidR="00377023" w:rsidRPr="00AA69DA">
        <w:rPr>
          <w:rFonts w:ascii="Times New Roman" w:hAnsi="Times New Roman" w:cs="Times New Roman"/>
          <w:sz w:val="24"/>
          <w:szCs w:val="24"/>
          <w:lang w:val="ro-RO"/>
        </w:rPr>
        <w:t>Testemițanu</w:t>
      </w:r>
      <w:r w:rsidR="00117732">
        <w:rPr>
          <w:rFonts w:ascii="Times New Roman" w:hAnsi="Times New Roman" w:cs="Times New Roman"/>
          <w:sz w:val="24"/>
          <w:szCs w:val="24"/>
          <w:lang w:val="ro-RO"/>
        </w:rPr>
        <w:t>”</w:t>
      </w:r>
      <w:r w:rsidR="00377023" w:rsidRPr="00AA69DA">
        <w:rPr>
          <w:rFonts w:ascii="Times New Roman" w:hAnsi="Times New Roman" w:cs="Times New Roman"/>
          <w:sz w:val="24"/>
          <w:szCs w:val="24"/>
          <w:lang w:val="ro-RO"/>
        </w:rPr>
        <w:t xml:space="preserve"> în folosință temporară</w:t>
      </w:r>
      <w:r w:rsidRPr="00AA69DA">
        <w:rPr>
          <w:rFonts w:ascii="Times New Roman" w:hAnsi="Times New Roman" w:cs="Times New Roman"/>
          <w:sz w:val="24"/>
          <w:szCs w:val="24"/>
          <w:lang w:val="ro-RO"/>
        </w:rPr>
        <w:t>,</w:t>
      </w:r>
      <w:r w:rsidR="00377023" w:rsidRPr="00AA69DA">
        <w:rPr>
          <w:rFonts w:ascii="Times New Roman" w:hAnsi="Times New Roman" w:cs="Times New Roman"/>
          <w:sz w:val="24"/>
          <w:szCs w:val="24"/>
          <w:lang w:val="ro-RO"/>
        </w:rPr>
        <w:t xml:space="preserve"> pentru amplasarea catedrelor și asigurarea procesului de studii</w:t>
      </w:r>
      <w:r w:rsidRPr="00AA69DA">
        <w:rPr>
          <w:rFonts w:ascii="Times New Roman" w:hAnsi="Times New Roman" w:cs="Times New Roman"/>
          <w:sz w:val="24"/>
          <w:szCs w:val="24"/>
          <w:lang w:val="ro-RO"/>
        </w:rPr>
        <w:t xml:space="preserve">. Totodată, USMF </w:t>
      </w:r>
      <w:r w:rsidR="00966A90">
        <w:rPr>
          <w:rFonts w:ascii="Times New Roman" w:hAnsi="Times New Roman" w:cs="Times New Roman"/>
          <w:sz w:val="24"/>
          <w:szCs w:val="24"/>
          <w:lang w:val="ro-RO"/>
        </w:rPr>
        <w:t>„</w:t>
      </w:r>
      <w:r w:rsidRPr="00AA69DA">
        <w:rPr>
          <w:rFonts w:ascii="Times New Roman" w:hAnsi="Times New Roman" w:cs="Times New Roman"/>
          <w:sz w:val="24"/>
          <w:szCs w:val="24"/>
          <w:lang w:val="ro-RO"/>
        </w:rPr>
        <w:t>N.Testemițanu</w:t>
      </w:r>
      <w:r w:rsidR="00966A90">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a contractat anual achiziționarea serviciilor comunale d</w:t>
      </w:r>
      <w:r w:rsidRPr="009D13B1">
        <w:rPr>
          <w:rFonts w:ascii="Times New Roman" w:hAnsi="Times New Roman" w:cs="Times New Roman"/>
          <w:sz w:val="24"/>
          <w:szCs w:val="24"/>
          <w:lang w:val="ro-RO"/>
        </w:rPr>
        <w:t>e la IMSP IO</w:t>
      </w:r>
      <w:r w:rsidR="00966A90">
        <w:rPr>
          <w:rFonts w:ascii="Times New Roman" w:hAnsi="Times New Roman" w:cs="Times New Roman"/>
          <w:sz w:val="24"/>
          <w:szCs w:val="24"/>
          <w:lang w:val="ro-RO"/>
        </w:rPr>
        <w:t>,</w:t>
      </w:r>
      <w:r w:rsidRPr="009D13B1">
        <w:rPr>
          <w:rFonts w:ascii="Times New Roman" w:hAnsi="Times New Roman" w:cs="Times New Roman"/>
          <w:sz w:val="24"/>
          <w:szCs w:val="24"/>
          <w:lang w:val="ro-RO"/>
        </w:rPr>
        <w:t xml:space="preserve"> </w:t>
      </w:r>
      <w:r w:rsidRPr="009D13B1">
        <w:rPr>
          <w:rFonts w:ascii="Times New Roman" w:hAnsi="Times New Roman" w:cs="Times New Roman"/>
          <w:i/>
          <w:sz w:val="24"/>
          <w:szCs w:val="24"/>
          <w:lang w:val="ro-RO"/>
        </w:rPr>
        <w:t>în sumă de 1,1 mil.lei</w:t>
      </w:r>
      <w:r w:rsidRPr="009D13B1">
        <w:rPr>
          <w:rFonts w:ascii="Times New Roman" w:hAnsi="Times New Roman" w:cs="Times New Roman"/>
          <w:sz w:val="24"/>
          <w:szCs w:val="24"/>
          <w:lang w:val="ro-RO"/>
        </w:rPr>
        <w:t xml:space="preserve"> (energie electrică și termică, apă, canalizare și salubritate)</w:t>
      </w:r>
      <w:r w:rsidRPr="009D13B1">
        <w:rPr>
          <w:rStyle w:val="af5"/>
          <w:rFonts w:ascii="Times New Roman" w:hAnsi="Times New Roman" w:cs="Times New Roman"/>
          <w:sz w:val="24"/>
          <w:szCs w:val="24"/>
          <w:lang w:val="ro-RO"/>
        </w:rPr>
        <w:footnoteReference w:id="142"/>
      </w:r>
      <w:r w:rsidRPr="009D13B1">
        <w:rPr>
          <w:rFonts w:ascii="Times New Roman" w:hAnsi="Times New Roman" w:cs="Times New Roman"/>
          <w:sz w:val="24"/>
          <w:szCs w:val="24"/>
          <w:lang w:val="ro-RO"/>
        </w:rPr>
        <w:t xml:space="preserve">. </w:t>
      </w:r>
      <w:r w:rsidR="001B062E" w:rsidRPr="009D13B1">
        <w:rPr>
          <w:rFonts w:ascii="Times New Roman" w:hAnsi="Times New Roman" w:cs="Times New Roman"/>
          <w:sz w:val="24"/>
          <w:szCs w:val="24"/>
          <w:lang w:val="ro-RO"/>
        </w:rPr>
        <w:t xml:space="preserve"> </w:t>
      </w:r>
      <w:r w:rsidR="00966A90">
        <w:rPr>
          <w:rFonts w:ascii="Times New Roman" w:hAnsi="Times New Roman" w:cs="Times New Roman"/>
          <w:i/>
          <w:sz w:val="24"/>
          <w:szCs w:val="24"/>
          <w:lang w:val="ro-RO"/>
        </w:rPr>
        <w:t>În acest context, a</w:t>
      </w:r>
      <w:r w:rsidR="00A47F06" w:rsidRPr="009D13B1">
        <w:rPr>
          <w:rFonts w:ascii="Times New Roman" w:hAnsi="Times New Roman" w:cs="Times New Roman"/>
          <w:i/>
          <w:sz w:val="24"/>
          <w:szCs w:val="24"/>
          <w:lang w:val="ro-RO"/>
        </w:rPr>
        <w:t xml:space="preserve">uditul a </w:t>
      </w:r>
      <w:r w:rsidR="00966A90">
        <w:rPr>
          <w:rFonts w:ascii="Times New Roman" w:hAnsi="Times New Roman" w:cs="Times New Roman"/>
          <w:i/>
          <w:sz w:val="24"/>
          <w:szCs w:val="24"/>
          <w:lang w:val="ro-RO"/>
        </w:rPr>
        <w:t xml:space="preserve">constatat </w:t>
      </w:r>
      <w:r w:rsidR="00A47F06" w:rsidRPr="009D13B1">
        <w:rPr>
          <w:rFonts w:ascii="Times New Roman" w:hAnsi="Times New Roman" w:cs="Times New Roman"/>
          <w:i/>
          <w:sz w:val="24"/>
          <w:szCs w:val="24"/>
          <w:lang w:val="ro-RO"/>
        </w:rPr>
        <w:t xml:space="preserve"> neconformități</w:t>
      </w:r>
      <w:r w:rsidR="00966A90">
        <w:rPr>
          <w:rFonts w:ascii="Times New Roman" w:hAnsi="Times New Roman" w:cs="Times New Roman"/>
          <w:i/>
          <w:sz w:val="24"/>
          <w:szCs w:val="24"/>
          <w:lang w:val="ro-RO"/>
        </w:rPr>
        <w:t>,</w:t>
      </w:r>
      <w:r w:rsidR="00A47F06" w:rsidRPr="009D13B1">
        <w:rPr>
          <w:rFonts w:ascii="Times New Roman" w:hAnsi="Times New Roman" w:cs="Times New Roman"/>
          <w:i/>
          <w:sz w:val="24"/>
          <w:szCs w:val="24"/>
          <w:lang w:val="ro-RO"/>
        </w:rPr>
        <w:t xml:space="preserve"> care se exprimă prin</w:t>
      </w:r>
      <w:r w:rsidR="00966A90">
        <w:rPr>
          <w:rFonts w:ascii="Times New Roman" w:hAnsi="Times New Roman" w:cs="Times New Roman"/>
          <w:i/>
          <w:sz w:val="24"/>
          <w:szCs w:val="24"/>
          <w:lang w:val="ro-RO"/>
        </w:rPr>
        <w:t xml:space="preserve"> următoarele</w:t>
      </w:r>
      <w:r w:rsidR="00A47F06" w:rsidRPr="009D13B1">
        <w:rPr>
          <w:rFonts w:ascii="Times New Roman" w:hAnsi="Times New Roman" w:cs="Times New Roman"/>
          <w:i/>
          <w:sz w:val="24"/>
          <w:szCs w:val="24"/>
          <w:lang w:val="ro-RO"/>
        </w:rPr>
        <w:t>:</w:t>
      </w:r>
    </w:p>
    <w:p w:rsidR="002F5CDC" w:rsidRPr="00302820" w:rsidRDefault="002F5CDC" w:rsidP="00C63CBC">
      <w:pPr>
        <w:pStyle w:val="ac"/>
        <w:numPr>
          <w:ilvl w:val="0"/>
          <w:numId w:val="24"/>
        </w:numPr>
        <w:tabs>
          <w:tab w:val="left" w:pos="567"/>
        </w:tabs>
        <w:spacing w:line="276" w:lineRule="auto"/>
        <w:ind w:left="0" w:right="168" w:firstLine="709"/>
        <w:jc w:val="both"/>
        <w:rPr>
          <w:rFonts w:cs="Times New Roman"/>
          <w:sz w:val="24"/>
          <w:szCs w:val="24"/>
        </w:rPr>
      </w:pPr>
      <w:r w:rsidRPr="00AA69DA">
        <w:rPr>
          <w:rFonts w:cs="Times New Roman"/>
          <w:sz w:val="24"/>
          <w:szCs w:val="24"/>
        </w:rPr>
        <w:t xml:space="preserve">potrivit cerințelor stipulate </w:t>
      </w:r>
      <w:r w:rsidR="00EF64EE" w:rsidRPr="00AA69DA">
        <w:rPr>
          <w:rFonts w:cs="Times New Roman"/>
          <w:sz w:val="24"/>
          <w:szCs w:val="24"/>
        </w:rPr>
        <w:t>în contracte</w:t>
      </w:r>
      <w:r w:rsidR="006A1724">
        <w:rPr>
          <w:rFonts w:cs="Times New Roman"/>
          <w:sz w:val="24"/>
          <w:szCs w:val="24"/>
        </w:rPr>
        <w:t>,</w:t>
      </w:r>
      <w:r w:rsidR="00EF64EE" w:rsidRPr="00AA69DA">
        <w:rPr>
          <w:rFonts w:cs="Times New Roman"/>
          <w:sz w:val="24"/>
          <w:szCs w:val="24"/>
        </w:rPr>
        <w:t xml:space="preserve"> </w:t>
      </w:r>
      <w:r w:rsidRPr="00AA69DA">
        <w:rPr>
          <w:rFonts w:cs="Times New Roman"/>
          <w:sz w:val="24"/>
          <w:szCs w:val="24"/>
        </w:rPr>
        <w:t xml:space="preserve">prestarea serviciilor se efectuează pe durata </w:t>
      </w:r>
      <w:r w:rsidRPr="00302820">
        <w:rPr>
          <w:rFonts w:cs="Times New Roman"/>
          <w:sz w:val="24"/>
          <w:szCs w:val="24"/>
        </w:rPr>
        <w:t>valabilității contractului</w:t>
      </w:r>
      <w:r w:rsidR="00966A90">
        <w:rPr>
          <w:rFonts w:cs="Times New Roman"/>
          <w:sz w:val="24"/>
          <w:szCs w:val="24"/>
        </w:rPr>
        <w:t>,</w:t>
      </w:r>
      <w:r w:rsidRPr="00302820">
        <w:rPr>
          <w:rFonts w:cs="Times New Roman"/>
          <w:sz w:val="24"/>
          <w:szCs w:val="24"/>
        </w:rPr>
        <w:t xml:space="preserve"> </w:t>
      </w:r>
      <w:r w:rsidRPr="00302820">
        <w:rPr>
          <w:rFonts w:cs="Times New Roman"/>
          <w:i/>
          <w:sz w:val="24"/>
          <w:szCs w:val="24"/>
        </w:rPr>
        <w:t>de la data semnării p</w:t>
      </w:r>
      <w:r w:rsidR="00966A90">
        <w:rPr>
          <w:rFonts w:cs="Times New Roman"/>
          <w:i/>
          <w:sz w:val="24"/>
          <w:szCs w:val="24"/>
        </w:rPr>
        <w:t>â</w:t>
      </w:r>
      <w:r w:rsidRPr="00302820">
        <w:rPr>
          <w:rFonts w:cs="Times New Roman"/>
          <w:i/>
          <w:sz w:val="24"/>
          <w:szCs w:val="24"/>
        </w:rPr>
        <w:t>nă la finele anului respectiv</w:t>
      </w:r>
      <w:r w:rsidR="00EF64EE" w:rsidRPr="00302820">
        <w:rPr>
          <w:rFonts w:cs="Times New Roman"/>
          <w:sz w:val="24"/>
          <w:szCs w:val="24"/>
        </w:rPr>
        <w:t>, ceea ce denotă stabilirea ambiguă a duratei contractelor, întrucât perioad</w:t>
      </w:r>
      <w:r w:rsidR="00966A90">
        <w:rPr>
          <w:rFonts w:cs="Times New Roman"/>
          <w:sz w:val="24"/>
          <w:szCs w:val="24"/>
        </w:rPr>
        <w:t>ele</w:t>
      </w:r>
      <w:r w:rsidR="00EF64EE" w:rsidRPr="00302820">
        <w:rPr>
          <w:rFonts w:cs="Times New Roman"/>
          <w:sz w:val="24"/>
          <w:szCs w:val="24"/>
        </w:rPr>
        <w:t xml:space="preserve"> 01.01.2022–16.03.2022 și 01.01.2023–23.04.2023 nu a</w:t>
      </w:r>
      <w:r w:rsidR="00966A90">
        <w:rPr>
          <w:rFonts w:cs="Times New Roman"/>
          <w:sz w:val="24"/>
          <w:szCs w:val="24"/>
        </w:rPr>
        <w:t>u</w:t>
      </w:r>
      <w:r w:rsidR="00EF64EE" w:rsidRPr="00302820">
        <w:rPr>
          <w:rFonts w:cs="Times New Roman"/>
          <w:sz w:val="24"/>
          <w:szCs w:val="24"/>
        </w:rPr>
        <w:t xml:space="preserve"> fost </w:t>
      </w:r>
      <w:r w:rsidR="00A304AE" w:rsidRPr="00302820">
        <w:rPr>
          <w:rFonts w:cs="Times New Roman"/>
          <w:sz w:val="24"/>
          <w:szCs w:val="24"/>
        </w:rPr>
        <w:t>expres prevăzut</w:t>
      </w:r>
      <w:r w:rsidR="00966A90">
        <w:rPr>
          <w:rFonts w:cs="Times New Roman"/>
          <w:sz w:val="24"/>
          <w:szCs w:val="24"/>
        </w:rPr>
        <w:t>e</w:t>
      </w:r>
      <w:r w:rsidR="00EF64EE" w:rsidRPr="00302820">
        <w:rPr>
          <w:rFonts w:cs="Times New Roman"/>
          <w:sz w:val="24"/>
          <w:szCs w:val="24"/>
        </w:rPr>
        <w:t xml:space="preserve"> și acoperit</w:t>
      </w:r>
      <w:r w:rsidR="00966A90">
        <w:rPr>
          <w:rFonts w:cs="Times New Roman"/>
          <w:sz w:val="24"/>
          <w:szCs w:val="24"/>
        </w:rPr>
        <w:t>e</w:t>
      </w:r>
      <w:r w:rsidR="00EF64EE" w:rsidRPr="00302820">
        <w:rPr>
          <w:rFonts w:cs="Times New Roman"/>
          <w:sz w:val="24"/>
          <w:szCs w:val="24"/>
        </w:rPr>
        <w:t xml:space="preserve"> de contract, ceea ce nu </w:t>
      </w:r>
      <w:r w:rsidR="00A304AE" w:rsidRPr="00302820">
        <w:rPr>
          <w:rFonts w:cs="Times New Roman"/>
          <w:sz w:val="24"/>
          <w:szCs w:val="24"/>
        </w:rPr>
        <w:t>justifică dreptul</w:t>
      </w:r>
      <w:r w:rsidR="00EF64EE" w:rsidRPr="00302820">
        <w:rPr>
          <w:rFonts w:cs="Times New Roman"/>
          <w:sz w:val="24"/>
          <w:szCs w:val="24"/>
        </w:rPr>
        <w:t xml:space="preserve"> </w:t>
      </w:r>
      <w:r w:rsidR="00A304AE" w:rsidRPr="00302820">
        <w:rPr>
          <w:rFonts w:cs="Times New Roman"/>
          <w:sz w:val="24"/>
          <w:szCs w:val="24"/>
        </w:rPr>
        <w:t xml:space="preserve">la </w:t>
      </w:r>
      <w:r w:rsidR="00EF64EE" w:rsidRPr="00302820">
        <w:rPr>
          <w:rFonts w:cs="Times New Roman"/>
          <w:sz w:val="24"/>
          <w:szCs w:val="24"/>
        </w:rPr>
        <w:t xml:space="preserve">consumarea resurselor </w:t>
      </w:r>
      <w:r w:rsidR="005740BF" w:rsidRPr="00302820">
        <w:rPr>
          <w:rFonts w:cs="Times New Roman"/>
          <w:sz w:val="24"/>
          <w:szCs w:val="24"/>
        </w:rPr>
        <w:t>(energie, apă, canalizare etc</w:t>
      </w:r>
      <w:r w:rsidR="00966A90">
        <w:rPr>
          <w:rFonts w:cs="Times New Roman"/>
          <w:sz w:val="24"/>
          <w:szCs w:val="24"/>
        </w:rPr>
        <w:t>.</w:t>
      </w:r>
      <w:r w:rsidR="005740BF" w:rsidRPr="00302820">
        <w:rPr>
          <w:rFonts w:cs="Times New Roman"/>
          <w:sz w:val="24"/>
          <w:szCs w:val="24"/>
        </w:rPr>
        <w:t xml:space="preserve">) </w:t>
      </w:r>
      <w:r w:rsidR="00EF64EE" w:rsidRPr="00302820">
        <w:rPr>
          <w:rFonts w:cs="Times New Roman"/>
          <w:sz w:val="24"/>
          <w:szCs w:val="24"/>
        </w:rPr>
        <w:t xml:space="preserve">de către USMF </w:t>
      </w:r>
      <w:r w:rsidR="00966A90">
        <w:rPr>
          <w:rFonts w:cs="Times New Roman"/>
          <w:sz w:val="24"/>
          <w:szCs w:val="24"/>
        </w:rPr>
        <w:t>„</w:t>
      </w:r>
      <w:r w:rsidR="00EF64EE" w:rsidRPr="00302820">
        <w:rPr>
          <w:rFonts w:cs="Times New Roman"/>
          <w:sz w:val="24"/>
          <w:szCs w:val="24"/>
        </w:rPr>
        <w:t>N.Testemițeanu</w:t>
      </w:r>
      <w:r w:rsidR="00966A90">
        <w:rPr>
          <w:rFonts w:cs="Times New Roman"/>
          <w:sz w:val="24"/>
          <w:szCs w:val="24"/>
        </w:rPr>
        <w:t>”;</w:t>
      </w:r>
    </w:p>
    <w:p w:rsidR="00EF64EE" w:rsidRPr="00AA69DA" w:rsidRDefault="00EF64EE" w:rsidP="00C63CBC">
      <w:pPr>
        <w:pStyle w:val="ac"/>
        <w:numPr>
          <w:ilvl w:val="0"/>
          <w:numId w:val="24"/>
        </w:numPr>
        <w:tabs>
          <w:tab w:val="left" w:pos="567"/>
        </w:tabs>
        <w:spacing w:line="276" w:lineRule="auto"/>
        <w:ind w:left="0" w:right="168" w:firstLine="709"/>
        <w:jc w:val="both"/>
        <w:rPr>
          <w:rFonts w:cs="Times New Roman"/>
          <w:sz w:val="24"/>
          <w:szCs w:val="24"/>
        </w:rPr>
      </w:pPr>
      <w:r w:rsidRPr="00302820">
        <w:rPr>
          <w:rFonts w:cs="Times New Roman"/>
          <w:sz w:val="24"/>
          <w:szCs w:val="24"/>
        </w:rPr>
        <w:t>potrivit cerințelor pct.3.1</w:t>
      </w:r>
      <w:r w:rsidR="00966A90">
        <w:rPr>
          <w:rFonts w:cs="Times New Roman"/>
          <w:sz w:val="24"/>
          <w:szCs w:val="24"/>
        </w:rPr>
        <w:t>.</w:t>
      </w:r>
      <w:r w:rsidRPr="00302820">
        <w:rPr>
          <w:rFonts w:cs="Times New Roman"/>
          <w:sz w:val="24"/>
          <w:szCs w:val="24"/>
        </w:rPr>
        <w:t xml:space="preserve"> din contractele de achiziționare </w:t>
      </w:r>
      <w:r w:rsidR="00966A90">
        <w:rPr>
          <w:rFonts w:cs="Times New Roman"/>
          <w:sz w:val="24"/>
          <w:szCs w:val="24"/>
        </w:rPr>
        <w:t xml:space="preserve">a </w:t>
      </w:r>
      <w:r w:rsidRPr="00302820">
        <w:rPr>
          <w:rFonts w:cs="Times New Roman"/>
          <w:sz w:val="24"/>
          <w:szCs w:val="24"/>
        </w:rPr>
        <w:t>servicii</w:t>
      </w:r>
      <w:r w:rsidR="00966A90">
        <w:rPr>
          <w:rFonts w:cs="Times New Roman"/>
          <w:sz w:val="24"/>
          <w:szCs w:val="24"/>
        </w:rPr>
        <w:t>lor</w:t>
      </w:r>
      <w:r w:rsidRPr="00302820">
        <w:rPr>
          <w:rFonts w:cs="Times New Roman"/>
          <w:sz w:val="24"/>
          <w:szCs w:val="24"/>
        </w:rPr>
        <w:t>, costul serviciilor prestate (</w:t>
      </w:r>
      <w:r w:rsidRPr="00302820">
        <w:rPr>
          <w:rFonts w:cs="Times New Roman"/>
          <w:sz w:val="24"/>
          <w:szCs w:val="24"/>
          <w:lang w:val="ro-MD"/>
        </w:rPr>
        <w:t>valoarea</w:t>
      </w:r>
      <w:r w:rsidRPr="00AA69DA">
        <w:rPr>
          <w:rFonts w:cs="Times New Roman"/>
          <w:sz w:val="24"/>
          <w:szCs w:val="24"/>
          <w:lang w:val="ro-MD"/>
        </w:rPr>
        <w:t xml:space="preserve"> contractuală) este stabilit în specificația de calcul, în funcție de consumul cantitativ al serviciilor, de </w:t>
      </w:r>
      <w:r w:rsidRPr="00F97BE3">
        <w:rPr>
          <w:rFonts w:cs="Times New Roman"/>
          <w:sz w:val="24"/>
          <w:szCs w:val="24"/>
          <w:lang w:val="ro-MD"/>
        </w:rPr>
        <w:t>tarifele acestora valabile la data semnării contractului și de suprafața î</w:t>
      </w:r>
      <w:r w:rsidR="001B062E" w:rsidRPr="00F97BE3">
        <w:rPr>
          <w:rFonts w:cs="Times New Roman"/>
          <w:sz w:val="24"/>
          <w:szCs w:val="24"/>
          <w:lang w:val="ro-MD"/>
        </w:rPr>
        <w:t>ncăperilor utilizate de USMF</w:t>
      </w:r>
      <w:r w:rsidR="00966A90" w:rsidRPr="00F97BE3">
        <w:rPr>
          <w:rFonts w:cs="Times New Roman"/>
          <w:sz w:val="24"/>
          <w:szCs w:val="24"/>
          <w:lang w:val="ro-MD"/>
        </w:rPr>
        <w:t>.</w:t>
      </w:r>
      <w:r w:rsidR="00E90D5A" w:rsidRPr="00F97BE3">
        <w:rPr>
          <w:rFonts w:cs="Times New Roman"/>
          <w:sz w:val="24"/>
          <w:szCs w:val="24"/>
          <w:lang w:val="ro-MD"/>
        </w:rPr>
        <w:t xml:space="preserve"> Valoarea contractelor încheiate nu este susținută de date exacte</w:t>
      </w:r>
      <w:r w:rsidR="00966A90" w:rsidRPr="00F97BE3">
        <w:rPr>
          <w:rFonts w:cs="Times New Roman"/>
          <w:sz w:val="24"/>
          <w:szCs w:val="24"/>
          <w:lang w:val="ro-MD"/>
        </w:rPr>
        <w:t>,</w:t>
      </w:r>
      <w:r w:rsidR="00E90D5A" w:rsidRPr="00F97BE3">
        <w:rPr>
          <w:rFonts w:cs="Times New Roman"/>
          <w:sz w:val="24"/>
          <w:szCs w:val="24"/>
          <w:lang w:val="ro-MD"/>
        </w:rPr>
        <w:t xml:space="preserve"> întrucât </w:t>
      </w:r>
      <w:r w:rsidRPr="00F97BE3">
        <w:rPr>
          <w:rFonts w:cs="Times New Roman"/>
          <w:sz w:val="24"/>
          <w:szCs w:val="24"/>
          <w:lang w:val="ro-MD"/>
        </w:rPr>
        <w:t xml:space="preserve">IMSP IO </w:t>
      </w:r>
      <w:r w:rsidR="00E90D5A" w:rsidRPr="00F97BE3">
        <w:rPr>
          <w:rFonts w:cs="Times New Roman"/>
          <w:sz w:val="24"/>
          <w:szCs w:val="24"/>
          <w:lang w:val="ro-MD"/>
        </w:rPr>
        <w:t>apreciază</w:t>
      </w:r>
      <w:r w:rsidRPr="00F97BE3">
        <w:rPr>
          <w:rFonts w:cs="Times New Roman"/>
          <w:sz w:val="24"/>
          <w:szCs w:val="24"/>
          <w:lang w:val="ro-MD"/>
        </w:rPr>
        <w:t xml:space="preserve"> </w:t>
      </w:r>
      <w:r w:rsidRPr="00113CDE">
        <w:rPr>
          <w:rFonts w:cs="Times New Roman"/>
          <w:sz w:val="24"/>
          <w:szCs w:val="24"/>
          <w:lang w:val="ro-MD"/>
        </w:rPr>
        <w:t>estimativ</w:t>
      </w:r>
      <w:r w:rsidR="00E90D5A" w:rsidRPr="00F97BE3">
        <w:rPr>
          <w:rFonts w:cs="Times New Roman"/>
          <w:sz w:val="24"/>
          <w:szCs w:val="24"/>
          <w:lang w:val="ro-MD"/>
        </w:rPr>
        <w:t xml:space="preserve"> acești indicatori</w:t>
      </w:r>
      <w:r w:rsidRPr="00F97BE3">
        <w:rPr>
          <w:rFonts w:cs="Times New Roman"/>
          <w:sz w:val="24"/>
          <w:szCs w:val="24"/>
          <w:u w:val="single"/>
          <w:lang w:val="ro-MD"/>
        </w:rPr>
        <w:t>,</w:t>
      </w:r>
      <w:r w:rsidRPr="00F97BE3">
        <w:rPr>
          <w:rFonts w:cs="Times New Roman"/>
          <w:sz w:val="24"/>
          <w:szCs w:val="24"/>
          <w:lang w:val="ro-MD"/>
        </w:rPr>
        <w:t xml:space="preserve"> fapt care nu poate </w:t>
      </w:r>
      <w:r w:rsidR="00E90D5A" w:rsidRPr="00F97BE3">
        <w:rPr>
          <w:rFonts w:cs="Times New Roman"/>
          <w:sz w:val="24"/>
          <w:szCs w:val="24"/>
          <w:lang w:val="ro-MD"/>
        </w:rPr>
        <w:t>confirma</w:t>
      </w:r>
      <w:r w:rsidRPr="00F97BE3">
        <w:rPr>
          <w:rFonts w:cs="Times New Roman"/>
          <w:sz w:val="24"/>
          <w:szCs w:val="24"/>
          <w:lang w:val="ro-MD"/>
        </w:rPr>
        <w:t xml:space="preserve"> cantitatea și volumul real al resurselor consumate de USMF (</w:t>
      </w:r>
      <w:r w:rsidRPr="00F97BE3">
        <w:rPr>
          <w:rFonts w:cs="Times New Roman"/>
          <w:i/>
          <w:sz w:val="24"/>
          <w:szCs w:val="24"/>
          <w:lang w:val="ro-MD"/>
        </w:rPr>
        <w:t xml:space="preserve">exemplu: cheltuielile de energie electrică au fost calculate reieșind din numărul de lămpi, utilaje și echipamente utilizate (ceainic, calculator, televizor, etc.) în raport cu normele tehnice individuale de consum ale </w:t>
      </w:r>
      <w:r w:rsidR="00F31A16" w:rsidRPr="00F97BE3">
        <w:rPr>
          <w:rFonts w:cs="Times New Roman"/>
          <w:i/>
          <w:sz w:val="24"/>
          <w:szCs w:val="24"/>
          <w:lang w:val="ro-MD"/>
        </w:rPr>
        <w:t>acestor utilități și durata supus</w:t>
      </w:r>
      <w:r w:rsidRPr="00F97BE3">
        <w:rPr>
          <w:rFonts w:cs="Times New Roman"/>
          <w:i/>
          <w:sz w:val="24"/>
          <w:szCs w:val="24"/>
          <w:lang w:val="ro-MD"/>
        </w:rPr>
        <w:t xml:space="preserve">ă utilizării </w:t>
      </w:r>
      <w:r w:rsidR="00966A90" w:rsidRPr="00F97BE3">
        <w:rPr>
          <w:rFonts w:cs="Times New Roman"/>
          <w:i/>
          <w:sz w:val="24"/>
          <w:szCs w:val="24"/>
          <w:lang w:val="ro-MD"/>
        </w:rPr>
        <w:t>(</w:t>
      </w:r>
      <w:r w:rsidRPr="00F97BE3">
        <w:rPr>
          <w:rFonts w:cs="Times New Roman"/>
          <w:i/>
          <w:sz w:val="24"/>
          <w:szCs w:val="24"/>
          <w:lang w:val="ro-MD"/>
        </w:rPr>
        <w:t>oră/zi/lună</w:t>
      </w:r>
      <w:r w:rsidR="00966A90" w:rsidRPr="00F97BE3">
        <w:rPr>
          <w:rFonts w:cs="Times New Roman"/>
          <w:i/>
          <w:sz w:val="24"/>
          <w:szCs w:val="24"/>
          <w:lang w:val="ro-MD"/>
        </w:rPr>
        <w:t>)</w:t>
      </w:r>
      <w:r w:rsidRPr="00F97BE3">
        <w:rPr>
          <w:rFonts w:cs="Times New Roman"/>
          <w:i/>
          <w:sz w:val="24"/>
          <w:szCs w:val="24"/>
          <w:lang w:val="ro-MD"/>
        </w:rPr>
        <w:t xml:space="preserve"> de către</w:t>
      </w:r>
      <w:r w:rsidRPr="00AA69DA">
        <w:rPr>
          <w:rFonts w:cs="Times New Roman"/>
          <w:i/>
          <w:sz w:val="24"/>
          <w:szCs w:val="24"/>
          <w:lang w:val="ro-MD"/>
        </w:rPr>
        <w:t xml:space="preserve"> USMF</w:t>
      </w:r>
      <w:r w:rsidRPr="00AA69DA">
        <w:rPr>
          <w:rFonts w:cs="Times New Roman"/>
          <w:sz w:val="24"/>
          <w:szCs w:val="24"/>
          <w:lang w:val="ro-MD"/>
        </w:rPr>
        <w:t>).</w:t>
      </w:r>
      <w:r w:rsidR="00E90D5A" w:rsidRPr="00AA69DA">
        <w:rPr>
          <w:rFonts w:cs="Times New Roman"/>
          <w:sz w:val="24"/>
          <w:szCs w:val="24"/>
          <w:lang w:val="ro-MD"/>
        </w:rPr>
        <w:t xml:space="preserve"> </w:t>
      </w:r>
      <w:r w:rsidRPr="00AA69DA">
        <w:rPr>
          <w:rFonts w:cs="Times New Roman"/>
          <w:sz w:val="24"/>
          <w:szCs w:val="24"/>
          <w:lang w:val="ro-MD"/>
        </w:rPr>
        <w:t>Totodată, încăperile transmise în folosința sunt amplasate dispersat</w:t>
      </w:r>
      <w:r w:rsidR="00966A90">
        <w:rPr>
          <w:rFonts w:cs="Times New Roman"/>
          <w:sz w:val="24"/>
          <w:szCs w:val="24"/>
          <w:lang w:val="ro-MD"/>
        </w:rPr>
        <w:t xml:space="preserve">, fără a fi </w:t>
      </w:r>
      <w:r w:rsidRPr="00AA69DA">
        <w:rPr>
          <w:rFonts w:cs="Times New Roman"/>
          <w:sz w:val="24"/>
          <w:szCs w:val="24"/>
          <w:lang w:val="ro-MD"/>
        </w:rPr>
        <w:t>conectate separat</w:t>
      </w:r>
      <w:r w:rsidRPr="00AA69DA">
        <w:rPr>
          <w:rFonts w:cs="Times New Roman"/>
          <w:sz w:val="24"/>
          <w:szCs w:val="24"/>
        </w:rPr>
        <w:t xml:space="preserve"> la rețelele inginerești </w:t>
      </w:r>
      <w:r w:rsidR="005E4C86">
        <w:rPr>
          <w:rFonts w:cs="Times New Roman"/>
          <w:sz w:val="24"/>
          <w:szCs w:val="24"/>
        </w:rPr>
        <w:t xml:space="preserve">ale </w:t>
      </w:r>
      <w:r w:rsidRPr="00AA69DA">
        <w:rPr>
          <w:rFonts w:cs="Times New Roman"/>
          <w:sz w:val="24"/>
          <w:szCs w:val="24"/>
        </w:rPr>
        <w:t>IMSP (</w:t>
      </w:r>
      <w:r w:rsidR="00474E9E">
        <w:rPr>
          <w:rFonts w:cs="Times New Roman"/>
          <w:sz w:val="24"/>
          <w:szCs w:val="24"/>
        </w:rPr>
        <w:t xml:space="preserve">cu instalarea </w:t>
      </w:r>
      <w:r w:rsidRPr="00AA69DA">
        <w:rPr>
          <w:rFonts w:cs="Times New Roman"/>
          <w:sz w:val="24"/>
          <w:szCs w:val="24"/>
        </w:rPr>
        <w:t>conto</w:t>
      </w:r>
      <w:r w:rsidR="00474E9E">
        <w:rPr>
          <w:rFonts w:cs="Times New Roman"/>
          <w:sz w:val="24"/>
          <w:szCs w:val="24"/>
        </w:rPr>
        <w:t>a</w:t>
      </w:r>
      <w:r w:rsidRPr="00AA69DA">
        <w:rPr>
          <w:rFonts w:cs="Times New Roman"/>
          <w:sz w:val="24"/>
          <w:szCs w:val="24"/>
        </w:rPr>
        <w:t>r</w:t>
      </w:r>
      <w:r w:rsidR="00474E9E">
        <w:rPr>
          <w:rFonts w:cs="Times New Roman"/>
          <w:sz w:val="24"/>
          <w:szCs w:val="24"/>
        </w:rPr>
        <w:t xml:space="preserve">elor </w:t>
      </w:r>
      <w:r w:rsidRPr="00AA69DA">
        <w:rPr>
          <w:rFonts w:cs="Times New Roman"/>
          <w:sz w:val="24"/>
          <w:szCs w:val="24"/>
        </w:rPr>
        <w:t xml:space="preserve">de </w:t>
      </w:r>
      <w:r w:rsidR="00474E9E">
        <w:rPr>
          <w:rFonts w:cs="Times New Roman"/>
          <w:sz w:val="24"/>
          <w:szCs w:val="24"/>
        </w:rPr>
        <w:t>măsurare respective</w:t>
      </w:r>
      <w:r w:rsidRPr="00AA69DA">
        <w:rPr>
          <w:rFonts w:cs="Times New Roman"/>
          <w:sz w:val="24"/>
          <w:szCs w:val="24"/>
        </w:rPr>
        <w:t xml:space="preserve">), </w:t>
      </w:r>
      <w:r w:rsidR="00046E4C" w:rsidRPr="00AA69DA">
        <w:rPr>
          <w:rFonts w:cs="Times New Roman"/>
          <w:sz w:val="24"/>
          <w:szCs w:val="24"/>
        </w:rPr>
        <w:t>ceea ce</w:t>
      </w:r>
      <w:r w:rsidRPr="00AA69DA">
        <w:rPr>
          <w:rFonts w:cs="Times New Roman"/>
          <w:sz w:val="24"/>
          <w:szCs w:val="24"/>
        </w:rPr>
        <w:t xml:space="preserve"> denotă</w:t>
      </w:r>
      <w:r w:rsidR="00E90D5A" w:rsidRPr="00AA69DA">
        <w:rPr>
          <w:rFonts w:cs="Times New Roman"/>
          <w:sz w:val="24"/>
          <w:szCs w:val="24"/>
        </w:rPr>
        <w:t xml:space="preserve"> inexactitatea determinării</w:t>
      </w:r>
      <w:r w:rsidRPr="00AA69DA">
        <w:rPr>
          <w:rFonts w:cs="Times New Roman"/>
          <w:sz w:val="24"/>
          <w:szCs w:val="24"/>
        </w:rPr>
        <w:t xml:space="preserve"> costurilor de întreținere</w:t>
      </w:r>
      <w:r w:rsidR="005E4C86">
        <w:rPr>
          <w:rFonts w:cs="Times New Roman"/>
          <w:sz w:val="24"/>
          <w:szCs w:val="24"/>
        </w:rPr>
        <w:t>;</w:t>
      </w:r>
    </w:p>
    <w:p w:rsidR="001B062E" w:rsidRPr="009D13B1" w:rsidRDefault="00EF64EE" w:rsidP="00C63CBC">
      <w:pPr>
        <w:pStyle w:val="ac"/>
        <w:numPr>
          <w:ilvl w:val="0"/>
          <w:numId w:val="24"/>
        </w:numPr>
        <w:tabs>
          <w:tab w:val="left" w:pos="567"/>
        </w:tabs>
        <w:spacing w:line="276" w:lineRule="auto"/>
        <w:ind w:left="0" w:right="168" w:firstLine="709"/>
        <w:jc w:val="both"/>
        <w:rPr>
          <w:rFonts w:cs="Times New Roman"/>
          <w:sz w:val="24"/>
          <w:szCs w:val="24"/>
        </w:rPr>
      </w:pPr>
      <w:r w:rsidRPr="00AA69DA">
        <w:rPr>
          <w:rFonts w:cs="Times New Roman"/>
          <w:sz w:val="24"/>
          <w:szCs w:val="24"/>
        </w:rPr>
        <w:t>valoarea contractului</w:t>
      </w:r>
      <w:r w:rsidR="001B062E" w:rsidRPr="00AA69DA">
        <w:rPr>
          <w:rStyle w:val="af5"/>
          <w:rFonts w:cs="Times New Roman"/>
          <w:sz w:val="24"/>
          <w:szCs w:val="24"/>
        </w:rPr>
        <w:footnoteReference w:id="143"/>
      </w:r>
      <w:r w:rsidRPr="00AA69DA">
        <w:rPr>
          <w:rFonts w:cs="Times New Roman"/>
          <w:sz w:val="24"/>
          <w:szCs w:val="24"/>
        </w:rPr>
        <w:t xml:space="preserve"> de achiziționare </w:t>
      </w:r>
      <w:r w:rsidR="005E4C86">
        <w:rPr>
          <w:rFonts w:cs="Times New Roman"/>
          <w:sz w:val="24"/>
          <w:szCs w:val="24"/>
        </w:rPr>
        <w:t xml:space="preserve">a </w:t>
      </w:r>
      <w:r w:rsidRPr="00AA69DA">
        <w:rPr>
          <w:rFonts w:cs="Times New Roman"/>
          <w:sz w:val="24"/>
          <w:szCs w:val="24"/>
        </w:rPr>
        <w:t>servicii</w:t>
      </w:r>
      <w:r w:rsidR="005E4C86">
        <w:rPr>
          <w:rFonts w:cs="Times New Roman"/>
          <w:sz w:val="24"/>
          <w:szCs w:val="24"/>
        </w:rPr>
        <w:t>lor pentru</w:t>
      </w:r>
      <w:r w:rsidR="001B062E" w:rsidRPr="00AA69DA">
        <w:rPr>
          <w:rFonts w:cs="Times New Roman"/>
          <w:sz w:val="24"/>
          <w:szCs w:val="24"/>
        </w:rPr>
        <w:t xml:space="preserve"> anul </w:t>
      </w:r>
      <w:r w:rsidRPr="00AA69DA">
        <w:rPr>
          <w:rFonts w:cs="Times New Roman"/>
          <w:sz w:val="24"/>
          <w:szCs w:val="24"/>
        </w:rPr>
        <w:t>2022</w:t>
      </w:r>
      <w:r w:rsidR="001B062E" w:rsidRPr="00AA69DA">
        <w:rPr>
          <w:rFonts w:cs="Times New Roman"/>
          <w:sz w:val="24"/>
          <w:szCs w:val="24"/>
        </w:rPr>
        <w:t>,</w:t>
      </w:r>
      <w:r w:rsidRPr="00AA69DA">
        <w:rPr>
          <w:rFonts w:cs="Times New Roman"/>
          <w:sz w:val="24"/>
          <w:szCs w:val="24"/>
        </w:rPr>
        <w:t xml:space="preserve"> </w:t>
      </w:r>
      <w:r w:rsidR="001B062E" w:rsidRPr="00AA69DA">
        <w:rPr>
          <w:rFonts w:cs="Times New Roman"/>
          <w:sz w:val="24"/>
          <w:szCs w:val="24"/>
        </w:rPr>
        <w:t xml:space="preserve">în sumă de 372,8 mii </w:t>
      </w:r>
      <w:r w:rsidRPr="00AA69DA">
        <w:rPr>
          <w:rFonts w:cs="Times New Roman"/>
          <w:sz w:val="24"/>
          <w:szCs w:val="24"/>
        </w:rPr>
        <w:t xml:space="preserve">lei, include, în lipsa </w:t>
      </w:r>
      <w:r w:rsidR="005E4C86">
        <w:rPr>
          <w:rFonts w:cs="Times New Roman"/>
          <w:sz w:val="24"/>
          <w:szCs w:val="24"/>
        </w:rPr>
        <w:t>unor</w:t>
      </w:r>
      <w:r w:rsidRPr="00AA69DA">
        <w:rPr>
          <w:rFonts w:cs="Times New Roman"/>
          <w:sz w:val="24"/>
          <w:szCs w:val="24"/>
        </w:rPr>
        <w:t xml:space="preserve"> documente confirmative, recalculul energiei termice pent</w:t>
      </w:r>
      <w:r w:rsidR="001B062E" w:rsidRPr="00AA69DA">
        <w:rPr>
          <w:rFonts w:cs="Times New Roman"/>
          <w:sz w:val="24"/>
          <w:szCs w:val="24"/>
        </w:rPr>
        <w:t>ru anul 2021</w:t>
      </w:r>
      <w:r w:rsidR="005E4C86">
        <w:rPr>
          <w:rFonts w:cs="Times New Roman"/>
          <w:sz w:val="24"/>
          <w:szCs w:val="24"/>
        </w:rPr>
        <w:t>,</w:t>
      </w:r>
      <w:r w:rsidR="001B062E" w:rsidRPr="00AA69DA">
        <w:rPr>
          <w:rFonts w:cs="Times New Roman"/>
          <w:sz w:val="24"/>
          <w:szCs w:val="24"/>
        </w:rPr>
        <w:t xml:space="preserve"> în sumă de 30,2 mii</w:t>
      </w:r>
      <w:r w:rsidRPr="00AA69DA">
        <w:rPr>
          <w:rFonts w:cs="Times New Roman"/>
          <w:sz w:val="24"/>
          <w:szCs w:val="24"/>
        </w:rPr>
        <w:t xml:space="preserve"> lei. Ulterior, prin </w:t>
      </w:r>
      <w:r w:rsidR="005E4C86">
        <w:rPr>
          <w:rFonts w:cs="Times New Roman"/>
          <w:sz w:val="24"/>
          <w:szCs w:val="24"/>
        </w:rPr>
        <w:t>A</w:t>
      </w:r>
      <w:r w:rsidRPr="00AA69DA">
        <w:rPr>
          <w:rFonts w:cs="Times New Roman"/>
          <w:sz w:val="24"/>
          <w:szCs w:val="24"/>
        </w:rPr>
        <w:t>cordul adițional nr.1 din 21.12.2022, valoarea contrac</w:t>
      </w:r>
      <w:r w:rsidR="001B062E" w:rsidRPr="00AA69DA">
        <w:rPr>
          <w:rFonts w:cs="Times New Roman"/>
          <w:sz w:val="24"/>
          <w:szCs w:val="24"/>
        </w:rPr>
        <w:t>tului a fost majorată cu 49,2 mii</w:t>
      </w:r>
      <w:r w:rsidRPr="00AA69DA">
        <w:rPr>
          <w:rFonts w:cs="Times New Roman"/>
          <w:sz w:val="24"/>
          <w:szCs w:val="24"/>
        </w:rPr>
        <w:t xml:space="preserve"> lei (urmare </w:t>
      </w:r>
      <w:r w:rsidR="00474E9E">
        <w:rPr>
          <w:rFonts w:cs="Times New Roman"/>
          <w:sz w:val="24"/>
          <w:szCs w:val="24"/>
        </w:rPr>
        <w:t xml:space="preserve">a </w:t>
      </w:r>
      <w:r w:rsidRPr="00AA69DA">
        <w:rPr>
          <w:rFonts w:cs="Times New Roman"/>
          <w:sz w:val="24"/>
          <w:szCs w:val="24"/>
        </w:rPr>
        <w:t>modificării tarifelor la energi</w:t>
      </w:r>
      <w:r w:rsidR="005E4C86">
        <w:rPr>
          <w:rFonts w:cs="Times New Roman"/>
          <w:sz w:val="24"/>
          <w:szCs w:val="24"/>
        </w:rPr>
        <w:t>a</w:t>
      </w:r>
      <w:r w:rsidRPr="00AA69DA">
        <w:rPr>
          <w:rFonts w:cs="Times New Roman"/>
          <w:sz w:val="24"/>
          <w:szCs w:val="24"/>
        </w:rPr>
        <w:t xml:space="preserve"> electrică, energi</w:t>
      </w:r>
      <w:r w:rsidR="005E4C86">
        <w:rPr>
          <w:rFonts w:cs="Times New Roman"/>
          <w:sz w:val="24"/>
          <w:szCs w:val="24"/>
        </w:rPr>
        <w:t>a</w:t>
      </w:r>
      <w:r w:rsidRPr="00AA69DA">
        <w:rPr>
          <w:rFonts w:cs="Times New Roman"/>
          <w:sz w:val="24"/>
          <w:szCs w:val="24"/>
        </w:rPr>
        <w:t xml:space="preserve"> </w:t>
      </w:r>
      <w:r w:rsidRPr="009D13B1">
        <w:rPr>
          <w:rFonts w:cs="Times New Roman"/>
          <w:sz w:val="24"/>
          <w:szCs w:val="24"/>
        </w:rPr>
        <w:t xml:space="preserve">termică, autosalubritate) și stabilită în mărime de </w:t>
      </w:r>
      <w:r w:rsidR="001B062E" w:rsidRPr="009D13B1">
        <w:rPr>
          <w:rFonts w:cs="Times New Roman"/>
          <w:sz w:val="24"/>
          <w:szCs w:val="24"/>
        </w:rPr>
        <w:t>391,8 mii</w:t>
      </w:r>
      <w:r w:rsidRPr="009D13B1">
        <w:rPr>
          <w:rFonts w:cs="Times New Roman"/>
          <w:sz w:val="24"/>
          <w:szCs w:val="24"/>
        </w:rPr>
        <w:t xml:space="preserve"> lei</w:t>
      </w:r>
      <w:r w:rsidR="005E4C86">
        <w:rPr>
          <w:rFonts w:cs="Times New Roman"/>
          <w:sz w:val="24"/>
          <w:szCs w:val="24"/>
        </w:rPr>
        <w:t>;</w:t>
      </w:r>
      <w:r w:rsidRPr="009D13B1">
        <w:rPr>
          <w:rFonts w:cs="Times New Roman"/>
          <w:sz w:val="24"/>
          <w:szCs w:val="24"/>
        </w:rPr>
        <w:t xml:space="preserve"> </w:t>
      </w:r>
    </w:p>
    <w:p w:rsidR="00EF64EE" w:rsidRPr="009D13B1" w:rsidRDefault="00EF64EE" w:rsidP="00C63CBC">
      <w:pPr>
        <w:pStyle w:val="ac"/>
        <w:numPr>
          <w:ilvl w:val="0"/>
          <w:numId w:val="24"/>
        </w:numPr>
        <w:tabs>
          <w:tab w:val="left" w:pos="567"/>
        </w:tabs>
        <w:spacing w:line="276" w:lineRule="auto"/>
        <w:ind w:left="0" w:right="168" w:firstLine="709"/>
        <w:jc w:val="both"/>
        <w:rPr>
          <w:rFonts w:cs="Times New Roman"/>
          <w:sz w:val="24"/>
          <w:szCs w:val="24"/>
        </w:rPr>
      </w:pPr>
      <w:r w:rsidRPr="009D13B1">
        <w:rPr>
          <w:rFonts w:cs="Times New Roman"/>
          <w:sz w:val="24"/>
          <w:szCs w:val="24"/>
        </w:rPr>
        <w:t xml:space="preserve">în contractul de achiziționare </w:t>
      </w:r>
      <w:r w:rsidR="001B062E" w:rsidRPr="009D13B1">
        <w:rPr>
          <w:rFonts w:cs="Times New Roman"/>
          <w:sz w:val="24"/>
          <w:szCs w:val="24"/>
        </w:rPr>
        <w:t xml:space="preserve">a </w:t>
      </w:r>
      <w:r w:rsidRPr="009D13B1">
        <w:rPr>
          <w:rFonts w:cs="Times New Roman"/>
          <w:sz w:val="24"/>
          <w:szCs w:val="24"/>
        </w:rPr>
        <w:t>servicii</w:t>
      </w:r>
      <w:r w:rsidR="001B062E" w:rsidRPr="009D13B1">
        <w:rPr>
          <w:rFonts w:cs="Times New Roman"/>
          <w:sz w:val="24"/>
          <w:szCs w:val="24"/>
        </w:rPr>
        <w:t>lor</w:t>
      </w:r>
      <w:r w:rsidRPr="009D13B1">
        <w:rPr>
          <w:rFonts w:cs="Times New Roman"/>
          <w:sz w:val="24"/>
          <w:szCs w:val="24"/>
        </w:rPr>
        <w:t xml:space="preserve"> pentru anul 2021, suprafața încăperilor utilizate de USMF </w:t>
      </w:r>
      <w:r w:rsidR="00E90D5A" w:rsidRPr="009D13B1">
        <w:rPr>
          <w:rFonts w:cs="Times New Roman"/>
          <w:sz w:val="24"/>
          <w:szCs w:val="24"/>
        </w:rPr>
        <w:t>a fost</w:t>
      </w:r>
      <w:r w:rsidRPr="009D13B1">
        <w:rPr>
          <w:rFonts w:cs="Times New Roman"/>
          <w:sz w:val="24"/>
          <w:szCs w:val="24"/>
        </w:rPr>
        <w:t xml:space="preserve"> de 741,3 m</w:t>
      </w:r>
      <w:r w:rsidR="005E4C86">
        <w:rPr>
          <w:rFonts w:cs="Times New Roman"/>
          <w:sz w:val="24"/>
          <w:szCs w:val="24"/>
          <w:vertAlign w:val="superscript"/>
        </w:rPr>
        <w:t>2</w:t>
      </w:r>
      <w:r w:rsidRPr="009D13B1">
        <w:rPr>
          <w:rFonts w:cs="Times New Roman"/>
          <w:sz w:val="24"/>
          <w:szCs w:val="24"/>
        </w:rPr>
        <w:t>, stabilită în anul 2017</w:t>
      </w:r>
      <w:r w:rsidR="00E90D5A" w:rsidRPr="009D13B1">
        <w:rPr>
          <w:rStyle w:val="af5"/>
          <w:rFonts w:cs="Times New Roman"/>
          <w:sz w:val="24"/>
          <w:szCs w:val="24"/>
        </w:rPr>
        <w:footnoteReference w:id="144"/>
      </w:r>
      <w:r w:rsidRPr="009D13B1">
        <w:rPr>
          <w:rFonts w:cs="Times New Roman"/>
          <w:sz w:val="24"/>
          <w:szCs w:val="24"/>
        </w:rPr>
        <w:t xml:space="preserve">. </w:t>
      </w:r>
      <w:r w:rsidR="001B062E" w:rsidRPr="009D13B1">
        <w:rPr>
          <w:rFonts w:cs="Times New Roman"/>
          <w:sz w:val="24"/>
          <w:szCs w:val="24"/>
        </w:rPr>
        <w:t xml:space="preserve">În contractul de achiziționare a serviciilor pentru anul 2022, </w:t>
      </w:r>
      <w:r w:rsidRPr="009D13B1">
        <w:rPr>
          <w:rFonts w:cs="Times New Roman"/>
          <w:sz w:val="24"/>
          <w:szCs w:val="24"/>
        </w:rPr>
        <w:t xml:space="preserve">în lipsa unor documente confirmative, suprafața utilizată de  USMF </w:t>
      </w:r>
      <w:r w:rsidR="001B062E" w:rsidRPr="009D13B1">
        <w:rPr>
          <w:rFonts w:cs="Times New Roman"/>
          <w:sz w:val="24"/>
          <w:szCs w:val="24"/>
        </w:rPr>
        <w:t>a fost stabilită</w:t>
      </w:r>
      <w:r w:rsidRPr="009D13B1">
        <w:rPr>
          <w:rFonts w:cs="Times New Roman"/>
          <w:sz w:val="24"/>
          <w:szCs w:val="24"/>
        </w:rPr>
        <w:t xml:space="preserve"> în mărime de 740,05 m</w:t>
      </w:r>
      <w:r w:rsidR="005E4C86">
        <w:rPr>
          <w:rFonts w:cs="Times New Roman"/>
          <w:sz w:val="24"/>
          <w:szCs w:val="24"/>
          <w:vertAlign w:val="superscript"/>
        </w:rPr>
        <w:t>2</w:t>
      </w:r>
      <w:r w:rsidR="005E4C86">
        <w:rPr>
          <w:rFonts w:cs="Times New Roman"/>
          <w:sz w:val="24"/>
          <w:szCs w:val="24"/>
        </w:rPr>
        <w:t>,</w:t>
      </w:r>
      <w:r w:rsidRPr="009D13B1">
        <w:rPr>
          <w:rFonts w:cs="Times New Roman"/>
          <w:sz w:val="24"/>
          <w:szCs w:val="24"/>
        </w:rPr>
        <w:t xml:space="preserve"> suprafață </w:t>
      </w:r>
      <w:r w:rsidR="005E4C86">
        <w:rPr>
          <w:rFonts w:cs="Times New Roman"/>
          <w:sz w:val="24"/>
          <w:szCs w:val="24"/>
        </w:rPr>
        <w:t>care</w:t>
      </w:r>
      <w:r w:rsidRPr="009D13B1">
        <w:rPr>
          <w:rFonts w:cs="Times New Roman"/>
          <w:sz w:val="24"/>
          <w:szCs w:val="24"/>
        </w:rPr>
        <w:t xml:space="preserve"> </w:t>
      </w:r>
      <w:r w:rsidR="005E4C86">
        <w:rPr>
          <w:rFonts w:cs="Times New Roman"/>
          <w:sz w:val="24"/>
          <w:szCs w:val="24"/>
        </w:rPr>
        <w:t>s-</w:t>
      </w:r>
      <w:r w:rsidRPr="009D13B1">
        <w:rPr>
          <w:rFonts w:cs="Times New Roman"/>
          <w:sz w:val="24"/>
          <w:szCs w:val="24"/>
        </w:rPr>
        <w:t xml:space="preserve">a utilizat de </w:t>
      </w:r>
      <w:r w:rsidR="005E4C86">
        <w:rPr>
          <w:rFonts w:cs="Times New Roman"/>
          <w:sz w:val="24"/>
          <w:szCs w:val="24"/>
        </w:rPr>
        <w:t xml:space="preserve">către </w:t>
      </w:r>
      <w:r w:rsidRPr="009D13B1">
        <w:rPr>
          <w:rFonts w:cs="Times New Roman"/>
          <w:sz w:val="24"/>
          <w:szCs w:val="24"/>
        </w:rPr>
        <w:t xml:space="preserve">IMSP IO la recalcularea costului serviciilor prestate  USMF </w:t>
      </w:r>
      <w:r w:rsidR="001B062E" w:rsidRPr="009D13B1">
        <w:rPr>
          <w:rFonts w:cs="Times New Roman"/>
          <w:sz w:val="24"/>
          <w:szCs w:val="24"/>
        </w:rPr>
        <w:t>urmare majorării tarifelor, deși</w:t>
      </w:r>
      <w:r w:rsidRPr="009D13B1">
        <w:rPr>
          <w:rFonts w:cs="Times New Roman"/>
          <w:sz w:val="24"/>
          <w:szCs w:val="24"/>
        </w:rPr>
        <w:t xml:space="preserve"> suprafața reală a spațiilor utilizate de USMF</w:t>
      </w:r>
      <w:r w:rsidR="001B062E" w:rsidRPr="009D13B1">
        <w:rPr>
          <w:rFonts w:cs="Times New Roman"/>
          <w:sz w:val="24"/>
          <w:szCs w:val="24"/>
        </w:rPr>
        <w:t xml:space="preserve"> a fost </w:t>
      </w:r>
      <w:r w:rsidRPr="009D13B1">
        <w:rPr>
          <w:rFonts w:cs="Times New Roman"/>
          <w:sz w:val="24"/>
          <w:szCs w:val="24"/>
        </w:rPr>
        <w:t xml:space="preserve">stabilită în mărime de </w:t>
      </w:r>
      <w:r w:rsidR="001B062E" w:rsidRPr="009D13B1">
        <w:rPr>
          <w:rFonts w:cs="Times New Roman"/>
          <w:sz w:val="24"/>
          <w:szCs w:val="24"/>
        </w:rPr>
        <w:t>949,74 m</w:t>
      </w:r>
      <w:r w:rsidR="005E4C86">
        <w:rPr>
          <w:rFonts w:cs="Times New Roman"/>
          <w:sz w:val="24"/>
          <w:szCs w:val="24"/>
          <w:vertAlign w:val="superscript"/>
        </w:rPr>
        <w:t xml:space="preserve">2 </w:t>
      </w:r>
      <w:r w:rsidR="00E90D5A" w:rsidRPr="009D13B1">
        <w:rPr>
          <w:rStyle w:val="af5"/>
          <w:rFonts w:cs="Times New Roman"/>
          <w:sz w:val="24"/>
          <w:szCs w:val="24"/>
        </w:rPr>
        <w:footnoteReference w:id="145"/>
      </w:r>
      <w:r w:rsidR="005E4C86">
        <w:rPr>
          <w:rFonts w:cs="Times New Roman"/>
          <w:sz w:val="24"/>
          <w:szCs w:val="24"/>
        </w:rPr>
        <w:t>.</w:t>
      </w:r>
    </w:p>
    <w:p w:rsidR="001F044C" w:rsidRPr="009D13B1" w:rsidRDefault="00EF64EE" w:rsidP="009D13B1">
      <w:pPr>
        <w:pStyle w:val="ac"/>
        <w:tabs>
          <w:tab w:val="left" w:pos="567"/>
        </w:tabs>
        <w:spacing w:line="276" w:lineRule="auto"/>
        <w:ind w:left="0" w:right="168" w:firstLine="709"/>
        <w:jc w:val="both"/>
        <w:rPr>
          <w:rFonts w:cs="Times New Roman"/>
          <w:sz w:val="24"/>
          <w:szCs w:val="24"/>
        </w:rPr>
      </w:pPr>
      <w:r w:rsidRPr="00AA69DA">
        <w:rPr>
          <w:rFonts w:cs="Times New Roman"/>
          <w:sz w:val="24"/>
          <w:szCs w:val="24"/>
        </w:rPr>
        <w:t xml:space="preserve">Ca urmare, indicarea </w:t>
      </w:r>
      <w:r w:rsidR="00E90D5A" w:rsidRPr="00AA69DA">
        <w:rPr>
          <w:rFonts w:cs="Times New Roman"/>
          <w:sz w:val="24"/>
          <w:szCs w:val="24"/>
        </w:rPr>
        <w:t>eronată</w:t>
      </w:r>
      <w:r w:rsidRPr="00AA69DA">
        <w:rPr>
          <w:rFonts w:cs="Times New Roman"/>
          <w:sz w:val="24"/>
          <w:szCs w:val="24"/>
        </w:rPr>
        <w:t xml:space="preserve"> a suprafeței în</w:t>
      </w:r>
      <w:r w:rsidR="00DD032E" w:rsidRPr="00AA69DA">
        <w:rPr>
          <w:rFonts w:cs="Times New Roman"/>
          <w:sz w:val="24"/>
          <w:szCs w:val="24"/>
        </w:rPr>
        <w:t xml:space="preserve">căperilor utilizate de USMF </w:t>
      </w:r>
      <w:r w:rsidRPr="00AA69DA">
        <w:rPr>
          <w:rFonts w:cs="Times New Roman"/>
          <w:sz w:val="24"/>
          <w:szCs w:val="24"/>
        </w:rPr>
        <w:t xml:space="preserve">a determinat refacturarea </w:t>
      </w:r>
      <w:r w:rsidR="00E90D5A" w:rsidRPr="00AA69DA">
        <w:rPr>
          <w:rFonts w:cs="Times New Roman"/>
          <w:sz w:val="24"/>
          <w:szCs w:val="24"/>
        </w:rPr>
        <w:t>neconformă</w:t>
      </w:r>
      <w:r w:rsidRPr="00AA69DA">
        <w:rPr>
          <w:rFonts w:cs="Times New Roman"/>
          <w:sz w:val="24"/>
          <w:szCs w:val="24"/>
        </w:rPr>
        <w:t xml:space="preserve"> a costurilor serviciilor prestate și</w:t>
      </w:r>
      <w:r w:rsidR="005E4C86">
        <w:rPr>
          <w:rFonts w:cs="Times New Roman"/>
          <w:sz w:val="24"/>
          <w:szCs w:val="24"/>
        </w:rPr>
        <w:t>,</w:t>
      </w:r>
      <w:r w:rsidRPr="00AA69DA">
        <w:rPr>
          <w:rFonts w:cs="Times New Roman"/>
          <w:sz w:val="24"/>
          <w:szCs w:val="24"/>
        </w:rPr>
        <w:t xml:space="preserve"> respectiv, nerecuperarea de către IMSP IO a contravalorii serviciilor procurate în anul 2022, generând </w:t>
      </w:r>
      <w:r w:rsidR="00DD032E" w:rsidRPr="00AA69DA">
        <w:rPr>
          <w:rFonts w:cs="Times New Roman"/>
          <w:sz w:val="24"/>
          <w:szCs w:val="24"/>
        </w:rPr>
        <w:t>cheltuieli</w:t>
      </w:r>
      <w:r w:rsidRPr="00AA69DA">
        <w:rPr>
          <w:rFonts w:cs="Times New Roman"/>
          <w:sz w:val="24"/>
          <w:szCs w:val="24"/>
        </w:rPr>
        <w:t xml:space="preserve"> </w:t>
      </w:r>
      <w:r w:rsidR="00E90D5A" w:rsidRPr="00AA69DA">
        <w:rPr>
          <w:rFonts w:cs="Times New Roman"/>
          <w:sz w:val="24"/>
          <w:szCs w:val="24"/>
        </w:rPr>
        <w:t>neconforme</w:t>
      </w:r>
      <w:r w:rsidRPr="00AA69DA">
        <w:rPr>
          <w:rFonts w:cs="Times New Roman"/>
          <w:sz w:val="24"/>
          <w:szCs w:val="24"/>
        </w:rPr>
        <w:t xml:space="preserve"> în sumă de </w:t>
      </w:r>
      <w:r w:rsidR="00E90D5A" w:rsidRPr="009D13B1">
        <w:rPr>
          <w:rFonts w:cs="Times New Roman"/>
          <w:sz w:val="24"/>
          <w:szCs w:val="24"/>
        </w:rPr>
        <w:t>95,1 mii</w:t>
      </w:r>
      <w:r w:rsidRPr="009D13B1">
        <w:rPr>
          <w:rFonts w:cs="Times New Roman"/>
          <w:sz w:val="24"/>
          <w:szCs w:val="24"/>
        </w:rPr>
        <w:t xml:space="preserve"> lei.</w:t>
      </w:r>
    </w:p>
    <w:p w:rsidR="00CB3E63" w:rsidRPr="00AA69DA" w:rsidRDefault="00CB3E63" w:rsidP="00C63CBC">
      <w:pPr>
        <w:pStyle w:val="ac"/>
        <w:numPr>
          <w:ilvl w:val="0"/>
          <w:numId w:val="26"/>
        </w:numPr>
        <w:tabs>
          <w:tab w:val="left" w:pos="567"/>
        </w:tabs>
        <w:spacing w:line="276" w:lineRule="auto"/>
        <w:ind w:left="0" w:right="168" w:firstLine="709"/>
        <w:jc w:val="both"/>
        <w:rPr>
          <w:rFonts w:cs="Times New Roman"/>
          <w:sz w:val="24"/>
          <w:szCs w:val="24"/>
        </w:rPr>
      </w:pPr>
      <w:r w:rsidRPr="00AA69DA">
        <w:rPr>
          <w:rFonts w:cs="Times New Roman"/>
          <w:sz w:val="24"/>
          <w:szCs w:val="24"/>
        </w:rPr>
        <w:t xml:space="preserve">Alți doi agenți economici, ArturNatFarm SRL și Stildamas SRL, </w:t>
      </w:r>
      <w:r w:rsidR="00CC2CB6" w:rsidRPr="00AA69DA">
        <w:rPr>
          <w:rFonts w:cs="Times New Roman"/>
          <w:sz w:val="24"/>
          <w:szCs w:val="24"/>
        </w:rPr>
        <w:t>au fost</w:t>
      </w:r>
      <w:r w:rsidRPr="00AA69DA">
        <w:rPr>
          <w:rFonts w:cs="Times New Roman"/>
          <w:sz w:val="24"/>
          <w:szCs w:val="24"/>
        </w:rPr>
        <w:t xml:space="preserve"> racordați la rețelele inginerești ale IMSP IO </w:t>
      </w:r>
      <w:r w:rsidR="00CC2CB6" w:rsidRPr="00AA69DA">
        <w:rPr>
          <w:rFonts w:cs="Times New Roman"/>
          <w:sz w:val="24"/>
          <w:szCs w:val="24"/>
        </w:rPr>
        <w:t xml:space="preserve">și </w:t>
      </w:r>
      <w:r w:rsidRPr="00AA69DA">
        <w:rPr>
          <w:rFonts w:cs="Times New Roman"/>
          <w:sz w:val="24"/>
          <w:szCs w:val="24"/>
        </w:rPr>
        <w:t>au beneficiat</w:t>
      </w:r>
      <w:r w:rsidR="005E4C86">
        <w:rPr>
          <w:rFonts w:cs="Times New Roman"/>
          <w:sz w:val="24"/>
          <w:szCs w:val="24"/>
        </w:rPr>
        <w:t>,</w:t>
      </w:r>
      <w:r w:rsidRPr="00AA69DA">
        <w:rPr>
          <w:rFonts w:cs="Times New Roman"/>
          <w:sz w:val="24"/>
          <w:szCs w:val="24"/>
        </w:rPr>
        <w:t xml:space="preserve"> în perioada 01.01.2022 - 31.10.2023</w:t>
      </w:r>
      <w:r w:rsidR="005E4C86">
        <w:rPr>
          <w:rFonts w:cs="Times New Roman"/>
          <w:sz w:val="24"/>
          <w:szCs w:val="24"/>
        </w:rPr>
        <w:t>,</w:t>
      </w:r>
      <w:r w:rsidRPr="00AA69DA">
        <w:rPr>
          <w:rFonts w:cs="Times New Roman"/>
          <w:sz w:val="24"/>
          <w:szCs w:val="24"/>
        </w:rPr>
        <w:t xml:space="preserve"> de energie electrică și apă în baza contractelor de furnizare </w:t>
      </w:r>
      <w:r w:rsidR="005E4C86">
        <w:rPr>
          <w:rFonts w:cs="Times New Roman"/>
          <w:sz w:val="24"/>
          <w:szCs w:val="24"/>
        </w:rPr>
        <w:t xml:space="preserve">a </w:t>
      </w:r>
      <w:r w:rsidRPr="00AA69DA">
        <w:rPr>
          <w:rFonts w:cs="Times New Roman"/>
          <w:sz w:val="24"/>
          <w:szCs w:val="24"/>
        </w:rPr>
        <w:t>servicii</w:t>
      </w:r>
      <w:r w:rsidR="005E4C86">
        <w:rPr>
          <w:rFonts w:cs="Times New Roman"/>
          <w:sz w:val="24"/>
          <w:szCs w:val="24"/>
        </w:rPr>
        <w:t>lor</w:t>
      </w:r>
      <w:r w:rsidRPr="00AA69DA">
        <w:rPr>
          <w:rFonts w:cs="Times New Roman"/>
          <w:sz w:val="24"/>
          <w:szCs w:val="24"/>
        </w:rPr>
        <w:t xml:space="preserve"> încheiate în anii 2016-2019, pe termen nelimitat, </w:t>
      </w:r>
      <w:r w:rsidR="00F31A16" w:rsidRPr="00AA69DA">
        <w:rPr>
          <w:rFonts w:cs="Times New Roman"/>
          <w:sz w:val="24"/>
          <w:szCs w:val="24"/>
        </w:rPr>
        <w:t>până</w:t>
      </w:r>
      <w:r w:rsidRPr="00AA69DA">
        <w:rPr>
          <w:rFonts w:cs="Times New Roman"/>
          <w:sz w:val="24"/>
          <w:szCs w:val="24"/>
        </w:rPr>
        <w:t xml:space="preserve"> la solicitarea de reziliere a uneia dintre părți</w:t>
      </w:r>
      <w:r w:rsidR="001B1932" w:rsidRPr="00AA69DA">
        <w:rPr>
          <w:rFonts w:cs="Times New Roman"/>
          <w:sz w:val="24"/>
          <w:szCs w:val="24"/>
        </w:rPr>
        <w:t>.</w:t>
      </w:r>
    </w:p>
    <w:p w:rsidR="00CB3E63" w:rsidRPr="00AA69DA" w:rsidRDefault="00CB3E63" w:rsidP="00AC4589">
      <w:pPr>
        <w:spacing w:after="0"/>
        <w:ind w:right="168"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Totodată, auditul constată admiterea de către IMSP IO a unor nereguli în ce pr</w:t>
      </w:r>
      <w:r w:rsidR="00E23392">
        <w:rPr>
          <w:rFonts w:ascii="Times New Roman" w:hAnsi="Times New Roman" w:cs="Times New Roman"/>
          <w:sz w:val="24"/>
          <w:szCs w:val="24"/>
          <w:lang w:val="ro-RO"/>
        </w:rPr>
        <w:t xml:space="preserve">ivește </w:t>
      </w:r>
      <w:r w:rsidRPr="00AA69DA">
        <w:rPr>
          <w:rFonts w:ascii="Times New Roman" w:hAnsi="Times New Roman" w:cs="Times New Roman"/>
          <w:sz w:val="24"/>
          <w:szCs w:val="24"/>
          <w:lang w:val="ro-RO"/>
        </w:rPr>
        <w:t xml:space="preserve"> modul de contractare </w:t>
      </w:r>
      <w:r w:rsidR="00E23392">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acestor doi agenți economici, și anume:</w:t>
      </w:r>
    </w:p>
    <w:p w:rsidR="00CC2CB6" w:rsidRPr="00AA69DA" w:rsidRDefault="00CB3E63" w:rsidP="00AC4589">
      <w:pPr>
        <w:spacing w:after="0"/>
        <w:ind w:right="168"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w:t>
      </w:r>
      <w:r w:rsidRPr="00AA69DA">
        <w:rPr>
          <w:rFonts w:ascii="Times New Roman" w:hAnsi="Times New Roman" w:cs="Times New Roman"/>
          <w:sz w:val="24"/>
          <w:szCs w:val="24"/>
          <w:lang w:val="ro-RO"/>
        </w:rPr>
        <w:tab/>
        <w:t xml:space="preserve">în cazul SRL ArturNat-Farm, furnizarea energiei electrice s-a efectuat în baza contractului </w:t>
      </w:r>
      <w:r w:rsidR="00CC2CB6" w:rsidRPr="00AA69DA">
        <w:rPr>
          <w:rStyle w:val="af5"/>
          <w:rFonts w:ascii="Times New Roman" w:hAnsi="Times New Roman" w:cs="Times New Roman"/>
          <w:sz w:val="24"/>
          <w:szCs w:val="24"/>
          <w:lang w:val="ro-RO"/>
        </w:rPr>
        <w:footnoteReference w:id="146"/>
      </w:r>
      <w:r w:rsidR="00CC2CB6" w:rsidRPr="00AA69DA">
        <w:rPr>
          <w:rFonts w:ascii="Times New Roman" w:hAnsi="Times New Roman" w:cs="Times New Roman"/>
          <w:sz w:val="24"/>
          <w:szCs w:val="24"/>
          <w:lang w:val="ro-RO"/>
        </w:rPr>
        <w:t xml:space="preserve"> din </w:t>
      </w:r>
      <w:r w:rsidRPr="00AA69DA">
        <w:rPr>
          <w:rFonts w:ascii="Times New Roman" w:hAnsi="Times New Roman" w:cs="Times New Roman"/>
          <w:sz w:val="24"/>
          <w:szCs w:val="24"/>
          <w:lang w:val="ro-RO"/>
        </w:rPr>
        <w:t>2018, reziliat</w:t>
      </w:r>
      <w:r w:rsidR="00CC2CB6" w:rsidRPr="00AA69DA">
        <w:rPr>
          <w:rStyle w:val="af5"/>
          <w:rFonts w:ascii="Times New Roman" w:hAnsi="Times New Roman" w:cs="Times New Roman"/>
          <w:sz w:val="24"/>
          <w:szCs w:val="24"/>
          <w:lang w:val="ro-RO"/>
        </w:rPr>
        <w:footnoteReference w:id="147"/>
      </w:r>
      <w:r w:rsidRPr="00AA69DA">
        <w:rPr>
          <w:rFonts w:ascii="Times New Roman" w:hAnsi="Times New Roman" w:cs="Times New Roman"/>
          <w:sz w:val="24"/>
          <w:szCs w:val="24"/>
          <w:lang w:val="ro-RO"/>
        </w:rPr>
        <w:t xml:space="preserve"> în luna iulie 2022, chiar dacă </w:t>
      </w:r>
      <w:r w:rsidR="00CC2CB6" w:rsidRPr="00AA69DA">
        <w:rPr>
          <w:rFonts w:ascii="Times New Roman" w:hAnsi="Times New Roman" w:cs="Times New Roman"/>
          <w:sz w:val="24"/>
          <w:szCs w:val="24"/>
          <w:lang w:val="ro-RO"/>
        </w:rPr>
        <w:t>operatorul economic</w:t>
      </w:r>
      <w:r w:rsidRPr="00AA69DA">
        <w:rPr>
          <w:rFonts w:ascii="Times New Roman" w:hAnsi="Times New Roman" w:cs="Times New Roman"/>
          <w:sz w:val="24"/>
          <w:szCs w:val="24"/>
          <w:lang w:val="ro-RO"/>
        </w:rPr>
        <w:t xml:space="preserve"> a informat IMSP</w:t>
      </w:r>
      <w:r w:rsidR="00E23392">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w:t>
      </w:r>
      <w:r w:rsidR="00CC2CB6" w:rsidRPr="004C167F">
        <w:rPr>
          <w:rFonts w:ascii="Times New Roman" w:hAnsi="Times New Roman" w:cs="Times New Roman"/>
          <w:sz w:val="24"/>
          <w:szCs w:val="24"/>
          <w:lang w:val="ro-RO"/>
        </w:rPr>
        <w:t xml:space="preserve">în anul </w:t>
      </w:r>
      <w:r w:rsidRPr="004C167F">
        <w:rPr>
          <w:rFonts w:ascii="Times New Roman" w:hAnsi="Times New Roman" w:cs="Times New Roman"/>
          <w:sz w:val="24"/>
          <w:szCs w:val="24"/>
          <w:lang w:val="ro-RO"/>
        </w:rPr>
        <w:t>2020</w:t>
      </w:r>
      <w:r w:rsidR="00E23392">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despre încetarea activităț</w:t>
      </w:r>
      <w:r w:rsidR="00C05893">
        <w:rPr>
          <w:rFonts w:ascii="Times New Roman" w:hAnsi="Times New Roman" w:cs="Times New Roman"/>
          <w:sz w:val="24"/>
          <w:szCs w:val="24"/>
          <w:lang w:val="ro-RO"/>
        </w:rPr>
        <w:t>ii gheretelor amplasate pe str.</w:t>
      </w:r>
      <w:r w:rsidRPr="00AA69DA">
        <w:rPr>
          <w:rFonts w:ascii="Times New Roman" w:hAnsi="Times New Roman" w:cs="Times New Roman"/>
          <w:sz w:val="24"/>
          <w:szCs w:val="24"/>
          <w:lang w:val="ro-RO"/>
        </w:rPr>
        <w:t>V.</w:t>
      </w:r>
      <w:r w:rsidR="00CC2CB6" w:rsidRPr="00AA69DA">
        <w:rPr>
          <w:rFonts w:ascii="Times New Roman" w:hAnsi="Times New Roman" w:cs="Times New Roman"/>
          <w:sz w:val="24"/>
          <w:szCs w:val="24"/>
          <w:lang w:val="ro-RO"/>
        </w:rPr>
        <w:t>Korolenko și N.Testemițeanu 30</w:t>
      </w:r>
      <w:r w:rsidR="00E23392">
        <w:rPr>
          <w:rFonts w:ascii="Times New Roman" w:hAnsi="Times New Roman" w:cs="Times New Roman"/>
          <w:sz w:val="24"/>
          <w:szCs w:val="24"/>
          <w:lang w:val="ro-RO"/>
        </w:rPr>
        <w:t>,</w:t>
      </w:r>
      <w:r w:rsidR="00CC2CB6" w:rsidRPr="00AA69DA">
        <w:rPr>
          <w:rFonts w:ascii="Times New Roman" w:hAnsi="Times New Roman" w:cs="Times New Roman"/>
          <w:sz w:val="24"/>
          <w:szCs w:val="24"/>
          <w:lang w:val="ro-RO"/>
        </w:rPr>
        <w:t xml:space="preserve"> și a solicitat </w:t>
      </w:r>
      <w:r w:rsidR="005740BF">
        <w:rPr>
          <w:rFonts w:ascii="Times New Roman" w:hAnsi="Times New Roman" w:cs="Times New Roman"/>
          <w:sz w:val="24"/>
          <w:szCs w:val="24"/>
          <w:lang w:val="ro-RO"/>
        </w:rPr>
        <w:t>facturarea</w:t>
      </w:r>
      <w:r w:rsidRPr="00AA69DA">
        <w:rPr>
          <w:rFonts w:ascii="Times New Roman" w:hAnsi="Times New Roman" w:cs="Times New Roman"/>
          <w:sz w:val="24"/>
          <w:szCs w:val="24"/>
          <w:lang w:val="ro-RO"/>
        </w:rPr>
        <w:t xml:space="preserve"> servicii</w:t>
      </w:r>
      <w:r w:rsidR="00C05893">
        <w:rPr>
          <w:rFonts w:ascii="Times New Roman" w:hAnsi="Times New Roman" w:cs="Times New Roman"/>
          <w:sz w:val="24"/>
          <w:szCs w:val="24"/>
          <w:lang w:val="ro-RO"/>
        </w:rPr>
        <w:t xml:space="preserve">lor finale. </w:t>
      </w:r>
      <w:r w:rsidR="00CC2CB6" w:rsidRPr="00AA69DA">
        <w:rPr>
          <w:rFonts w:ascii="Times New Roman" w:hAnsi="Times New Roman" w:cs="Times New Roman"/>
          <w:sz w:val="24"/>
          <w:szCs w:val="24"/>
          <w:lang w:val="ro-RO"/>
        </w:rPr>
        <w:t>IMSP a continuat refacturarea serviciilor din contul sumei</w:t>
      </w:r>
      <w:r w:rsidR="00F31A16" w:rsidRPr="00AA69DA">
        <w:rPr>
          <w:rFonts w:ascii="Times New Roman" w:hAnsi="Times New Roman" w:cs="Times New Roman"/>
          <w:sz w:val="24"/>
          <w:szCs w:val="24"/>
          <w:lang w:val="ro-RO"/>
        </w:rPr>
        <w:t xml:space="preserve"> avansului de</w:t>
      </w:r>
      <w:r w:rsidR="00CC2CB6" w:rsidRPr="00AA69DA">
        <w:rPr>
          <w:rFonts w:ascii="Times New Roman" w:hAnsi="Times New Roman" w:cs="Times New Roman"/>
          <w:sz w:val="24"/>
          <w:szCs w:val="24"/>
          <w:lang w:val="ro-RO"/>
        </w:rPr>
        <w:t xml:space="preserve"> 3983,77 lei, înregistrând în luna iunie 2022 </w:t>
      </w:r>
      <w:r w:rsidR="003E5D4F">
        <w:rPr>
          <w:rFonts w:ascii="Times New Roman" w:hAnsi="Times New Roman" w:cs="Times New Roman"/>
          <w:sz w:val="24"/>
          <w:szCs w:val="24"/>
          <w:lang w:val="ro-RO"/>
        </w:rPr>
        <w:t>creanțe</w:t>
      </w:r>
      <w:r w:rsidR="00C05893">
        <w:rPr>
          <w:rFonts w:ascii="Times New Roman" w:hAnsi="Times New Roman" w:cs="Times New Roman"/>
          <w:sz w:val="24"/>
          <w:szCs w:val="24"/>
          <w:lang w:val="ro-RO"/>
        </w:rPr>
        <w:t xml:space="preserve"> </w:t>
      </w:r>
      <w:r w:rsidR="003E5D4F">
        <w:rPr>
          <w:rFonts w:ascii="Times New Roman" w:hAnsi="Times New Roman" w:cs="Times New Roman"/>
          <w:sz w:val="24"/>
          <w:szCs w:val="24"/>
          <w:lang w:val="ro-RO"/>
        </w:rPr>
        <w:t>în sumă</w:t>
      </w:r>
      <w:r w:rsidR="00CC2CB6" w:rsidRPr="00AA69DA">
        <w:rPr>
          <w:rFonts w:ascii="Times New Roman" w:hAnsi="Times New Roman" w:cs="Times New Roman"/>
          <w:sz w:val="24"/>
          <w:szCs w:val="24"/>
          <w:lang w:val="ro-RO"/>
        </w:rPr>
        <w:t xml:space="preserve"> de 286,22 lei. </w:t>
      </w:r>
      <w:r w:rsidRPr="00AA69DA">
        <w:rPr>
          <w:rFonts w:ascii="Times New Roman" w:hAnsi="Times New Roman" w:cs="Times New Roman"/>
          <w:sz w:val="24"/>
          <w:szCs w:val="24"/>
          <w:lang w:val="ro-RO"/>
        </w:rPr>
        <w:t>Totodată, agentul economic a menționat refuzul returnării de către IMSP IO a avansului</w:t>
      </w:r>
      <w:r w:rsidR="00E23392">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sub pretextul serviciilor de logistică prevăzute în contract și a</w:t>
      </w:r>
      <w:r w:rsidR="00E23392">
        <w:rPr>
          <w:rFonts w:ascii="Times New Roman" w:hAnsi="Times New Roman" w:cs="Times New Roman"/>
          <w:sz w:val="24"/>
          <w:szCs w:val="24"/>
          <w:lang w:val="ro-RO"/>
        </w:rPr>
        <w:t>l</w:t>
      </w:r>
      <w:r w:rsidRPr="00AA69DA">
        <w:rPr>
          <w:rFonts w:ascii="Times New Roman" w:hAnsi="Times New Roman" w:cs="Times New Roman"/>
          <w:sz w:val="24"/>
          <w:szCs w:val="24"/>
          <w:lang w:val="ro-RO"/>
        </w:rPr>
        <w:t xml:space="preserve"> pierderilor stabilite în transformator.</w:t>
      </w:r>
    </w:p>
    <w:p w:rsidR="00CC2CB6" w:rsidRPr="00AA69DA" w:rsidRDefault="00CC2CB6" w:rsidP="00AC4589">
      <w:pPr>
        <w:spacing w:after="0"/>
        <w:ind w:right="168" w:firstLine="709"/>
        <w:jc w:val="both"/>
        <w:rPr>
          <w:rFonts w:ascii="Times New Roman" w:hAnsi="Times New Roman" w:cs="Times New Roman"/>
          <w:sz w:val="24"/>
          <w:szCs w:val="24"/>
          <w:lang w:val="ro-RO"/>
        </w:rPr>
      </w:pPr>
      <w:r w:rsidRPr="00AA69DA">
        <w:rPr>
          <w:rFonts w:ascii="Times New Roman" w:hAnsi="Times New Roman" w:cs="Times New Roman"/>
          <w:i/>
          <w:sz w:val="24"/>
          <w:szCs w:val="24"/>
          <w:lang w:val="ro-RO"/>
        </w:rPr>
        <w:t xml:space="preserve"> </w:t>
      </w:r>
      <w:r w:rsidRPr="00014EE6">
        <w:rPr>
          <w:rFonts w:ascii="Times New Roman" w:hAnsi="Times New Roman" w:cs="Times New Roman"/>
          <w:b/>
          <w:i/>
          <w:sz w:val="24"/>
          <w:szCs w:val="24"/>
          <w:lang w:val="ro-RO"/>
        </w:rPr>
        <w:t>Notă:</w:t>
      </w:r>
      <w:r w:rsidRPr="00AA69DA">
        <w:rPr>
          <w:rFonts w:ascii="Times New Roman" w:hAnsi="Times New Roman" w:cs="Times New Roman"/>
          <w:i/>
          <w:sz w:val="24"/>
          <w:szCs w:val="24"/>
          <w:lang w:val="ro-RO"/>
        </w:rPr>
        <w:t xml:space="preserve"> IMSP IO a </w:t>
      </w:r>
      <w:r w:rsidR="005740BF">
        <w:rPr>
          <w:rFonts w:ascii="Times New Roman" w:hAnsi="Times New Roman"/>
          <w:i/>
          <w:sz w:val="24"/>
          <w:szCs w:val="24"/>
          <w:lang w:val="ro-RO"/>
        </w:rPr>
        <w:t xml:space="preserve">explicat </w:t>
      </w:r>
      <w:r w:rsidRPr="00AA69DA">
        <w:rPr>
          <w:rFonts w:ascii="Times New Roman" w:hAnsi="Times New Roman" w:cs="Times New Roman"/>
          <w:i/>
          <w:sz w:val="24"/>
          <w:szCs w:val="24"/>
          <w:lang w:val="ro-RO"/>
        </w:rPr>
        <w:t>înaintarea întârziată a declarație</w:t>
      </w:r>
      <w:r w:rsidR="00E23392">
        <w:rPr>
          <w:rFonts w:ascii="Times New Roman" w:hAnsi="Times New Roman" w:cs="Times New Roman"/>
          <w:i/>
          <w:sz w:val="24"/>
          <w:szCs w:val="24"/>
          <w:lang w:val="ro-RO"/>
        </w:rPr>
        <w:t>i</w:t>
      </w:r>
      <w:r w:rsidRPr="00AA69DA">
        <w:rPr>
          <w:rFonts w:ascii="Times New Roman" w:hAnsi="Times New Roman" w:cs="Times New Roman"/>
          <w:i/>
          <w:sz w:val="24"/>
          <w:szCs w:val="24"/>
          <w:lang w:val="ro-RO"/>
        </w:rPr>
        <w:t xml:space="preserve"> de rezoluțiune </w:t>
      </w:r>
      <w:r w:rsidR="00E23392">
        <w:rPr>
          <w:rFonts w:ascii="Times New Roman" w:hAnsi="Times New Roman" w:cs="Times New Roman"/>
          <w:i/>
          <w:sz w:val="24"/>
          <w:szCs w:val="24"/>
          <w:lang w:val="ro-RO"/>
        </w:rPr>
        <w:t>pr</w:t>
      </w:r>
      <w:r w:rsidRPr="00AA69DA">
        <w:rPr>
          <w:rFonts w:ascii="Times New Roman" w:hAnsi="Times New Roman" w:cs="Times New Roman"/>
          <w:i/>
          <w:sz w:val="24"/>
          <w:szCs w:val="24"/>
          <w:lang w:val="ro-RO"/>
        </w:rPr>
        <w:t>in lipsa unor prevederi clare de valabilitate a contractului, motivând că cererea de sistare nu poate fi interpretată drept temei de încetare a raporturilor juridice.</w:t>
      </w:r>
    </w:p>
    <w:p w:rsidR="00CB3E63" w:rsidRPr="00AA69DA" w:rsidRDefault="00CB3E63" w:rsidP="00AC4589">
      <w:pPr>
        <w:spacing w:after="0"/>
        <w:ind w:right="168"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w:t>
      </w:r>
      <w:r w:rsidRPr="00AA69DA">
        <w:rPr>
          <w:rFonts w:ascii="Times New Roman" w:hAnsi="Times New Roman" w:cs="Times New Roman"/>
          <w:sz w:val="24"/>
          <w:szCs w:val="24"/>
          <w:lang w:val="ro-RO"/>
        </w:rPr>
        <w:tab/>
        <w:t xml:space="preserve">în cazul SRL Stildamas, clauzele </w:t>
      </w:r>
      <w:r w:rsidR="00CC2CB6" w:rsidRPr="00AA69DA">
        <w:rPr>
          <w:rFonts w:ascii="Times New Roman" w:hAnsi="Times New Roman" w:cs="Times New Roman"/>
          <w:sz w:val="24"/>
          <w:szCs w:val="24"/>
          <w:lang w:val="ro-RO"/>
        </w:rPr>
        <w:t xml:space="preserve">contractuale </w:t>
      </w:r>
      <w:r w:rsidRPr="00AA69DA">
        <w:rPr>
          <w:rFonts w:ascii="Times New Roman" w:hAnsi="Times New Roman" w:cs="Times New Roman"/>
          <w:sz w:val="24"/>
          <w:szCs w:val="24"/>
          <w:lang w:val="ro-RO"/>
        </w:rPr>
        <w:t xml:space="preserve">prevăd termen de valabilitate nelimitat, </w:t>
      </w:r>
      <w:r w:rsidR="00F31A16" w:rsidRPr="00AA69DA">
        <w:rPr>
          <w:rFonts w:ascii="Times New Roman" w:hAnsi="Times New Roman" w:cs="Times New Roman"/>
          <w:sz w:val="24"/>
          <w:szCs w:val="24"/>
          <w:lang w:val="ro-RO"/>
        </w:rPr>
        <w:t>până</w:t>
      </w:r>
      <w:r w:rsidRPr="00AA69DA">
        <w:rPr>
          <w:rFonts w:ascii="Times New Roman" w:hAnsi="Times New Roman" w:cs="Times New Roman"/>
          <w:sz w:val="24"/>
          <w:szCs w:val="24"/>
          <w:lang w:val="ro-RO"/>
        </w:rPr>
        <w:t xml:space="preserve"> la solicitarea de reziliere a uneia dintre părți. La data de 11.07.2022, IMSP a </w:t>
      </w:r>
      <w:r w:rsidR="00F829D5">
        <w:rPr>
          <w:rFonts w:ascii="Times New Roman" w:hAnsi="Times New Roman" w:cs="Times New Roman"/>
          <w:sz w:val="24"/>
          <w:szCs w:val="24"/>
          <w:lang w:val="ro-RO"/>
        </w:rPr>
        <w:t>înaint</w:t>
      </w:r>
      <w:r w:rsidRPr="00AA69DA">
        <w:rPr>
          <w:rFonts w:ascii="Times New Roman" w:hAnsi="Times New Roman" w:cs="Times New Roman"/>
          <w:sz w:val="24"/>
          <w:szCs w:val="24"/>
          <w:lang w:val="ro-RO"/>
        </w:rPr>
        <w:t xml:space="preserve">at declarația de rezoluțiune, în lipsa </w:t>
      </w:r>
      <w:r w:rsidR="00F829D5">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careva dovezi de nerespectare a pct.2.3</w:t>
      </w:r>
      <w:r w:rsidR="00F829D5">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și pct.2.4</w:t>
      </w:r>
      <w:r w:rsidR="00F829D5">
        <w:rPr>
          <w:rFonts w:ascii="Times New Roman" w:hAnsi="Times New Roman" w:cs="Times New Roman"/>
          <w:sz w:val="24"/>
          <w:szCs w:val="24"/>
          <w:lang w:val="ro-RO"/>
        </w:rPr>
        <w:t>.</w:t>
      </w:r>
      <w:r w:rsidRPr="00AA69DA">
        <w:rPr>
          <w:rFonts w:ascii="Times New Roman" w:hAnsi="Times New Roman" w:cs="Times New Roman"/>
          <w:sz w:val="24"/>
          <w:szCs w:val="24"/>
          <w:lang w:val="ro-RO"/>
        </w:rPr>
        <w:t xml:space="preserve"> din contract . </w:t>
      </w:r>
    </w:p>
    <w:p w:rsidR="00CB3E63" w:rsidRPr="00302820" w:rsidRDefault="00CB3E63" w:rsidP="00AC4589">
      <w:pPr>
        <w:spacing w:after="0"/>
        <w:ind w:right="168" w:firstLine="709"/>
        <w:jc w:val="both"/>
        <w:rPr>
          <w:rFonts w:ascii="Times New Roman" w:hAnsi="Times New Roman" w:cs="Times New Roman"/>
          <w:sz w:val="24"/>
          <w:szCs w:val="24"/>
          <w:lang w:val="ro-RO"/>
        </w:rPr>
      </w:pPr>
      <w:r w:rsidRPr="00AA69DA">
        <w:rPr>
          <w:rFonts w:ascii="Times New Roman" w:hAnsi="Times New Roman" w:cs="Times New Roman"/>
          <w:sz w:val="24"/>
          <w:szCs w:val="24"/>
          <w:lang w:val="ro-RO"/>
        </w:rPr>
        <w:t xml:space="preserve">Datele contabile </w:t>
      </w:r>
      <w:r w:rsidR="00F829D5">
        <w:rPr>
          <w:rFonts w:ascii="Times New Roman" w:hAnsi="Times New Roman" w:cs="Times New Roman"/>
          <w:sz w:val="24"/>
          <w:szCs w:val="24"/>
          <w:lang w:val="ro-RO"/>
        </w:rPr>
        <w:t xml:space="preserve">ale </w:t>
      </w:r>
      <w:r w:rsidRPr="00AA69DA">
        <w:rPr>
          <w:rFonts w:ascii="Times New Roman" w:hAnsi="Times New Roman" w:cs="Times New Roman"/>
          <w:sz w:val="24"/>
          <w:szCs w:val="24"/>
          <w:lang w:val="ro-RO"/>
        </w:rPr>
        <w:t xml:space="preserve">IMSP IO atestă că facturarea serviciilor de furnizare </w:t>
      </w:r>
      <w:r w:rsidR="00F829D5">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energie</w:t>
      </w:r>
      <w:r w:rsidR="00F829D5">
        <w:rPr>
          <w:rFonts w:ascii="Times New Roman" w:hAnsi="Times New Roman" w:cs="Times New Roman"/>
          <w:sz w:val="24"/>
          <w:szCs w:val="24"/>
          <w:lang w:val="ro-RO"/>
        </w:rPr>
        <w:t xml:space="preserve">i </w:t>
      </w:r>
      <w:r w:rsidRPr="00AA69DA">
        <w:rPr>
          <w:rFonts w:ascii="Times New Roman" w:hAnsi="Times New Roman" w:cs="Times New Roman"/>
          <w:sz w:val="24"/>
          <w:szCs w:val="24"/>
          <w:lang w:val="ro-RO"/>
        </w:rPr>
        <w:t xml:space="preserve"> electric</w:t>
      </w:r>
      <w:r w:rsidR="00F829D5">
        <w:rPr>
          <w:rFonts w:ascii="Times New Roman" w:hAnsi="Times New Roman" w:cs="Times New Roman"/>
          <w:sz w:val="24"/>
          <w:szCs w:val="24"/>
          <w:lang w:val="ro-RO"/>
        </w:rPr>
        <w:t>e</w:t>
      </w:r>
      <w:r w:rsidRPr="00AA69DA">
        <w:rPr>
          <w:rFonts w:ascii="Times New Roman" w:hAnsi="Times New Roman" w:cs="Times New Roman"/>
          <w:sz w:val="24"/>
          <w:szCs w:val="24"/>
          <w:lang w:val="ro-RO"/>
        </w:rPr>
        <w:t xml:space="preserve"> și ap</w:t>
      </w:r>
      <w:r w:rsidR="00F829D5">
        <w:rPr>
          <w:rFonts w:ascii="Times New Roman" w:hAnsi="Times New Roman" w:cs="Times New Roman"/>
          <w:sz w:val="24"/>
          <w:szCs w:val="24"/>
          <w:lang w:val="ro-RO"/>
        </w:rPr>
        <w:t>ei</w:t>
      </w:r>
      <w:r w:rsidRPr="00AA69DA">
        <w:rPr>
          <w:rFonts w:ascii="Times New Roman" w:hAnsi="Times New Roman" w:cs="Times New Roman"/>
          <w:sz w:val="24"/>
          <w:szCs w:val="24"/>
          <w:lang w:val="ro-RO"/>
        </w:rPr>
        <w:t xml:space="preserve"> către acest consumator continuă </w:t>
      </w:r>
      <w:r w:rsidR="00F31A16" w:rsidRPr="00302820">
        <w:rPr>
          <w:rFonts w:ascii="Times New Roman" w:hAnsi="Times New Roman" w:cs="Times New Roman"/>
          <w:sz w:val="24"/>
          <w:szCs w:val="24"/>
          <w:lang w:val="ro-RO"/>
        </w:rPr>
        <w:t>până</w:t>
      </w:r>
      <w:r w:rsidRPr="00302820">
        <w:rPr>
          <w:rFonts w:ascii="Times New Roman" w:hAnsi="Times New Roman" w:cs="Times New Roman"/>
          <w:sz w:val="24"/>
          <w:szCs w:val="24"/>
          <w:lang w:val="ro-RO"/>
        </w:rPr>
        <w:t xml:space="preserve"> în prezent, fără a fi susținute cu acte permisibile de racordare </w:t>
      </w:r>
      <w:r w:rsidR="00F829D5">
        <w:rPr>
          <w:rFonts w:ascii="Times New Roman" w:hAnsi="Times New Roman" w:cs="Times New Roman"/>
          <w:sz w:val="24"/>
          <w:szCs w:val="24"/>
          <w:lang w:val="ro-RO"/>
        </w:rPr>
        <w:t xml:space="preserve">a </w:t>
      </w:r>
      <w:r w:rsidRPr="00302820">
        <w:rPr>
          <w:rFonts w:ascii="Times New Roman" w:hAnsi="Times New Roman" w:cs="Times New Roman"/>
          <w:sz w:val="24"/>
          <w:szCs w:val="24"/>
          <w:lang w:val="ro-RO"/>
        </w:rPr>
        <w:t>terțe</w:t>
      </w:r>
      <w:r w:rsidR="00F829D5">
        <w:rPr>
          <w:rFonts w:ascii="Times New Roman" w:hAnsi="Times New Roman" w:cs="Times New Roman"/>
          <w:sz w:val="24"/>
          <w:szCs w:val="24"/>
          <w:lang w:val="ro-RO"/>
        </w:rPr>
        <w:t>lor</w:t>
      </w:r>
      <w:r w:rsidRPr="00302820">
        <w:rPr>
          <w:rFonts w:ascii="Times New Roman" w:hAnsi="Times New Roman" w:cs="Times New Roman"/>
          <w:sz w:val="24"/>
          <w:szCs w:val="24"/>
          <w:lang w:val="ro-RO"/>
        </w:rPr>
        <w:t xml:space="preserve"> persoa</w:t>
      </w:r>
      <w:r w:rsidR="005740BF" w:rsidRPr="00302820">
        <w:rPr>
          <w:rFonts w:ascii="Times New Roman" w:hAnsi="Times New Roman" w:cs="Times New Roman"/>
          <w:sz w:val="24"/>
          <w:szCs w:val="24"/>
          <w:lang w:val="ro-RO"/>
        </w:rPr>
        <w:t xml:space="preserve">ne la rețelele inginerești </w:t>
      </w:r>
      <w:r w:rsidR="00F829D5">
        <w:rPr>
          <w:rFonts w:ascii="Times New Roman" w:hAnsi="Times New Roman" w:cs="Times New Roman"/>
          <w:sz w:val="24"/>
          <w:szCs w:val="24"/>
          <w:lang w:val="ro-RO"/>
        </w:rPr>
        <w:t xml:space="preserve">ale </w:t>
      </w:r>
      <w:r w:rsidR="005740BF" w:rsidRPr="00302820">
        <w:rPr>
          <w:rFonts w:ascii="Times New Roman" w:hAnsi="Times New Roman" w:cs="Times New Roman"/>
          <w:sz w:val="24"/>
          <w:szCs w:val="24"/>
          <w:lang w:val="ro-RO"/>
        </w:rPr>
        <w:t xml:space="preserve">IMSP și fără </w:t>
      </w:r>
      <w:r w:rsidR="00F829D5">
        <w:rPr>
          <w:rFonts w:ascii="Times New Roman" w:hAnsi="Times New Roman" w:cs="Times New Roman"/>
          <w:sz w:val="24"/>
          <w:szCs w:val="24"/>
          <w:lang w:val="ro-RO"/>
        </w:rPr>
        <w:t xml:space="preserve">luarea în </w:t>
      </w:r>
      <w:r w:rsidR="005740BF" w:rsidRPr="00302820">
        <w:rPr>
          <w:rFonts w:ascii="Times New Roman" w:hAnsi="Times New Roman" w:cs="Times New Roman"/>
          <w:sz w:val="24"/>
          <w:szCs w:val="24"/>
          <w:lang w:val="ro-RO"/>
        </w:rPr>
        <w:t>considerare</w:t>
      </w:r>
      <w:r w:rsidR="00F829D5">
        <w:rPr>
          <w:rFonts w:ascii="Times New Roman" w:hAnsi="Times New Roman" w:cs="Times New Roman"/>
          <w:sz w:val="24"/>
          <w:szCs w:val="24"/>
          <w:lang w:val="ro-RO"/>
        </w:rPr>
        <w:t xml:space="preserve"> </w:t>
      </w:r>
      <w:r w:rsidR="005740BF" w:rsidRPr="00302820">
        <w:rPr>
          <w:rFonts w:ascii="Times New Roman" w:hAnsi="Times New Roman" w:cs="Times New Roman"/>
          <w:sz w:val="24"/>
          <w:szCs w:val="24"/>
          <w:lang w:val="ro-RO"/>
        </w:rPr>
        <w:t xml:space="preserve">a modificărilor survenite la data de 21.06.2019 prin schimbarea fondatorului și </w:t>
      </w:r>
      <w:r w:rsidR="00F829D5">
        <w:rPr>
          <w:rFonts w:ascii="Times New Roman" w:hAnsi="Times New Roman" w:cs="Times New Roman"/>
          <w:sz w:val="24"/>
          <w:szCs w:val="24"/>
          <w:lang w:val="ro-RO"/>
        </w:rPr>
        <w:t xml:space="preserve">a </w:t>
      </w:r>
      <w:r w:rsidR="005740BF" w:rsidRPr="00302820">
        <w:rPr>
          <w:rFonts w:ascii="Times New Roman" w:hAnsi="Times New Roman" w:cs="Times New Roman"/>
          <w:sz w:val="24"/>
          <w:szCs w:val="24"/>
          <w:lang w:val="ro-RO"/>
        </w:rPr>
        <w:t>administratorului SRL Stildamas.</w:t>
      </w:r>
    </w:p>
    <w:p w:rsidR="00CB3E63" w:rsidRPr="00302820" w:rsidRDefault="00CB3E63" w:rsidP="00AC4589">
      <w:pPr>
        <w:spacing w:after="0"/>
        <w:ind w:right="168" w:firstLine="709"/>
        <w:jc w:val="both"/>
        <w:rPr>
          <w:rFonts w:ascii="Times New Roman" w:hAnsi="Times New Roman" w:cs="Times New Roman"/>
          <w:i/>
          <w:sz w:val="24"/>
          <w:szCs w:val="24"/>
          <w:lang w:val="ro-RO"/>
        </w:rPr>
      </w:pPr>
      <w:r w:rsidRPr="00302820">
        <w:rPr>
          <w:rFonts w:ascii="Times New Roman" w:hAnsi="Times New Roman" w:cs="Times New Roman"/>
          <w:i/>
          <w:sz w:val="24"/>
          <w:szCs w:val="24"/>
          <w:lang w:val="ro-RO"/>
        </w:rPr>
        <w:t xml:space="preserve">Situațiile expuse denotă că la încheierea contractelor de furnizare </w:t>
      </w:r>
      <w:r w:rsidR="00F829D5">
        <w:rPr>
          <w:rFonts w:ascii="Times New Roman" w:hAnsi="Times New Roman" w:cs="Times New Roman"/>
          <w:i/>
          <w:sz w:val="24"/>
          <w:szCs w:val="24"/>
          <w:lang w:val="ro-RO"/>
        </w:rPr>
        <w:t xml:space="preserve">a </w:t>
      </w:r>
      <w:r w:rsidRPr="00302820">
        <w:rPr>
          <w:rFonts w:ascii="Times New Roman" w:hAnsi="Times New Roman" w:cs="Times New Roman"/>
          <w:i/>
          <w:sz w:val="24"/>
          <w:szCs w:val="24"/>
          <w:lang w:val="ro-RO"/>
        </w:rPr>
        <w:t>servicii</w:t>
      </w:r>
      <w:r w:rsidR="00F829D5">
        <w:rPr>
          <w:rFonts w:ascii="Times New Roman" w:hAnsi="Times New Roman" w:cs="Times New Roman"/>
          <w:i/>
          <w:sz w:val="24"/>
          <w:szCs w:val="24"/>
          <w:lang w:val="ro-RO"/>
        </w:rPr>
        <w:t>lor</w:t>
      </w:r>
      <w:r w:rsidRPr="00302820">
        <w:rPr>
          <w:rFonts w:ascii="Times New Roman" w:hAnsi="Times New Roman" w:cs="Times New Roman"/>
          <w:i/>
          <w:sz w:val="24"/>
          <w:szCs w:val="24"/>
          <w:lang w:val="ro-RO"/>
        </w:rPr>
        <w:t>, IMSP IO nu a prevăzut condiții clare de încetare a raporturilor juridice</w:t>
      </w:r>
      <w:r w:rsidRPr="00AA69DA">
        <w:rPr>
          <w:rFonts w:ascii="Times New Roman" w:hAnsi="Times New Roman" w:cs="Times New Roman"/>
          <w:i/>
          <w:sz w:val="24"/>
          <w:szCs w:val="24"/>
          <w:lang w:val="ro-RO"/>
        </w:rPr>
        <w:t xml:space="preserve"> și cerințe permisibile de racordare a terțelor persoane la rețelele inginerești </w:t>
      </w:r>
      <w:r w:rsidR="00F829D5">
        <w:rPr>
          <w:rFonts w:ascii="Times New Roman" w:hAnsi="Times New Roman" w:cs="Times New Roman"/>
          <w:i/>
          <w:sz w:val="24"/>
          <w:szCs w:val="24"/>
          <w:lang w:val="ro-RO"/>
        </w:rPr>
        <w:t xml:space="preserve">ale </w:t>
      </w:r>
      <w:r w:rsidRPr="00AA69DA">
        <w:rPr>
          <w:rFonts w:ascii="Times New Roman" w:hAnsi="Times New Roman" w:cs="Times New Roman"/>
          <w:i/>
          <w:sz w:val="24"/>
          <w:szCs w:val="24"/>
          <w:lang w:val="ro-RO"/>
        </w:rPr>
        <w:t xml:space="preserve">IMSP, ceea ce determină riscul de suportare a unor </w:t>
      </w:r>
      <w:r w:rsidRPr="00302820">
        <w:rPr>
          <w:rFonts w:ascii="Times New Roman" w:hAnsi="Times New Roman" w:cs="Times New Roman"/>
          <w:i/>
          <w:sz w:val="24"/>
          <w:szCs w:val="24"/>
          <w:lang w:val="ro-RO"/>
        </w:rPr>
        <w:t>cheltuieli suplimentare</w:t>
      </w:r>
      <w:r w:rsidR="00F829D5">
        <w:rPr>
          <w:rFonts w:ascii="Times New Roman" w:hAnsi="Times New Roman" w:cs="Times New Roman"/>
          <w:i/>
          <w:sz w:val="24"/>
          <w:szCs w:val="24"/>
          <w:lang w:val="ro-RO"/>
        </w:rPr>
        <w:t>,</w:t>
      </w:r>
      <w:r w:rsidRPr="00302820">
        <w:rPr>
          <w:rFonts w:ascii="Times New Roman" w:hAnsi="Times New Roman" w:cs="Times New Roman"/>
          <w:i/>
          <w:sz w:val="24"/>
          <w:szCs w:val="24"/>
          <w:lang w:val="ro-RO"/>
        </w:rPr>
        <w:t xml:space="preserve"> generate de eventuale litigii judiciare.</w:t>
      </w:r>
    </w:p>
    <w:p w:rsidR="00884143" w:rsidRPr="00232EEB" w:rsidRDefault="00884143" w:rsidP="00AC4589">
      <w:pPr>
        <w:spacing w:after="0"/>
        <w:ind w:firstLine="709"/>
        <w:jc w:val="both"/>
        <w:rPr>
          <w:rFonts w:ascii="Times New Roman" w:hAnsi="Times New Roman" w:cs="Times New Roman"/>
          <w:color w:val="002060"/>
          <w:sz w:val="16"/>
          <w:szCs w:val="16"/>
          <w:lang w:val="ro-RO"/>
        </w:rPr>
      </w:pPr>
    </w:p>
    <w:p w:rsidR="005740BF" w:rsidRPr="00302820" w:rsidRDefault="005740BF" w:rsidP="005740BF">
      <w:pPr>
        <w:pStyle w:val="aa"/>
        <w:numPr>
          <w:ilvl w:val="0"/>
          <w:numId w:val="46"/>
        </w:numPr>
        <w:spacing w:before="0" w:beforeAutospacing="0" w:after="0" w:afterAutospacing="0" w:line="276" w:lineRule="auto"/>
        <w:ind w:left="0" w:firstLine="709"/>
        <w:jc w:val="both"/>
        <w:rPr>
          <w:shd w:val="clear" w:color="auto" w:fill="FFFFFF"/>
          <w:lang w:val="ro-RO"/>
        </w:rPr>
      </w:pPr>
      <w:r w:rsidRPr="00302820">
        <w:rPr>
          <w:b/>
          <w:i/>
          <w:iCs/>
          <w:lang w:val="ro-MD"/>
        </w:rPr>
        <w:t xml:space="preserve">Modul de selectare a potențialilor locatari a fost unul netransparent și nu a asigurat </w:t>
      </w:r>
      <w:r w:rsidR="00F829D5">
        <w:rPr>
          <w:b/>
          <w:i/>
          <w:iCs/>
          <w:lang w:val="ro-MD"/>
        </w:rPr>
        <w:t xml:space="preserve">respectarea </w:t>
      </w:r>
      <w:r w:rsidRPr="00302820">
        <w:rPr>
          <w:b/>
          <w:i/>
          <w:iCs/>
          <w:lang w:val="ro-MD"/>
        </w:rPr>
        <w:t xml:space="preserve">principiului competitivității. </w:t>
      </w:r>
    </w:p>
    <w:p w:rsidR="00D93E19" w:rsidRPr="00AA69DA" w:rsidRDefault="00D93E19" w:rsidP="00AC4589">
      <w:pPr>
        <w:pStyle w:val="aa"/>
        <w:spacing w:before="0" w:beforeAutospacing="0" w:after="0" w:afterAutospacing="0" w:line="276" w:lineRule="auto"/>
        <w:ind w:firstLine="709"/>
        <w:jc w:val="both"/>
        <w:rPr>
          <w:shd w:val="clear" w:color="auto" w:fill="FFFFFF"/>
          <w:lang w:val="ro-RO"/>
        </w:rPr>
      </w:pPr>
      <w:r w:rsidRPr="00302820">
        <w:rPr>
          <w:shd w:val="clear" w:color="auto" w:fill="FFFFFF"/>
          <w:lang w:val="ro-RO"/>
        </w:rPr>
        <w:t>IMSP IO a încheiat cu locatarii existenți acorduri de prelungire a contractelor de locațiune pentru un nou termen (un an), fără a organiza licitații “cu strigare” sau negocieri directe și fără a verifica plenitudinea executării de către</w:t>
      </w:r>
      <w:r w:rsidRPr="00AA69DA">
        <w:rPr>
          <w:shd w:val="clear" w:color="auto" w:fill="FFFFFF"/>
          <w:lang w:val="ro-RO"/>
        </w:rPr>
        <w:t xml:space="preserve"> locatari a clauzelor contractuale, iar MS a coordonat și </w:t>
      </w:r>
      <w:r w:rsidR="00F829D5">
        <w:rPr>
          <w:shd w:val="clear" w:color="auto" w:fill="FFFFFF"/>
          <w:lang w:val="ro-RO"/>
        </w:rPr>
        <w:t xml:space="preserve">a </w:t>
      </w:r>
      <w:r w:rsidRPr="00AA69DA">
        <w:rPr>
          <w:shd w:val="clear" w:color="auto" w:fill="FFFFFF"/>
          <w:lang w:val="ro-RO"/>
        </w:rPr>
        <w:t xml:space="preserve">acceptat aceste acorduri de prelungire a locațiunii pentru perioada 2022-2023 </w:t>
      </w:r>
      <w:r w:rsidRPr="00AA69DA">
        <w:rPr>
          <w:i/>
          <w:shd w:val="clear" w:color="auto" w:fill="FFFFFF"/>
          <w:lang w:val="ro-RO"/>
        </w:rPr>
        <w:t>în lipsa actelor despre procedura de selectare a locatarilor și fără a dispune de solicitarea argumentată a conducerii IMSP despre respectarea integrală și conformă de către locatar a obligațiilor contractuale</w:t>
      </w:r>
      <w:r w:rsidRPr="00AA69DA">
        <w:rPr>
          <w:rStyle w:val="af5"/>
          <w:shd w:val="clear" w:color="auto" w:fill="FFFFFF"/>
          <w:lang w:val="ro-RO"/>
        </w:rPr>
        <w:footnoteReference w:id="148"/>
      </w:r>
      <w:r w:rsidRPr="00AA69DA">
        <w:rPr>
          <w:shd w:val="clear" w:color="auto" w:fill="FFFFFF"/>
          <w:lang w:val="ro-RO"/>
        </w:rPr>
        <w:t>.</w:t>
      </w:r>
    </w:p>
    <w:p w:rsidR="00884143" w:rsidRPr="00AA69DA" w:rsidRDefault="00D93E19" w:rsidP="00AC4589">
      <w:pPr>
        <w:pStyle w:val="aa"/>
        <w:spacing w:before="0" w:beforeAutospacing="0" w:after="0" w:afterAutospacing="0" w:line="276" w:lineRule="auto"/>
        <w:ind w:firstLine="709"/>
        <w:jc w:val="both"/>
        <w:rPr>
          <w:i/>
          <w:color w:val="333333"/>
          <w:shd w:val="clear" w:color="auto" w:fill="FFFFFF"/>
          <w:lang w:val="ro-RO"/>
        </w:rPr>
      </w:pPr>
      <w:r w:rsidRPr="00AA69DA">
        <w:rPr>
          <w:i/>
          <w:color w:val="333333"/>
          <w:shd w:val="clear" w:color="auto" w:fill="FFFFFF"/>
          <w:lang w:val="ro-RO"/>
        </w:rPr>
        <w:t xml:space="preserve">Prin urmare,  IMSP IO și MS nu au respectat cerințele de regularitate a tranzacțiilor de dare în locațiune </w:t>
      </w:r>
      <w:r w:rsidR="00F829D5">
        <w:rPr>
          <w:i/>
          <w:color w:val="333333"/>
          <w:shd w:val="clear" w:color="auto" w:fill="FFFFFF"/>
          <w:lang w:val="ro-RO"/>
        </w:rPr>
        <w:t xml:space="preserve">a </w:t>
      </w:r>
      <w:r w:rsidRPr="00AA69DA">
        <w:rPr>
          <w:i/>
          <w:color w:val="333333"/>
          <w:shd w:val="clear" w:color="auto" w:fill="FFFFFF"/>
          <w:lang w:val="ro-RO"/>
        </w:rPr>
        <w:t>bunuri</w:t>
      </w:r>
      <w:r w:rsidR="00F829D5">
        <w:rPr>
          <w:i/>
          <w:color w:val="333333"/>
          <w:shd w:val="clear" w:color="auto" w:fill="FFFFFF"/>
          <w:lang w:val="ro-RO"/>
        </w:rPr>
        <w:t>lor</w:t>
      </w:r>
      <w:r w:rsidRPr="00AA69DA">
        <w:rPr>
          <w:i/>
          <w:color w:val="333333"/>
          <w:shd w:val="clear" w:color="auto" w:fill="FFFFFF"/>
          <w:lang w:val="ro-RO"/>
        </w:rPr>
        <w:t xml:space="preserve"> neutilizate, fapt care a condiționat riscuri de neasigurare a integrității și gestionării conforme a patrimoniului transmis în locațiune.</w:t>
      </w:r>
    </w:p>
    <w:p w:rsidR="005B5A9D" w:rsidRPr="00AA69DA" w:rsidRDefault="005B5A9D" w:rsidP="00AC4589">
      <w:pPr>
        <w:pStyle w:val="aa"/>
        <w:spacing w:before="0" w:beforeAutospacing="0" w:after="0" w:afterAutospacing="0" w:line="276" w:lineRule="auto"/>
        <w:ind w:firstLine="709"/>
        <w:jc w:val="both"/>
        <w:rPr>
          <w:i/>
          <w:color w:val="333333"/>
          <w:shd w:val="clear" w:color="auto" w:fill="FFFFFF"/>
          <w:lang w:val="ro-RO"/>
        </w:rPr>
      </w:pPr>
    </w:p>
    <w:p w:rsidR="00CB6900" w:rsidRPr="001843B7" w:rsidRDefault="00F829D5" w:rsidP="001843B7">
      <w:pPr>
        <w:pStyle w:val="ac"/>
        <w:numPr>
          <w:ilvl w:val="0"/>
          <w:numId w:val="26"/>
        </w:numPr>
        <w:spacing w:line="276" w:lineRule="auto"/>
        <w:ind w:left="0" w:firstLine="709"/>
        <w:jc w:val="both"/>
        <w:rPr>
          <w:rFonts w:cs="Times New Roman"/>
          <w:sz w:val="24"/>
          <w:szCs w:val="24"/>
        </w:rPr>
      </w:pPr>
      <w:r>
        <w:rPr>
          <w:rFonts w:cs="Times New Roman"/>
          <w:i/>
          <w:sz w:val="24"/>
          <w:szCs w:val="24"/>
          <w:lang w:val="ro-MD"/>
        </w:rPr>
        <w:t>U</w:t>
      </w:r>
      <w:r w:rsidR="005B0D05" w:rsidRPr="009D13B1">
        <w:rPr>
          <w:rFonts w:cs="Times New Roman"/>
          <w:i/>
          <w:sz w:val="24"/>
          <w:szCs w:val="24"/>
          <w:lang w:val="ro-MD"/>
        </w:rPr>
        <w:t>nii locatari au efectuat din cont</w:t>
      </w:r>
      <w:r w:rsidR="005B0D05" w:rsidRPr="009D13B1">
        <w:rPr>
          <w:rFonts w:cs="Times New Roman"/>
          <w:i/>
          <w:sz w:val="24"/>
          <w:szCs w:val="24"/>
        </w:rPr>
        <w:t xml:space="preserve"> propriu</w:t>
      </w:r>
      <w:r w:rsidR="00522381" w:rsidRPr="009D13B1">
        <w:rPr>
          <w:rFonts w:cs="Times New Roman"/>
          <w:i/>
          <w:sz w:val="24"/>
          <w:szCs w:val="24"/>
        </w:rPr>
        <w:t xml:space="preserve"> </w:t>
      </w:r>
      <w:r w:rsidR="005B0D05" w:rsidRPr="009D13B1">
        <w:rPr>
          <w:rFonts w:cs="Times New Roman"/>
          <w:i/>
          <w:sz w:val="24"/>
          <w:szCs w:val="24"/>
        </w:rPr>
        <w:t>lucrări de reparații curente și capitale a</w:t>
      </w:r>
      <w:r w:rsidR="00BB7D14">
        <w:rPr>
          <w:rFonts w:cs="Times New Roman"/>
          <w:i/>
          <w:sz w:val="24"/>
          <w:szCs w:val="24"/>
        </w:rPr>
        <w:t>le</w:t>
      </w:r>
      <w:r w:rsidR="005B0D05" w:rsidRPr="009D13B1">
        <w:rPr>
          <w:rFonts w:cs="Times New Roman"/>
          <w:i/>
          <w:sz w:val="24"/>
          <w:szCs w:val="24"/>
        </w:rPr>
        <w:t xml:space="preserve"> încăperilor închiriate</w:t>
      </w:r>
      <w:r w:rsidR="00BB7D14">
        <w:rPr>
          <w:rFonts w:cs="Times New Roman"/>
          <w:i/>
          <w:sz w:val="24"/>
          <w:szCs w:val="24"/>
        </w:rPr>
        <w:t>,</w:t>
      </w:r>
      <w:r w:rsidR="00522381" w:rsidRPr="009D13B1">
        <w:rPr>
          <w:rFonts w:cs="Times New Roman"/>
          <w:i/>
          <w:sz w:val="24"/>
          <w:szCs w:val="24"/>
        </w:rPr>
        <w:t xml:space="preserve"> în sumă totală de 3,1 mil.lei, care nu au fost evaluate.</w:t>
      </w:r>
      <w:r w:rsidR="005B0D05" w:rsidRPr="00AA69DA">
        <w:rPr>
          <w:rFonts w:cs="Times New Roman"/>
          <w:sz w:val="24"/>
          <w:szCs w:val="24"/>
        </w:rPr>
        <w:t xml:space="preserve"> </w:t>
      </w:r>
      <w:r w:rsidR="003F06A5" w:rsidRPr="00AA69DA">
        <w:rPr>
          <w:rFonts w:cs="Times New Roman"/>
          <w:sz w:val="24"/>
          <w:szCs w:val="24"/>
        </w:rPr>
        <w:t xml:space="preserve">Totodată, deși prevederile legale atribuie IMSP IO dreptul să efectueze periodic controlul bunurilor transmise în locaţiune, </w:t>
      </w:r>
      <w:r w:rsidR="00BB7D14">
        <w:rPr>
          <w:rFonts w:cs="Times New Roman"/>
          <w:sz w:val="24"/>
          <w:szCs w:val="24"/>
        </w:rPr>
        <w:t>pe</w:t>
      </w:r>
      <w:r w:rsidR="003F06A5" w:rsidRPr="00AA69DA">
        <w:rPr>
          <w:rFonts w:cs="Times New Roman"/>
          <w:sz w:val="24"/>
          <w:szCs w:val="24"/>
        </w:rPr>
        <w:t xml:space="preserve">ntru </w:t>
      </w:r>
      <w:r w:rsidR="00BB7D14">
        <w:rPr>
          <w:rFonts w:cs="Times New Roman"/>
          <w:sz w:val="24"/>
          <w:szCs w:val="24"/>
        </w:rPr>
        <w:t xml:space="preserve">a </w:t>
      </w:r>
      <w:r w:rsidR="003F06A5" w:rsidRPr="00AA69DA">
        <w:rPr>
          <w:rFonts w:cs="Times New Roman"/>
          <w:sz w:val="24"/>
          <w:szCs w:val="24"/>
        </w:rPr>
        <w:t>stabili</w:t>
      </w:r>
      <w:r w:rsidR="00BB7D14">
        <w:rPr>
          <w:rFonts w:cs="Times New Roman"/>
          <w:sz w:val="24"/>
          <w:szCs w:val="24"/>
        </w:rPr>
        <w:t xml:space="preserve"> dacă se</w:t>
      </w:r>
      <w:r w:rsidR="003F06A5" w:rsidRPr="00AA69DA">
        <w:rPr>
          <w:rFonts w:cs="Times New Roman"/>
          <w:sz w:val="24"/>
          <w:szCs w:val="24"/>
        </w:rPr>
        <w:t xml:space="preserve"> respectă sau nu de către locatar obligații</w:t>
      </w:r>
      <w:r w:rsidR="00BB7D14">
        <w:rPr>
          <w:rFonts w:cs="Times New Roman"/>
          <w:sz w:val="24"/>
          <w:szCs w:val="24"/>
        </w:rPr>
        <w:t>le</w:t>
      </w:r>
      <w:r w:rsidR="003F06A5" w:rsidRPr="00AA69DA">
        <w:rPr>
          <w:rFonts w:cs="Times New Roman"/>
          <w:sz w:val="24"/>
          <w:szCs w:val="24"/>
        </w:rPr>
        <w:t xml:space="preserve"> contractuale de menținere a bunului închiriat în stare tehnică bună, IMSP IO nu a dispus de actele respective despre calitatea și oportunitatea acestor reparații la luarea deciziei și semnarea acordurilor de prelungire a termenului de lo</w:t>
      </w:r>
      <w:r w:rsidR="005740BF">
        <w:rPr>
          <w:rFonts w:cs="Times New Roman"/>
          <w:sz w:val="24"/>
          <w:szCs w:val="24"/>
        </w:rPr>
        <w:t>cațiune pentru acești locatari.</w:t>
      </w:r>
    </w:p>
    <w:p w:rsidR="00D93E19" w:rsidRPr="00AA69DA" w:rsidRDefault="005B0D05" w:rsidP="00AC4589">
      <w:pPr>
        <w:spacing w:after="0"/>
        <w:ind w:firstLine="709"/>
        <w:jc w:val="both"/>
        <w:rPr>
          <w:rFonts w:ascii="Times New Roman" w:hAnsi="Times New Roman" w:cs="Times New Roman"/>
          <w:i/>
          <w:sz w:val="24"/>
          <w:szCs w:val="24"/>
          <w:lang w:val="ro-RO"/>
        </w:rPr>
      </w:pPr>
      <w:r w:rsidRPr="00AA69DA">
        <w:rPr>
          <w:rFonts w:ascii="Times New Roman" w:hAnsi="Times New Roman" w:cs="Times New Roman"/>
          <w:i/>
          <w:sz w:val="24"/>
          <w:szCs w:val="24"/>
          <w:lang w:val="ro-RO"/>
        </w:rPr>
        <w:t xml:space="preserve">Auditul denotă că </w:t>
      </w:r>
      <w:r w:rsidR="00D93E19" w:rsidRPr="00AA69DA">
        <w:rPr>
          <w:rFonts w:ascii="Times New Roman" w:hAnsi="Times New Roman" w:cs="Times New Roman"/>
          <w:i/>
          <w:sz w:val="24"/>
          <w:szCs w:val="24"/>
          <w:lang w:val="ro-RO"/>
        </w:rPr>
        <w:t>nerespectarea regulilor de exploatare a bunurilor închiriate şi efectuare</w:t>
      </w:r>
      <w:r w:rsidRPr="00AA69DA">
        <w:rPr>
          <w:rFonts w:ascii="Times New Roman" w:hAnsi="Times New Roman" w:cs="Times New Roman"/>
          <w:i/>
          <w:sz w:val="24"/>
          <w:szCs w:val="24"/>
          <w:lang w:val="ro-RO"/>
        </w:rPr>
        <w:t>a</w:t>
      </w:r>
      <w:r w:rsidR="00D93E19" w:rsidRPr="00AA69DA">
        <w:rPr>
          <w:rFonts w:ascii="Times New Roman" w:hAnsi="Times New Roman" w:cs="Times New Roman"/>
          <w:i/>
          <w:sz w:val="24"/>
          <w:szCs w:val="24"/>
          <w:lang w:val="ro-RO"/>
        </w:rPr>
        <w:t xml:space="preserve"> reutilări</w:t>
      </w:r>
      <w:r w:rsidRPr="00AA69DA">
        <w:rPr>
          <w:rFonts w:ascii="Times New Roman" w:hAnsi="Times New Roman" w:cs="Times New Roman"/>
          <w:i/>
          <w:sz w:val="24"/>
          <w:szCs w:val="24"/>
          <w:lang w:val="ro-RO"/>
        </w:rPr>
        <w:t>lor</w:t>
      </w:r>
      <w:r w:rsidR="00D93E19" w:rsidRPr="00AA69DA">
        <w:rPr>
          <w:rFonts w:ascii="Times New Roman" w:hAnsi="Times New Roman" w:cs="Times New Roman"/>
          <w:i/>
          <w:sz w:val="24"/>
          <w:szCs w:val="24"/>
          <w:lang w:val="ro-RO"/>
        </w:rPr>
        <w:t>, reconstrucții</w:t>
      </w:r>
      <w:r w:rsidRPr="00AA69DA">
        <w:rPr>
          <w:rFonts w:ascii="Times New Roman" w:hAnsi="Times New Roman" w:cs="Times New Roman"/>
          <w:i/>
          <w:sz w:val="24"/>
          <w:szCs w:val="24"/>
          <w:lang w:val="ro-RO"/>
        </w:rPr>
        <w:t>lor</w:t>
      </w:r>
      <w:r w:rsidR="00D93E19" w:rsidRPr="00AA69DA">
        <w:rPr>
          <w:rFonts w:ascii="Times New Roman" w:hAnsi="Times New Roman" w:cs="Times New Roman"/>
          <w:i/>
          <w:sz w:val="24"/>
          <w:szCs w:val="24"/>
          <w:lang w:val="ro-RO"/>
        </w:rPr>
        <w:t>, reparații</w:t>
      </w:r>
      <w:r w:rsidRPr="00AA69DA">
        <w:rPr>
          <w:rFonts w:ascii="Times New Roman" w:hAnsi="Times New Roman" w:cs="Times New Roman"/>
          <w:i/>
          <w:sz w:val="24"/>
          <w:szCs w:val="24"/>
          <w:lang w:val="ro-RO"/>
        </w:rPr>
        <w:t>lor</w:t>
      </w:r>
      <w:r w:rsidR="00D93E19" w:rsidRPr="00AA69DA">
        <w:rPr>
          <w:rFonts w:ascii="Times New Roman" w:hAnsi="Times New Roman" w:cs="Times New Roman"/>
          <w:i/>
          <w:sz w:val="24"/>
          <w:szCs w:val="24"/>
          <w:lang w:val="ro-RO"/>
        </w:rPr>
        <w:t xml:space="preserve"> curente sau capitale fără acordul scris al locatorului</w:t>
      </w:r>
      <w:r w:rsidR="00BB7D14">
        <w:rPr>
          <w:rFonts w:ascii="Times New Roman" w:hAnsi="Times New Roman" w:cs="Times New Roman"/>
          <w:i/>
          <w:sz w:val="24"/>
          <w:szCs w:val="24"/>
          <w:lang w:val="ro-RO"/>
        </w:rPr>
        <w:t xml:space="preserve"> </w:t>
      </w:r>
      <w:r w:rsidR="00D93E19" w:rsidRPr="00AA69DA">
        <w:rPr>
          <w:rFonts w:ascii="Times New Roman" w:hAnsi="Times New Roman" w:cs="Times New Roman"/>
          <w:i/>
          <w:sz w:val="24"/>
          <w:szCs w:val="24"/>
          <w:lang w:val="ro-RO"/>
        </w:rPr>
        <w:t>duce la rezilierea contractului de locațiune.</w:t>
      </w:r>
    </w:p>
    <w:p w:rsidR="00D93E19" w:rsidRPr="00AA69DA" w:rsidRDefault="00D93E19" w:rsidP="00AC4589">
      <w:pPr>
        <w:spacing w:after="0"/>
        <w:ind w:firstLine="709"/>
        <w:jc w:val="both"/>
        <w:rPr>
          <w:rFonts w:ascii="Times New Roman" w:hAnsi="Times New Roman" w:cs="Times New Roman"/>
          <w:i/>
          <w:sz w:val="24"/>
          <w:szCs w:val="24"/>
          <w:lang w:val="ro-RO"/>
        </w:rPr>
      </w:pPr>
      <w:r w:rsidRPr="00014EE6">
        <w:rPr>
          <w:rFonts w:ascii="Times New Roman" w:hAnsi="Times New Roman" w:cs="Times New Roman"/>
          <w:b/>
          <w:i/>
          <w:sz w:val="24"/>
          <w:szCs w:val="24"/>
          <w:lang w:val="ro-RO"/>
        </w:rPr>
        <w:t>Notă:</w:t>
      </w:r>
      <w:r w:rsidRPr="00AA69DA">
        <w:rPr>
          <w:rFonts w:ascii="Times New Roman" w:hAnsi="Times New Roman" w:cs="Times New Roman"/>
          <w:i/>
          <w:sz w:val="24"/>
          <w:szCs w:val="24"/>
          <w:lang w:val="ro-RO"/>
        </w:rPr>
        <w:t xml:space="preserve"> IMSP IO a calificat </w:t>
      </w:r>
      <w:r w:rsidR="00BB7D14">
        <w:rPr>
          <w:rFonts w:ascii="Times New Roman" w:hAnsi="Times New Roman" w:cs="Times New Roman"/>
          <w:i/>
          <w:sz w:val="24"/>
          <w:szCs w:val="24"/>
          <w:lang w:val="ro-RO"/>
        </w:rPr>
        <w:t xml:space="preserve">ca </w:t>
      </w:r>
      <w:r w:rsidRPr="00AA69DA">
        <w:rPr>
          <w:rFonts w:ascii="Times New Roman" w:hAnsi="Times New Roman" w:cs="Times New Roman"/>
          <w:i/>
          <w:sz w:val="24"/>
          <w:szCs w:val="24"/>
          <w:lang w:val="ro-RO"/>
        </w:rPr>
        <w:t xml:space="preserve">neîntemeiată cerința de efectuare </w:t>
      </w:r>
      <w:r w:rsidR="00BB7D14">
        <w:rPr>
          <w:rFonts w:ascii="Times New Roman" w:hAnsi="Times New Roman" w:cs="Times New Roman"/>
          <w:i/>
          <w:sz w:val="24"/>
          <w:szCs w:val="24"/>
          <w:lang w:val="ro-RO"/>
        </w:rPr>
        <w:t xml:space="preserve">a </w:t>
      </w:r>
      <w:r w:rsidRPr="00AA69DA">
        <w:rPr>
          <w:rFonts w:ascii="Times New Roman" w:hAnsi="Times New Roman" w:cs="Times New Roman"/>
          <w:i/>
          <w:sz w:val="24"/>
          <w:szCs w:val="24"/>
          <w:lang w:val="ro-RO"/>
        </w:rPr>
        <w:t>verificări</w:t>
      </w:r>
      <w:r w:rsidR="00BB7D14">
        <w:rPr>
          <w:rFonts w:ascii="Times New Roman" w:hAnsi="Times New Roman" w:cs="Times New Roman"/>
          <w:i/>
          <w:sz w:val="24"/>
          <w:szCs w:val="24"/>
          <w:lang w:val="ro-RO"/>
        </w:rPr>
        <w:t>i</w:t>
      </w:r>
      <w:r w:rsidRPr="00AA69DA">
        <w:rPr>
          <w:rFonts w:ascii="Times New Roman" w:hAnsi="Times New Roman" w:cs="Times New Roman"/>
          <w:i/>
          <w:sz w:val="24"/>
          <w:szCs w:val="24"/>
          <w:lang w:val="ro-RO"/>
        </w:rPr>
        <w:t xml:space="preserve"> periodice a bunurilor date în locațiune, din considerentul că exercitarea acestui drept trebuie să fie rezonabilă.</w:t>
      </w:r>
    </w:p>
    <w:p w:rsidR="005B2881" w:rsidRPr="00232EEB" w:rsidRDefault="005B2881" w:rsidP="00AC4589">
      <w:pPr>
        <w:spacing w:after="0" w:line="240" w:lineRule="auto"/>
        <w:ind w:firstLine="709"/>
        <w:jc w:val="both"/>
        <w:rPr>
          <w:rFonts w:ascii="Times New Roman" w:hAnsi="Times New Roman" w:cs="Times New Roman"/>
          <w:i/>
          <w:sz w:val="16"/>
          <w:szCs w:val="16"/>
          <w:lang w:val="ro-RO"/>
        </w:rPr>
      </w:pPr>
    </w:p>
    <w:p w:rsidR="003F06A5" w:rsidRPr="00AA69DA" w:rsidRDefault="00522381" w:rsidP="00C63CBC">
      <w:pPr>
        <w:pStyle w:val="ac"/>
        <w:numPr>
          <w:ilvl w:val="0"/>
          <w:numId w:val="34"/>
        </w:numPr>
        <w:spacing w:line="276" w:lineRule="auto"/>
        <w:ind w:left="0" w:firstLine="709"/>
        <w:jc w:val="both"/>
        <w:rPr>
          <w:rFonts w:cs="Times New Roman"/>
          <w:sz w:val="24"/>
          <w:szCs w:val="24"/>
          <w:shd w:val="clear" w:color="auto" w:fill="FFFFFF"/>
        </w:rPr>
      </w:pPr>
      <w:r w:rsidRPr="009D13B1">
        <w:rPr>
          <w:rFonts w:cs="Times New Roman"/>
          <w:i/>
          <w:sz w:val="24"/>
          <w:szCs w:val="24"/>
          <w:shd w:val="clear" w:color="auto" w:fill="FFFFFF"/>
        </w:rPr>
        <w:t>Utilizarea neconformă a unor bunuri imobile în lipsa contractului de locațiune, fără plata chiriei și</w:t>
      </w:r>
      <w:r w:rsidR="00FD6564">
        <w:rPr>
          <w:rFonts w:cs="Times New Roman"/>
          <w:i/>
          <w:sz w:val="24"/>
          <w:szCs w:val="24"/>
          <w:shd w:val="clear" w:color="auto" w:fill="FFFFFF"/>
        </w:rPr>
        <w:t xml:space="preserve"> </w:t>
      </w:r>
      <w:r w:rsidR="00BB7D14">
        <w:rPr>
          <w:rFonts w:cs="Times New Roman"/>
          <w:i/>
          <w:sz w:val="24"/>
          <w:szCs w:val="24"/>
          <w:shd w:val="clear" w:color="auto" w:fill="FFFFFF"/>
        </w:rPr>
        <w:t xml:space="preserve">a </w:t>
      </w:r>
      <w:r w:rsidRPr="009D13B1">
        <w:rPr>
          <w:rFonts w:cs="Times New Roman"/>
          <w:i/>
          <w:sz w:val="24"/>
          <w:szCs w:val="24"/>
          <w:shd w:val="clear" w:color="auto" w:fill="FFFFFF"/>
        </w:rPr>
        <w:t>impozitului pe bunuri</w:t>
      </w:r>
      <w:r w:rsidR="00E139B8">
        <w:rPr>
          <w:rFonts w:cs="Times New Roman"/>
          <w:i/>
          <w:sz w:val="24"/>
          <w:szCs w:val="24"/>
          <w:shd w:val="clear" w:color="auto" w:fill="FFFFFF"/>
        </w:rPr>
        <w:t>le</w:t>
      </w:r>
      <w:r w:rsidRPr="009D13B1">
        <w:rPr>
          <w:rFonts w:cs="Times New Roman"/>
          <w:i/>
          <w:sz w:val="24"/>
          <w:szCs w:val="24"/>
          <w:shd w:val="clear" w:color="auto" w:fill="FFFFFF"/>
        </w:rPr>
        <w:t xml:space="preserve"> imobiliare.</w:t>
      </w:r>
      <w:r w:rsidRPr="00AA69DA">
        <w:rPr>
          <w:rFonts w:cs="Times New Roman"/>
          <w:sz w:val="24"/>
          <w:szCs w:val="24"/>
          <w:shd w:val="clear" w:color="auto" w:fill="FFFFFF"/>
        </w:rPr>
        <w:t xml:space="preserve"> </w:t>
      </w:r>
      <w:r w:rsidR="003F06A5" w:rsidRPr="00AA69DA">
        <w:rPr>
          <w:rFonts w:cs="Times New Roman"/>
          <w:sz w:val="24"/>
          <w:szCs w:val="24"/>
        </w:rPr>
        <w:t>Referitor la b</w:t>
      </w:r>
      <w:r w:rsidR="003F06A5" w:rsidRPr="00AA69DA">
        <w:rPr>
          <w:rFonts w:cs="Times New Roman"/>
          <w:sz w:val="24"/>
          <w:szCs w:val="24"/>
          <w:shd w:val="clear" w:color="auto" w:fill="FFFFFF"/>
        </w:rPr>
        <w:t>unul imobil (bloc</w:t>
      </w:r>
      <w:r w:rsidR="00BB7D14">
        <w:rPr>
          <w:rFonts w:cs="Times New Roman"/>
          <w:sz w:val="24"/>
          <w:szCs w:val="24"/>
          <w:shd w:val="clear" w:color="auto" w:fill="FFFFFF"/>
        </w:rPr>
        <w:t>ul</w:t>
      </w:r>
      <w:r w:rsidR="003F06A5" w:rsidRPr="00AA69DA">
        <w:rPr>
          <w:rFonts w:cs="Times New Roman"/>
          <w:sz w:val="24"/>
          <w:szCs w:val="24"/>
          <w:shd w:val="clear" w:color="auto" w:fill="FFFFFF"/>
        </w:rPr>
        <w:t xml:space="preserve"> tehnic sanitar), </w:t>
      </w:r>
      <w:r w:rsidR="003F06A5" w:rsidRPr="00AA69DA">
        <w:rPr>
          <w:rFonts w:cs="Times New Roman"/>
          <w:sz w:val="24"/>
          <w:szCs w:val="24"/>
        </w:rPr>
        <w:t xml:space="preserve">se relevă că, </w:t>
      </w:r>
      <w:r w:rsidR="003F06A5" w:rsidRPr="00AA69DA">
        <w:rPr>
          <w:rFonts w:cs="Times New Roman"/>
          <w:sz w:val="24"/>
          <w:szCs w:val="24"/>
          <w:shd w:val="clear" w:color="auto" w:fill="FFFFFF"/>
        </w:rPr>
        <w:t xml:space="preserve">în perioada 2007-2023, </w:t>
      </w:r>
      <w:r w:rsidR="00BB7D14">
        <w:rPr>
          <w:rFonts w:cs="Times New Roman"/>
          <w:sz w:val="24"/>
          <w:szCs w:val="24"/>
          <w:shd w:val="clear" w:color="auto" w:fill="FFFFFF"/>
        </w:rPr>
        <w:t xml:space="preserve">acesta </w:t>
      </w:r>
      <w:r w:rsidR="003F06A5" w:rsidRPr="00AA69DA">
        <w:rPr>
          <w:rFonts w:cs="Times New Roman"/>
          <w:sz w:val="24"/>
          <w:szCs w:val="24"/>
          <w:shd w:val="clear" w:color="auto" w:fill="FFFFFF"/>
        </w:rPr>
        <w:t xml:space="preserve">a fost utilizat ca locuință de </w:t>
      </w:r>
      <w:r w:rsidR="00BB7D14">
        <w:rPr>
          <w:rFonts w:cs="Times New Roman"/>
          <w:sz w:val="24"/>
          <w:szCs w:val="24"/>
          <w:shd w:val="clear" w:color="auto" w:fill="FFFFFF"/>
        </w:rPr>
        <w:t xml:space="preserve">către </w:t>
      </w:r>
      <w:r w:rsidR="003F06A5" w:rsidRPr="00AA69DA">
        <w:rPr>
          <w:rFonts w:cs="Times New Roman"/>
          <w:sz w:val="24"/>
          <w:szCs w:val="24"/>
          <w:shd w:val="clear" w:color="auto" w:fill="FFFFFF"/>
        </w:rPr>
        <w:t>persoane fizice (angajați și ex-angajați ai IMSP IO)</w:t>
      </w:r>
      <w:r w:rsidR="003F06A5" w:rsidRPr="00AA69DA">
        <w:t xml:space="preserve"> </w:t>
      </w:r>
      <w:r w:rsidR="003F06A5" w:rsidRPr="00AA69DA">
        <w:rPr>
          <w:rFonts w:cs="Times New Roman"/>
          <w:sz w:val="24"/>
          <w:szCs w:val="24"/>
          <w:shd w:val="clear" w:color="auto" w:fill="FFFFFF"/>
        </w:rPr>
        <w:t xml:space="preserve">fără a dispune de contract de locațiune, fără plata chiriei și </w:t>
      </w:r>
      <w:r w:rsidR="00BB7D14">
        <w:rPr>
          <w:rFonts w:cs="Times New Roman"/>
          <w:sz w:val="24"/>
          <w:szCs w:val="24"/>
          <w:shd w:val="clear" w:color="auto" w:fill="FFFFFF"/>
        </w:rPr>
        <w:t xml:space="preserve">a </w:t>
      </w:r>
      <w:r w:rsidR="003F06A5" w:rsidRPr="00AA69DA">
        <w:rPr>
          <w:rFonts w:cs="Times New Roman"/>
          <w:sz w:val="24"/>
          <w:szCs w:val="24"/>
          <w:shd w:val="clear" w:color="auto" w:fill="FFFFFF"/>
        </w:rPr>
        <w:t>impozitului pe bunuri</w:t>
      </w:r>
      <w:r w:rsidR="00E139B8">
        <w:rPr>
          <w:rFonts w:cs="Times New Roman"/>
          <w:sz w:val="24"/>
          <w:szCs w:val="24"/>
          <w:shd w:val="clear" w:color="auto" w:fill="FFFFFF"/>
        </w:rPr>
        <w:t>le</w:t>
      </w:r>
      <w:r w:rsidR="003F06A5" w:rsidRPr="00AA69DA">
        <w:rPr>
          <w:rFonts w:cs="Times New Roman"/>
          <w:sz w:val="24"/>
          <w:szCs w:val="24"/>
          <w:shd w:val="clear" w:color="auto" w:fill="FFFFFF"/>
        </w:rPr>
        <w:t xml:space="preserve"> imobiliare</w:t>
      </w:r>
      <w:r w:rsidR="00BB7D14">
        <w:rPr>
          <w:rFonts w:cs="Times New Roman"/>
          <w:sz w:val="24"/>
          <w:szCs w:val="24"/>
          <w:shd w:val="clear" w:color="auto" w:fill="FFFFFF"/>
        </w:rPr>
        <w:t>, precum</w:t>
      </w:r>
      <w:r w:rsidR="003F06A5" w:rsidRPr="00AA69DA">
        <w:rPr>
          <w:rFonts w:cs="Times New Roman"/>
          <w:sz w:val="24"/>
          <w:szCs w:val="24"/>
          <w:shd w:val="clear" w:color="auto" w:fill="FFFFFF"/>
        </w:rPr>
        <w:t xml:space="preserve"> și în lipsa </w:t>
      </w:r>
      <w:r w:rsidR="00BB7D14">
        <w:rPr>
          <w:rFonts w:cs="Times New Roman"/>
          <w:sz w:val="24"/>
          <w:szCs w:val="24"/>
          <w:shd w:val="clear" w:color="auto" w:fill="FFFFFF"/>
        </w:rPr>
        <w:t xml:space="preserve">a </w:t>
      </w:r>
      <w:r w:rsidR="003F06A5" w:rsidRPr="00AA69DA">
        <w:rPr>
          <w:rFonts w:cs="Times New Roman"/>
          <w:sz w:val="24"/>
          <w:szCs w:val="24"/>
          <w:shd w:val="clear" w:color="auto" w:fill="FFFFFF"/>
        </w:rPr>
        <w:t>careva acte permisibile de racordare a terțe</w:t>
      </w:r>
      <w:r w:rsidR="00BB7D14">
        <w:rPr>
          <w:rFonts w:cs="Times New Roman"/>
          <w:sz w:val="24"/>
          <w:szCs w:val="24"/>
          <w:shd w:val="clear" w:color="auto" w:fill="FFFFFF"/>
        </w:rPr>
        <w:t>lor</w:t>
      </w:r>
      <w:r w:rsidR="003F06A5" w:rsidRPr="00AA69DA">
        <w:rPr>
          <w:rFonts w:cs="Times New Roman"/>
          <w:sz w:val="24"/>
          <w:szCs w:val="24"/>
          <w:shd w:val="clear" w:color="auto" w:fill="FFFFFF"/>
        </w:rPr>
        <w:t xml:space="preserve"> persoane la rețele</w:t>
      </w:r>
      <w:r w:rsidR="00BB7D14">
        <w:rPr>
          <w:rFonts w:cs="Times New Roman"/>
          <w:sz w:val="24"/>
          <w:szCs w:val="24"/>
          <w:shd w:val="clear" w:color="auto" w:fill="FFFFFF"/>
        </w:rPr>
        <w:t>le</w:t>
      </w:r>
      <w:r w:rsidR="003F06A5" w:rsidRPr="00AA69DA">
        <w:rPr>
          <w:rFonts w:cs="Times New Roman"/>
          <w:sz w:val="24"/>
          <w:szCs w:val="24"/>
          <w:shd w:val="clear" w:color="auto" w:fill="FFFFFF"/>
        </w:rPr>
        <w:t xml:space="preserve"> inginerești </w:t>
      </w:r>
      <w:r w:rsidR="00BB7D14">
        <w:rPr>
          <w:rFonts w:cs="Times New Roman"/>
          <w:sz w:val="24"/>
          <w:szCs w:val="24"/>
          <w:shd w:val="clear" w:color="auto" w:fill="FFFFFF"/>
        </w:rPr>
        <w:t xml:space="preserve">ale </w:t>
      </w:r>
      <w:r w:rsidR="003F06A5" w:rsidRPr="00AA69DA">
        <w:rPr>
          <w:rFonts w:cs="Times New Roman"/>
          <w:sz w:val="24"/>
          <w:szCs w:val="24"/>
          <w:shd w:val="clear" w:color="auto" w:fill="FFFFFF"/>
        </w:rPr>
        <w:t>IMSP IO, fiind achi</w:t>
      </w:r>
      <w:r w:rsidR="00BB7D14">
        <w:rPr>
          <w:rFonts w:cs="Times New Roman"/>
          <w:sz w:val="24"/>
          <w:szCs w:val="24"/>
          <w:shd w:val="clear" w:color="auto" w:fill="FFFFFF"/>
        </w:rPr>
        <w:t>ta</w:t>
      </w:r>
      <w:r w:rsidR="003F06A5" w:rsidRPr="00AA69DA">
        <w:rPr>
          <w:rFonts w:cs="Times New Roman"/>
          <w:sz w:val="24"/>
          <w:szCs w:val="24"/>
          <w:shd w:val="clear" w:color="auto" w:fill="FFFFFF"/>
        </w:rPr>
        <w:t xml:space="preserve">te doar costurile serviciilor de </w:t>
      </w:r>
      <w:r w:rsidR="00BB7D14">
        <w:rPr>
          <w:rFonts w:cs="Times New Roman"/>
          <w:sz w:val="24"/>
          <w:szCs w:val="24"/>
          <w:shd w:val="clear" w:color="auto" w:fill="FFFFFF"/>
        </w:rPr>
        <w:t xml:space="preserve">furnizare a </w:t>
      </w:r>
      <w:r w:rsidR="003F06A5" w:rsidRPr="00AA69DA">
        <w:rPr>
          <w:rFonts w:cs="Times New Roman"/>
          <w:sz w:val="24"/>
          <w:szCs w:val="24"/>
          <w:shd w:val="clear" w:color="auto" w:fill="FFFFFF"/>
        </w:rPr>
        <w:t>energie</w:t>
      </w:r>
      <w:r w:rsidR="00BB7D14">
        <w:rPr>
          <w:rFonts w:cs="Times New Roman"/>
          <w:sz w:val="24"/>
          <w:szCs w:val="24"/>
          <w:shd w:val="clear" w:color="auto" w:fill="FFFFFF"/>
        </w:rPr>
        <w:t>i</w:t>
      </w:r>
      <w:r w:rsidR="003F06A5" w:rsidRPr="00AA69DA">
        <w:rPr>
          <w:rFonts w:cs="Times New Roman"/>
          <w:sz w:val="24"/>
          <w:szCs w:val="24"/>
          <w:shd w:val="clear" w:color="auto" w:fill="FFFFFF"/>
        </w:rPr>
        <w:t xml:space="preserve"> electric</w:t>
      </w:r>
      <w:r w:rsidR="00BB7D14">
        <w:rPr>
          <w:rFonts w:cs="Times New Roman"/>
          <w:sz w:val="24"/>
          <w:szCs w:val="24"/>
          <w:shd w:val="clear" w:color="auto" w:fill="FFFFFF"/>
        </w:rPr>
        <w:t>e</w:t>
      </w:r>
      <w:r w:rsidR="003F06A5" w:rsidRPr="00AA69DA">
        <w:rPr>
          <w:rFonts w:cs="Times New Roman"/>
          <w:sz w:val="24"/>
          <w:szCs w:val="24"/>
          <w:shd w:val="clear" w:color="auto" w:fill="FFFFFF"/>
        </w:rPr>
        <w:t xml:space="preserve"> și ap</w:t>
      </w:r>
      <w:r w:rsidR="00BB7D14">
        <w:rPr>
          <w:rFonts w:cs="Times New Roman"/>
          <w:sz w:val="24"/>
          <w:szCs w:val="24"/>
          <w:shd w:val="clear" w:color="auto" w:fill="FFFFFF"/>
        </w:rPr>
        <w:t>ei</w:t>
      </w:r>
      <w:r w:rsidR="003F06A5" w:rsidRPr="00AA69DA">
        <w:rPr>
          <w:rFonts w:cs="Times New Roman"/>
          <w:sz w:val="24"/>
          <w:szCs w:val="24"/>
          <w:shd w:val="clear" w:color="auto" w:fill="FFFFFF"/>
        </w:rPr>
        <w:t xml:space="preserve">. </w:t>
      </w:r>
    </w:p>
    <w:p w:rsidR="003F06A5" w:rsidRPr="00AA69DA" w:rsidRDefault="003F06A5" w:rsidP="00AC4589">
      <w:pPr>
        <w:spacing w:after="0"/>
        <w:ind w:firstLine="709"/>
        <w:jc w:val="both"/>
        <w:rPr>
          <w:rFonts w:ascii="Times New Roman" w:hAnsi="Times New Roman" w:cs="Times New Roman"/>
          <w:sz w:val="24"/>
          <w:szCs w:val="24"/>
          <w:shd w:val="clear" w:color="auto" w:fill="FFFFFF"/>
          <w:lang w:val="ro-RO"/>
        </w:rPr>
      </w:pPr>
      <w:r w:rsidRPr="00AA69DA">
        <w:rPr>
          <w:rFonts w:ascii="Times New Roman" w:hAnsi="Times New Roman" w:cs="Times New Roman"/>
          <w:sz w:val="24"/>
          <w:szCs w:val="24"/>
          <w:lang w:val="ro-RO"/>
        </w:rPr>
        <w:t xml:space="preserve">Se denotă că, prin admiterea </w:t>
      </w:r>
      <w:r w:rsidRPr="00AA69DA">
        <w:rPr>
          <w:rFonts w:ascii="Times New Roman" w:hAnsi="Times New Roman" w:cs="Times New Roman"/>
          <w:sz w:val="24"/>
          <w:szCs w:val="24"/>
          <w:shd w:val="clear" w:color="auto" w:fill="FFFFFF"/>
          <w:lang w:val="ro-RO"/>
        </w:rPr>
        <w:t>utilizării neconforme a bunului imobil cu suprafața de 81,0 m</w:t>
      </w:r>
      <w:r w:rsidR="009C0975">
        <w:rPr>
          <w:rFonts w:ascii="Times New Roman" w:hAnsi="Times New Roman" w:cs="Times New Roman"/>
          <w:sz w:val="24"/>
          <w:szCs w:val="24"/>
          <w:shd w:val="clear" w:color="auto" w:fill="FFFFFF"/>
          <w:vertAlign w:val="superscript"/>
          <w:lang w:val="ro-RO"/>
        </w:rPr>
        <w:t>2</w:t>
      </w:r>
      <w:r w:rsidRPr="00AA69DA">
        <w:rPr>
          <w:rFonts w:ascii="Times New Roman" w:hAnsi="Times New Roman" w:cs="Times New Roman"/>
          <w:sz w:val="24"/>
          <w:szCs w:val="24"/>
          <w:shd w:val="clear" w:color="auto" w:fill="FFFFFF"/>
          <w:lang w:val="ro-RO"/>
        </w:rPr>
        <w:t xml:space="preserve">,  a fost omisă transmiterea acestui bun </w:t>
      </w:r>
      <w:r w:rsidR="009C0975" w:rsidRPr="00AA69DA">
        <w:rPr>
          <w:rFonts w:ascii="Times New Roman" w:hAnsi="Times New Roman" w:cs="Times New Roman"/>
          <w:sz w:val="24"/>
          <w:szCs w:val="24"/>
          <w:shd w:val="clear" w:color="auto" w:fill="FFFFFF"/>
          <w:lang w:val="ro-RO"/>
        </w:rPr>
        <w:t xml:space="preserve">în locațiune </w:t>
      </w:r>
      <w:r w:rsidRPr="00AA69DA">
        <w:rPr>
          <w:rFonts w:ascii="Times New Roman" w:hAnsi="Times New Roman" w:cs="Times New Roman"/>
          <w:sz w:val="24"/>
          <w:szCs w:val="24"/>
          <w:shd w:val="clear" w:color="auto" w:fill="FFFFFF"/>
          <w:lang w:val="ro-RO"/>
        </w:rPr>
        <w:t>de către IMSP IO. Subsecvent, în ipoteza</w:t>
      </w:r>
      <w:r w:rsidR="009C0975">
        <w:rPr>
          <w:rFonts w:ascii="Times New Roman" w:hAnsi="Times New Roman" w:cs="Times New Roman"/>
          <w:sz w:val="24"/>
          <w:szCs w:val="24"/>
          <w:shd w:val="clear" w:color="auto" w:fill="FFFFFF"/>
          <w:lang w:val="ro-RO"/>
        </w:rPr>
        <w:t xml:space="preserve"> </w:t>
      </w:r>
      <w:r w:rsidRPr="00AA69DA">
        <w:rPr>
          <w:rFonts w:ascii="Times New Roman" w:hAnsi="Times New Roman" w:cs="Times New Roman"/>
          <w:sz w:val="24"/>
          <w:szCs w:val="24"/>
          <w:shd w:val="clear" w:color="auto" w:fill="FFFFFF"/>
          <w:lang w:val="ro-RO"/>
        </w:rPr>
        <w:t xml:space="preserve"> că bunul imobil cu suprafața de 81,0 m</w:t>
      </w:r>
      <w:r w:rsidR="009C0975">
        <w:rPr>
          <w:rFonts w:ascii="Times New Roman" w:hAnsi="Times New Roman" w:cs="Times New Roman"/>
          <w:sz w:val="24"/>
          <w:szCs w:val="24"/>
          <w:shd w:val="clear" w:color="auto" w:fill="FFFFFF"/>
          <w:vertAlign w:val="superscript"/>
          <w:lang w:val="ro-RO"/>
        </w:rPr>
        <w:t>2</w:t>
      </w:r>
      <w:r w:rsidRPr="00AA69DA">
        <w:rPr>
          <w:rFonts w:ascii="Times New Roman" w:hAnsi="Times New Roman" w:cs="Times New Roman"/>
          <w:sz w:val="24"/>
          <w:szCs w:val="24"/>
          <w:shd w:val="clear" w:color="auto" w:fill="FFFFFF"/>
          <w:lang w:val="ro-RO"/>
        </w:rPr>
        <w:t xml:space="preserve"> ar fi fost transmis de către IMSP IO în locațiune în perioada 2008-2023</w:t>
      </w:r>
      <w:r w:rsidRPr="00AA69DA">
        <w:rPr>
          <w:rStyle w:val="af5"/>
          <w:rFonts w:ascii="Times New Roman" w:hAnsi="Times New Roman" w:cs="Times New Roman"/>
          <w:sz w:val="24"/>
          <w:szCs w:val="24"/>
          <w:shd w:val="clear" w:color="auto" w:fill="FFFFFF"/>
          <w:lang w:val="ro-RO"/>
        </w:rPr>
        <w:footnoteReference w:id="149"/>
      </w:r>
      <w:r w:rsidRPr="00AA69DA">
        <w:rPr>
          <w:rFonts w:ascii="Times New Roman" w:hAnsi="Times New Roman" w:cs="Times New Roman"/>
          <w:sz w:val="24"/>
          <w:szCs w:val="24"/>
          <w:shd w:val="clear" w:color="auto" w:fill="FFFFFF"/>
          <w:lang w:val="ro-RO"/>
        </w:rPr>
        <w:t xml:space="preserve">, aplicând calculul cuantumului minim al chiriei stabilit prin legile bugetului de stat pentru această perioadă, auditul constată ratarea de către IMSP IO a veniturilor din plata chiriei în sumă de circa 1,3 mil.lei (în creștere anuală de la 54,1 mii lei în 2008 </w:t>
      </w:r>
      <w:r w:rsidR="009C0975">
        <w:rPr>
          <w:rFonts w:ascii="Times New Roman" w:hAnsi="Times New Roman" w:cs="Times New Roman"/>
          <w:sz w:val="24"/>
          <w:szCs w:val="24"/>
          <w:shd w:val="clear" w:color="auto" w:fill="FFFFFF"/>
          <w:lang w:val="ro-RO"/>
        </w:rPr>
        <w:t xml:space="preserve">până </w:t>
      </w:r>
      <w:r w:rsidRPr="00AA69DA">
        <w:rPr>
          <w:rFonts w:ascii="Times New Roman" w:hAnsi="Times New Roman" w:cs="Times New Roman"/>
          <w:sz w:val="24"/>
          <w:szCs w:val="24"/>
          <w:shd w:val="clear" w:color="auto" w:fill="FFFFFF"/>
          <w:lang w:val="ro-RO"/>
        </w:rPr>
        <w:t>la 120,4 mii lei în 2023, în funcție de modificarea tarifelor stabilite prin legile bugetului de stat).</w:t>
      </w:r>
    </w:p>
    <w:p w:rsidR="00D93E19" w:rsidRPr="00C22EDC" w:rsidRDefault="005B0D05" w:rsidP="00AC4589">
      <w:pPr>
        <w:spacing w:after="0"/>
        <w:ind w:firstLine="709"/>
        <w:jc w:val="both"/>
        <w:rPr>
          <w:rFonts w:ascii="Times New Roman" w:hAnsi="Times New Roman" w:cs="Times New Roman"/>
          <w:sz w:val="24"/>
          <w:szCs w:val="24"/>
          <w:lang w:val="ro-MD"/>
        </w:rPr>
      </w:pPr>
      <w:r w:rsidRPr="00232EEB">
        <w:rPr>
          <w:rFonts w:ascii="Times New Roman" w:hAnsi="Times New Roman" w:cs="Times New Roman"/>
          <w:b/>
          <w:i/>
          <w:sz w:val="24"/>
          <w:szCs w:val="24"/>
          <w:lang w:val="ro-MD"/>
        </w:rPr>
        <w:t>Notă:</w:t>
      </w:r>
      <w:r w:rsidRPr="00232EEB">
        <w:rPr>
          <w:rFonts w:ascii="Times New Roman" w:hAnsi="Times New Roman" w:cs="Times New Roman"/>
          <w:i/>
          <w:sz w:val="24"/>
          <w:szCs w:val="24"/>
          <w:shd w:val="clear" w:color="auto" w:fill="FFFFFF"/>
          <w:lang w:val="ro-MD"/>
        </w:rPr>
        <w:t xml:space="preserve"> </w:t>
      </w:r>
      <w:r w:rsidRPr="00232EEB">
        <w:rPr>
          <w:rFonts w:ascii="Times New Roman" w:hAnsi="Times New Roman" w:cs="Times New Roman"/>
          <w:i/>
          <w:sz w:val="24"/>
          <w:szCs w:val="24"/>
          <w:lang w:val="ro-MD"/>
        </w:rPr>
        <w:t xml:space="preserve">IMSP IO a recunoscut prezența acestor iregularități, justificate prin lipsa de acțiuni din partea conducerilor anterioare, informând despre inițierea măsurilor de remediere a situației, inclusiv prin atenționarea </w:t>
      </w:r>
      <w:r w:rsidR="005B2881" w:rsidRPr="00232EEB">
        <w:rPr>
          <w:rFonts w:ascii="Times New Roman" w:hAnsi="Times New Roman" w:cs="Times New Roman"/>
          <w:i/>
          <w:sz w:val="24"/>
          <w:szCs w:val="24"/>
          <w:lang w:val="ro-MD"/>
        </w:rPr>
        <w:t xml:space="preserve"> unei persoane </w:t>
      </w:r>
      <w:r w:rsidRPr="00232EEB">
        <w:rPr>
          <w:rFonts w:ascii="Times New Roman" w:hAnsi="Times New Roman" w:cs="Times New Roman"/>
          <w:i/>
          <w:sz w:val="24"/>
          <w:szCs w:val="24"/>
          <w:lang w:val="ro-MD"/>
        </w:rPr>
        <w:t>privind eliberarea bunului ocupat în termen restrâns și prin intentare</w:t>
      </w:r>
      <w:r w:rsidR="009C0975" w:rsidRPr="00232EEB">
        <w:rPr>
          <w:rFonts w:ascii="Times New Roman" w:hAnsi="Times New Roman" w:cs="Times New Roman"/>
          <w:i/>
          <w:sz w:val="24"/>
          <w:szCs w:val="24"/>
          <w:lang w:val="ro-MD"/>
        </w:rPr>
        <w:t>a</w:t>
      </w:r>
      <w:r w:rsidRPr="00232EEB">
        <w:rPr>
          <w:rFonts w:ascii="Times New Roman" w:hAnsi="Times New Roman" w:cs="Times New Roman"/>
          <w:i/>
          <w:sz w:val="24"/>
          <w:szCs w:val="24"/>
          <w:lang w:val="ro-MD"/>
        </w:rPr>
        <w:t xml:space="preserve"> proces</w:t>
      </w:r>
      <w:r w:rsidR="009C0975" w:rsidRPr="00232EEB">
        <w:rPr>
          <w:rFonts w:ascii="Times New Roman" w:hAnsi="Times New Roman" w:cs="Times New Roman"/>
          <w:i/>
          <w:sz w:val="24"/>
          <w:szCs w:val="24"/>
          <w:lang w:val="ro-MD"/>
        </w:rPr>
        <w:t>ului</w:t>
      </w:r>
      <w:r w:rsidRPr="00232EEB">
        <w:rPr>
          <w:rFonts w:ascii="Times New Roman" w:hAnsi="Times New Roman" w:cs="Times New Roman"/>
          <w:i/>
          <w:sz w:val="24"/>
          <w:szCs w:val="24"/>
          <w:lang w:val="ro-MD"/>
        </w:rPr>
        <w:t xml:space="preserve"> judiciar în privința </w:t>
      </w:r>
      <w:r w:rsidR="005B2881" w:rsidRPr="00232EEB">
        <w:rPr>
          <w:rFonts w:ascii="Times New Roman" w:hAnsi="Times New Roman" w:cs="Times New Roman"/>
          <w:i/>
          <w:sz w:val="24"/>
          <w:szCs w:val="24"/>
          <w:lang w:val="ro-MD"/>
        </w:rPr>
        <w:t>altei persoane</w:t>
      </w:r>
      <w:r w:rsidRPr="00232EEB">
        <w:rPr>
          <w:rFonts w:ascii="Times New Roman" w:hAnsi="Times New Roman" w:cs="Times New Roman"/>
          <w:i/>
          <w:sz w:val="24"/>
          <w:szCs w:val="24"/>
          <w:lang w:val="ro-MD"/>
        </w:rPr>
        <w:t xml:space="preserve"> de eliberare forțată a bunului ocupat (ședinț</w:t>
      </w:r>
      <w:r w:rsidR="009C0975" w:rsidRPr="00232EEB">
        <w:rPr>
          <w:rFonts w:ascii="Times New Roman" w:hAnsi="Times New Roman" w:cs="Times New Roman"/>
          <w:i/>
          <w:sz w:val="24"/>
          <w:szCs w:val="24"/>
          <w:lang w:val="ro-MD"/>
        </w:rPr>
        <w:t>a</w:t>
      </w:r>
      <w:r w:rsidRPr="00232EEB">
        <w:rPr>
          <w:rFonts w:ascii="Times New Roman" w:hAnsi="Times New Roman" w:cs="Times New Roman"/>
          <w:i/>
          <w:sz w:val="24"/>
          <w:szCs w:val="24"/>
          <w:lang w:val="ro-MD"/>
        </w:rPr>
        <w:t xml:space="preserve"> de judecată </w:t>
      </w:r>
      <w:r w:rsidR="00C22EDC">
        <w:rPr>
          <w:rFonts w:ascii="Times New Roman" w:hAnsi="Times New Roman" w:cs="Times New Roman"/>
          <w:i/>
          <w:sz w:val="24"/>
          <w:szCs w:val="24"/>
          <w:lang w:val="ro-MD"/>
        </w:rPr>
        <w:t xml:space="preserve">fiind </w:t>
      </w:r>
      <w:r w:rsidRPr="00232EEB">
        <w:rPr>
          <w:rFonts w:ascii="Times New Roman" w:hAnsi="Times New Roman" w:cs="Times New Roman"/>
          <w:i/>
          <w:sz w:val="24"/>
          <w:szCs w:val="24"/>
          <w:lang w:val="ro-MD"/>
        </w:rPr>
        <w:t>stabilită la 06.02.2024).</w:t>
      </w:r>
    </w:p>
    <w:p w:rsidR="00D93E19" w:rsidRPr="00232EEB" w:rsidRDefault="00D93E19" w:rsidP="00AC4589">
      <w:pPr>
        <w:pStyle w:val="aa"/>
        <w:spacing w:before="0" w:beforeAutospacing="0" w:after="0" w:afterAutospacing="0" w:line="276" w:lineRule="auto"/>
        <w:ind w:firstLine="709"/>
        <w:jc w:val="both"/>
        <w:rPr>
          <w:i/>
          <w:sz w:val="16"/>
          <w:szCs w:val="16"/>
          <w:shd w:val="clear" w:color="auto" w:fill="FFFFFF"/>
          <w:lang w:val="ro-MD"/>
        </w:rPr>
      </w:pPr>
    </w:p>
    <w:p w:rsidR="005B2881" w:rsidRPr="00AA69DA" w:rsidRDefault="005B2881" w:rsidP="00C63CBC">
      <w:pPr>
        <w:pStyle w:val="ac"/>
        <w:numPr>
          <w:ilvl w:val="0"/>
          <w:numId w:val="26"/>
        </w:numPr>
        <w:tabs>
          <w:tab w:val="left" w:pos="142"/>
          <w:tab w:val="left" w:pos="567"/>
        </w:tabs>
        <w:spacing w:line="276" w:lineRule="auto"/>
        <w:ind w:left="0" w:firstLine="709"/>
        <w:jc w:val="both"/>
        <w:rPr>
          <w:rFonts w:cs="Times New Roman"/>
          <w:color w:val="000000" w:themeColor="text1"/>
          <w:sz w:val="24"/>
          <w:szCs w:val="24"/>
        </w:rPr>
      </w:pPr>
      <w:r w:rsidRPr="009D13B1">
        <w:rPr>
          <w:rFonts w:cs="Times New Roman"/>
          <w:sz w:val="24"/>
          <w:szCs w:val="24"/>
          <w:shd w:val="clear" w:color="auto" w:fill="FFFFFF"/>
        </w:rPr>
        <w:t>IMSP IO nu a asigurat potrivit cerințelor</w:t>
      </w:r>
      <w:r w:rsidRPr="009D13B1">
        <w:rPr>
          <w:rStyle w:val="af5"/>
          <w:rFonts w:cs="Times New Roman"/>
          <w:sz w:val="24"/>
          <w:szCs w:val="24"/>
          <w:shd w:val="clear" w:color="auto" w:fill="FFFFFF"/>
        </w:rPr>
        <w:footnoteReference w:id="150"/>
      </w:r>
      <w:r w:rsidRPr="009D13B1">
        <w:rPr>
          <w:rFonts w:cs="Times New Roman"/>
          <w:sz w:val="24"/>
          <w:szCs w:val="24"/>
          <w:shd w:val="clear" w:color="auto" w:fill="FFFFFF"/>
        </w:rPr>
        <w:t xml:space="preserve"> perfectarea </w:t>
      </w:r>
      <w:r w:rsidRPr="009D13B1">
        <w:rPr>
          <w:rFonts w:cs="Times New Roman"/>
          <w:color w:val="000000" w:themeColor="text1"/>
          <w:sz w:val="24"/>
          <w:szCs w:val="24"/>
        </w:rPr>
        <w:t>actelor de primire-predare a bunurilor</w:t>
      </w:r>
      <w:r w:rsidRPr="00AA69DA">
        <w:rPr>
          <w:rFonts w:cs="Times New Roman"/>
          <w:color w:val="000000" w:themeColor="text1"/>
          <w:sz w:val="24"/>
          <w:szCs w:val="24"/>
        </w:rPr>
        <w:t xml:space="preserve"> </w:t>
      </w:r>
      <w:r w:rsidRPr="00AA69DA">
        <w:rPr>
          <w:rFonts w:cs="Times New Roman"/>
          <w:sz w:val="24"/>
          <w:szCs w:val="24"/>
          <w:shd w:val="clear" w:color="auto" w:fill="FFFFFF"/>
        </w:rPr>
        <w:t>l</w:t>
      </w:r>
      <w:r w:rsidRPr="00AA69DA">
        <w:rPr>
          <w:rFonts w:cs="Times New Roman"/>
          <w:color w:val="000000" w:themeColor="text1"/>
          <w:sz w:val="24"/>
          <w:szCs w:val="24"/>
        </w:rPr>
        <w:t xml:space="preserve">a încetarea de drept a tuturor contractelor de locațiune, fapt care a creat impedimente în expunerea obiectivă a auditului asupra unui eventual prejudiciu cauzat </w:t>
      </w:r>
      <w:r w:rsidR="009C0975">
        <w:rPr>
          <w:rFonts w:cs="Times New Roman"/>
          <w:color w:val="000000" w:themeColor="text1"/>
          <w:sz w:val="24"/>
          <w:szCs w:val="24"/>
        </w:rPr>
        <w:t>de</w:t>
      </w:r>
      <w:r w:rsidRPr="00AA69DA">
        <w:rPr>
          <w:rFonts w:cs="Times New Roman"/>
          <w:color w:val="000000" w:themeColor="text1"/>
          <w:sz w:val="24"/>
          <w:szCs w:val="24"/>
        </w:rPr>
        <w:t xml:space="preserve"> înrăutățirea stării bunului</w:t>
      </w:r>
      <w:r w:rsidR="005C314F">
        <w:rPr>
          <w:rFonts w:cs="Times New Roman"/>
          <w:color w:val="000000" w:themeColor="text1"/>
          <w:sz w:val="24"/>
          <w:szCs w:val="24"/>
        </w:rPr>
        <w:t>,</w:t>
      </w:r>
      <w:r w:rsidR="009C0975">
        <w:rPr>
          <w:rFonts w:cs="Times New Roman"/>
          <w:color w:val="000000" w:themeColor="text1"/>
          <w:sz w:val="24"/>
          <w:szCs w:val="24"/>
        </w:rPr>
        <w:t xml:space="preserve"> ca</w:t>
      </w:r>
      <w:r w:rsidRPr="00AA69DA">
        <w:rPr>
          <w:rFonts w:cs="Times New Roman"/>
          <w:color w:val="000000" w:themeColor="text1"/>
          <w:sz w:val="24"/>
          <w:szCs w:val="24"/>
        </w:rPr>
        <w:t xml:space="preserve"> urmare </w:t>
      </w:r>
      <w:r w:rsidR="009C0975">
        <w:rPr>
          <w:rFonts w:cs="Times New Roman"/>
          <w:color w:val="000000" w:themeColor="text1"/>
          <w:sz w:val="24"/>
          <w:szCs w:val="24"/>
        </w:rPr>
        <w:t xml:space="preserve">a </w:t>
      </w:r>
      <w:r w:rsidRPr="00AA69DA">
        <w:rPr>
          <w:rFonts w:cs="Times New Roman"/>
          <w:color w:val="000000" w:themeColor="text1"/>
          <w:sz w:val="24"/>
          <w:szCs w:val="24"/>
        </w:rPr>
        <w:t>modului de utilizare, condițiilor de întreținere sau calit</w:t>
      </w:r>
      <w:r w:rsidR="009C0975">
        <w:rPr>
          <w:rFonts w:cs="Times New Roman"/>
          <w:color w:val="000000" w:themeColor="text1"/>
          <w:sz w:val="24"/>
          <w:szCs w:val="24"/>
        </w:rPr>
        <w:t>ății</w:t>
      </w:r>
      <w:r w:rsidRPr="00AA69DA">
        <w:rPr>
          <w:rFonts w:cs="Times New Roman"/>
          <w:color w:val="000000" w:themeColor="text1"/>
          <w:sz w:val="24"/>
          <w:szCs w:val="24"/>
        </w:rPr>
        <w:t xml:space="preserve"> reparațiilor efectuate de locatar.</w:t>
      </w:r>
    </w:p>
    <w:p w:rsidR="005B2881" w:rsidRPr="00AA69DA" w:rsidRDefault="005B2881" w:rsidP="00AC4589">
      <w:pPr>
        <w:pStyle w:val="ac"/>
        <w:tabs>
          <w:tab w:val="left" w:pos="142"/>
          <w:tab w:val="left" w:pos="567"/>
        </w:tabs>
        <w:spacing w:line="276" w:lineRule="auto"/>
        <w:ind w:left="0" w:firstLine="709"/>
        <w:jc w:val="both"/>
        <w:rPr>
          <w:rFonts w:cs="Times New Roman"/>
          <w:color w:val="000000" w:themeColor="text1"/>
          <w:sz w:val="24"/>
          <w:szCs w:val="24"/>
        </w:rPr>
      </w:pPr>
      <w:r w:rsidRPr="00AA69DA">
        <w:rPr>
          <w:rFonts w:cs="Times New Roman"/>
          <w:color w:val="000000" w:themeColor="text1"/>
          <w:sz w:val="24"/>
          <w:szCs w:val="24"/>
        </w:rPr>
        <w:t xml:space="preserve">De asemenea, auditul a </w:t>
      </w:r>
      <w:r w:rsidR="005C314F">
        <w:rPr>
          <w:rFonts w:cs="Times New Roman"/>
          <w:color w:val="000000" w:themeColor="text1"/>
          <w:sz w:val="24"/>
          <w:szCs w:val="24"/>
        </w:rPr>
        <w:t>constatat</w:t>
      </w:r>
      <w:r w:rsidRPr="00AA69DA">
        <w:rPr>
          <w:rFonts w:cs="Times New Roman"/>
          <w:color w:val="000000" w:themeColor="text1"/>
          <w:sz w:val="24"/>
          <w:szCs w:val="24"/>
        </w:rPr>
        <w:t xml:space="preserve"> și alte iregularități legate de procedura de încetare a raporturilor contractuale cu locatarii, cum ar fi:</w:t>
      </w:r>
    </w:p>
    <w:p w:rsidR="005B2881" w:rsidRPr="00AA69DA" w:rsidRDefault="005B2881" w:rsidP="00C63CBC">
      <w:pPr>
        <w:pStyle w:val="ac"/>
        <w:numPr>
          <w:ilvl w:val="0"/>
          <w:numId w:val="22"/>
        </w:numPr>
        <w:tabs>
          <w:tab w:val="left" w:pos="142"/>
          <w:tab w:val="left" w:pos="284"/>
        </w:tabs>
        <w:spacing w:line="276" w:lineRule="auto"/>
        <w:ind w:left="0" w:firstLine="709"/>
        <w:jc w:val="both"/>
        <w:rPr>
          <w:rFonts w:cs="Times New Roman"/>
          <w:color w:val="000000" w:themeColor="text1"/>
          <w:sz w:val="24"/>
          <w:szCs w:val="24"/>
        </w:rPr>
      </w:pPr>
      <w:r w:rsidRPr="00AA69DA">
        <w:rPr>
          <w:rFonts w:cs="Times New Roman"/>
          <w:color w:val="000000" w:themeColor="text1"/>
          <w:sz w:val="24"/>
          <w:szCs w:val="24"/>
        </w:rPr>
        <w:t xml:space="preserve">în cazul SA SanFarm-Prim, termenul </w:t>
      </w:r>
      <w:r w:rsidR="005C314F">
        <w:rPr>
          <w:rFonts w:cs="Times New Roman"/>
          <w:color w:val="000000" w:themeColor="text1"/>
          <w:sz w:val="24"/>
          <w:szCs w:val="24"/>
        </w:rPr>
        <w:t>C</w:t>
      </w:r>
      <w:r w:rsidRPr="00AA69DA">
        <w:rPr>
          <w:rFonts w:cs="Times New Roman"/>
          <w:color w:val="000000" w:themeColor="text1"/>
          <w:sz w:val="24"/>
          <w:szCs w:val="24"/>
        </w:rPr>
        <w:t>ontractului de locațiune</w:t>
      </w:r>
      <w:r w:rsidRPr="00AA69DA">
        <w:rPr>
          <w:rStyle w:val="af5"/>
          <w:rFonts w:cs="Times New Roman"/>
          <w:color w:val="000000" w:themeColor="text1"/>
          <w:sz w:val="24"/>
          <w:szCs w:val="24"/>
        </w:rPr>
        <w:footnoteReference w:id="151"/>
      </w:r>
      <w:r w:rsidRPr="00AA69DA">
        <w:rPr>
          <w:rFonts w:cs="Times New Roman"/>
          <w:color w:val="000000" w:themeColor="text1"/>
          <w:sz w:val="24"/>
          <w:szCs w:val="24"/>
        </w:rPr>
        <w:t xml:space="preserve"> nr.47 din 28.09.2009 a expirat la 31.12.2019, prin demersul IMSP IO din 2020 </w:t>
      </w:r>
      <w:r w:rsidR="005C314F">
        <w:rPr>
          <w:rFonts w:cs="Times New Roman"/>
          <w:color w:val="000000" w:themeColor="text1"/>
          <w:sz w:val="24"/>
          <w:szCs w:val="24"/>
        </w:rPr>
        <w:t>s-</w:t>
      </w:r>
      <w:r w:rsidRPr="00AA69DA">
        <w:rPr>
          <w:rFonts w:cs="Times New Roman"/>
          <w:color w:val="000000" w:themeColor="text1"/>
          <w:sz w:val="24"/>
          <w:szCs w:val="24"/>
        </w:rPr>
        <w:t>a comunicat despre refuzul prelungirii locațiunii. La încetarea contractului de locațiune lipsesc acte</w:t>
      </w:r>
      <w:r w:rsidR="005C314F">
        <w:rPr>
          <w:rFonts w:cs="Times New Roman"/>
          <w:color w:val="000000" w:themeColor="text1"/>
          <w:sz w:val="24"/>
          <w:szCs w:val="24"/>
        </w:rPr>
        <w:t>le</w:t>
      </w:r>
      <w:r w:rsidRPr="00AA69DA">
        <w:rPr>
          <w:rFonts w:cs="Times New Roman"/>
          <w:color w:val="000000" w:themeColor="text1"/>
          <w:sz w:val="24"/>
          <w:szCs w:val="24"/>
        </w:rPr>
        <w:t xml:space="preserve"> justificative despre starea, calitatea și data la care bunurile au fost returnate către IMSP IO. </w:t>
      </w:r>
      <w:r w:rsidRPr="009D13B1">
        <w:rPr>
          <w:rFonts w:cs="Times New Roman"/>
          <w:i/>
          <w:color w:val="000000" w:themeColor="text1"/>
          <w:sz w:val="24"/>
          <w:szCs w:val="24"/>
        </w:rPr>
        <w:t>Totodată, potrivit organului cadastral, dreptul de locațiune înregistrat de SA SanFarm-Prim la 21.08.2014 este activ până în prezent (31.10.2023).</w:t>
      </w:r>
    </w:p>
    <w:p w:rsidR="005B2881" w:rsidRPr="00AA69DA" w:rsidRDefault="005B2881" w:rsidP="00AC4589">
      <w:pPr>
        <w:pStyle w:val="ac"/>
        <w:tabs>
          <w:tab w:val="left" w:pos="142"/>
          <w:tab w:val="left" w:pos="284"/>
        </w:tabs>
        <w:spacing w:line="276" w:lineRule="auto"/>
        <w:ind w:left="0" w:firstLine="709"/>
        <w:jc w:val="both"/>
        <w:rPr>
          <w:rFonts w:cs="Times New Roman"/>
          <w:i/>
          <w:sz w:val="24"/>
        </w:rPr>
      </w:pPr>
      <w:r w:rsidRPr="00AA69DA">
        <w:rPr>
          <w:rFonts w:cs="Times New Roman"/>
          <w:b/>
          <w:i/>
          <w:sz w:val="24"/>
        </w:rPr>
        <w:t>Notă:</w:t>
      </w:r>
      <w:r w:rsidRPr="00AA69DA">
        <w:rPr>
          <w:i/>
          <w:sz w:val="24"/>
        </w:rPr>
        <w:t xml:space="preserve"> </w:t>
      </w:r>
      <w:r w:rsidRPr="00AA69DA">
        <w:rPr>
          <w:rFonts w:cs="Times New Roman"/>
          <w:i/>
          <w:sz w:val="24"/>
        </w:rPr>
        <w:t xml:space="preserve">IMSP IO a recunoscut această omisiune, justificată prin lipsa de acțiuni din partea conducerilor anterioare, informând despre remedierea situației </w:t>
      </w:r>
      <w:r w:rsidRPr="009D13B1">
        <w:rPr>
          <w:rFonts w:cs="Times New Roman"/>
          <w:i/>
          <w:sz w:val="24"/>
        </w:rPr>
        <w:t>în termen de 10 zile</w:t>
      </w:r>
      <w:r w:rsidRPr="00AA69DA">
        <w:rPr>
          <w:rFonts w:cs="Times New Roman"/>
          <w:i/>
          <w:sz w:val="24"/>
        </w:rPr>
        <w:t>, urmare colectării actelor necesare și sesiz</w:t>
      </w:r>
      <w:r w:rsidR="005C314F">
        <w:rPr>
          <w:rFonts w:cs="Times New Roman"/>
          <w:i/>
          <w:sz w:val="24"/>
        </w:rPr>
        <w:t>ării</w:t>
      </w:r>
      <w:r w:rsidRPr="00AA69DA">
        <w:rPr>
          <w:rFonts w:cs="Times New Roman"/>
          <w:i/>
          <w:sz w:val="24"/>
        </w:rPr>
        <w:t xml:space="preserve"> Agenției Servicii Publice în vederea radierii înscrierii în Registrul bunurilor imobile.</w:t>
      </w:r>
    </w:p>
    <w:p w:rsidR="005B2881" w:rsidRPr="00AA69DA" w:rsidRDefault="005B2881" w:rsidP="00AC4589">
      <w:pPr>
        <w:pStyle w:val="ac"/>
        <w:tabs>
          <w:tab w:val="left" w:pos="284"/>
        </w:tabs>
        <w:ind w:left="0" w:firstLine="709"/>
        <w:jc w:val="both"/>
        <w:rPr>
          <w:rFonts w:cs="Times New Roman"/>
          <w:color w:val="000000" w:themeColor="text1"/>
          <w:sz w:val="10"/>
          <w:szCs w:val="12"/>
        </w:rPr>
      </w:pPr>
    </w:p>
    <w:p w:rsidR="00ED3162" w:rsidRPr="00AA69DA" w:rsidRDefault="005B2881" w:rsidP="00C63CBC">
      <w:pPr>
        <w:pStyle w:val="ac"/>
        <w:numPr>
          <w:ilvl w:val="0"/>
          <w:numId w:val="22"/>
        </w:numPr>
        <w:tabs>
          <w:tab w:val="left" w:pos="284"/>
        </w:tabs>
        <w:spacing w:line="276" w:lineRule="auto"/>
        <w:ind w:left="0" w:firstLine="709"/>
        <w:jc w:val="both"/>
        <w:rPr>
          <w:rFonts w:cs="Times New Roman"/>
          <w:color w:val="000000" w:themeColor="text1"/>
          <w:sz w:val="24"/>
          <w:szCs w:val="24"/>
        </w:rPr>
      </w:pPr>
      <w:r w:rsidRPr="00AA69DA">
        <w:rPr>
          <w:rFonts w:cs="Times New Roman"/>
          <w:color w:val="000000" w:themeColor="text1"/>
          <w:sz w:val="24"/>
          <w:szCs w:val="24"/>
        </w:rPr>
        <w:t xml:space="preserve">în cazul ÎM Moldcell SA, </w:t>
      </w:r>
      <w:r w:rsidR="00ED3162" w:rsidRPr="00AA69DA">
        <w:rPr>
          <w:rFonts w:cs="Times New Roman"/>
          <w:color w:val="000000" w:themeColor="text1"/>
          <w:sz w:val="24"/>
          <w:szCs w:val="24"/>
        </w:rPr>
        <w:t>contractul de locațiune</w:t>
      </w:r>
      <w:r w:rsidR="00ED3162" w:rsidRPr="00AA69DA">
        <w:rPr>
          <w:rStyle w:val="af5"/>
          <w:rFonts w:cs="Times New Roman"/>
          <w:color w:val="000000" w:themeColor="text1"/>
          <w:sz w:val="24"/>
          <w:szCs w:val="24"/>
        </w:rPr>
        <w:footnoteReference w:id="152"/>
      </w:r>
      <w:r w:rsidRPr="00AA69DA">
        <w:rPr>
          <w:rFonts w:cs="Times New Roman"/>
          <w:color w:val="000000" w:themeColor="text1"/>
          <w:sz w:val="24"/>
          <w:szCs w:val="24"/>
        </w:rPr>
        <w:t xml:space="preserve"> prevede valabilitatea termenului locațiunii p</w:t>
      </w:r>
      <w:r w:rsidR="005C314F">
        <w:rPr>
          <w:rFonts w:cs="Times New Roman"/>
          <w:color w:val="000000" w:themeColor="text1"/>
          <w:sz w:val="24"/>
          <w:szCs w:val="24"/>
        </w:rPr>
        <w:t>â</w:t>
      </w:r>
      <w:r w:rsidRPr="00AA69DA">
        <w:rPr>
          <w:rFonts w:cs="Times New Roman"/>
          <w:color w:val="000000" w:themeColor="text1"/>
          <w:sz w:val="24"/>
          <w:szCs w:val="24"/>
        </w:rPr>
        <w:t xml:space="preserve">nă la 31.12.2021, însă locatarul a continuat în perioada 2022 – 31.10.2023 să folosească spațiul închiriat, în lipsa </w:t>
      </w:r>
      <w:r w:rsidR="005C314F">
        <w:rPr>
          <w:rFonts w:cs="Times New Roman"/>
          <w:color w:val="000000" w:themeColor="text1"/>
          <w:sz w:val="24"/>
          <w:szCs w:val="24"/>
        </w:rPr>
        <w:t xml:space="preserve">a </w:t>
      </w:r>
      <w:r w:rsidRPr="00AA69DA">
        <w:rPr>
          <w:rFonts w:cs="Times New Roman"/>
          <w:color w:val="000000" w:themeColor="text1"/>
          <w:sz w:val="24"/>
          <w:szCs w:val="24"/>
        </w:rPr>
        <w:t xml:space="preserve">careva acte juridice, fără achitarea plăților pentru chirie, fără documente permisibile de menținere sau dezinstalare a utilajului tehnic amplasat pe acoperișul blocului central </w:t>
      </w:r>
      <w:r w:rsidR="005C314F">
        <w:rPr>
          <w:rFonts w:cs="Times New Roman"/>
          <w:color w:val="000000" w:themeColor="text1"/>
          <w:sz w:val="24"/>
          <w:szCs w:val="24"/>
        </w:rPr>
        <w:t xml:space="preserve">al </w:t>
      </w:r>
      <w:r w:rsidRPr="00AA69DA">
        <w:rPr>
          <w:rFonts w:cs="Times New Roman"/>
          <w:color w:val="000000" w:themeColor="text1"/>
          <w:sz w:val="24"/>
          <w:szCs w:val="24"/>
        </w:rPr>
        <w:t>IMSP IO, beneficiind în această perioadă de racordare</w:t>
      </w:r>
      <w:r w:rsidR="00CC66BD">
        <w:rPr>
          <w:rFonts w:cs="Times New Roman"/>
          <w:color w:val="000000" w:themeColor="text1"/>
          <w:sz w:val="24"/>
          <w:szCs w:val="24"/>
        </w:rPr>
        <w:t>a</w:t>
      </w:r>
      <w:r w:rsidRPr="00AA69DA">
        <w:rPr>
          <w:rFonts w:cs="Times New Roman"/>
          <w:color w:val="000000" w:themeColor="text1"/>
          <w:sz w:val="24"/>
          <w:szCs w:val="24"/>
        </w:rPr>
        <w:t xml:space="preserve"> la rețeaua electrică </w:t>
      </w:r>
      <w:r w:rsidR="005C314F">
        <w:rPr>
          <w:rFonts w:cs="Times New Roman"/>
          <w:color w:val="000000" w:themeColor="text1"/>
          <w:sz w:val="24"/>
          <w:szCs w:val="24"/>
        </w:rPr>
        <w:t xml:space="preserve">a </w:t>
      </w:r>
      <w:r w:rsidRPr="00AA69DA">
        <w:rPr>
          <w:rFonts w:cs="Times New Roman"/>
          <w:color w:val="000000" w:themeColor="text1"/>
          <w:sz w:val="24"/>
          <w:szCs w:val="24"/>
        </w:rPr>
        <w:t>IMSP</w:t>
      </w:r>
      <w:r w:rsidR="00CC66BD">
        <w:rPr>
          <w:rFonts w:cs="Times New Roman"/>
          <w:color w:val="000000" w:themeColor="text1"/>
          <w:sz w:val="24"/>
          <w:szCs w:val="24"/>
        </w:rPr>
        <w:t>,</w:t>
      </w:r>
      <w:r w:rsidRPr="00AA69DA">
        <w:rPr>
          <w:rFonts w:cs="Times New Roman"/>
          <w:color w:val="000000" w:themeColor="text1"/>
          <w:sz w:val="24"/>
          <w:szCs w:val="24"/>
        </w:rPr>
        <w:t xml:space="preserve"> în baza contractului de restituire </w:t>
      </w:r>
      <w:r w:rsidR="003F06A5" w:rsidRPr="00AA69DA">
        <w:rPr>
          <w:rFonts w:cs="Times New Roman"/>
          <w:color w:val="000000" w:themeColor="text1"/>
          <w:sz w:val="24"/>
          <w:szCs w:val="24"/>
        </w:rPr>
        <w:t xml:space="preserve">a </w:t>
      </w:r>
      <w:r w:rsidRPr="00AA69DA">
        <w:rPr>
          <w:rFonts w:cs="Times New Roman"/>
          <w:color w:val="000000" w:themeColor="text1"/>
          <w:sz w:val="24"/>
          <w:szCs w:val="24"/>
        </w:rPr>
        <w:t>cheltuieli</w:t>
      </w:r>
      <w:r w:rsidR="003F06A5" w:rsidRPr="00AA69DA">
        <w:rPr>
          <w:rFonts w:cs="Times New Roman"/>
          <w:color w:val="000000" w:themeColor="text1"/>
          <w:sz w:val="24"/>
          <w:szCs w:val="24"/>
        </w:rPr>
        <w:t>lor</w:t>
      </w:r>
      <w:r w:rsidRPr="00AA69DA">
        <w:rPr>
          <w:rFonts w:cs="Times New Roman"/>
          <w:color w:val="000000" w:themeColor="text1"/>
          <w:sz w:val="24"/>
          <w:szCs w:val="24"/>
        </w:rPr>
        <w:t xml:space="preserve"> pentru energi</w:t>
      </w:r>
      <w:r w:rsidR="00CC66BD">
        <w:rPr>
          <w:rFonts w:cs="Times New Roman"/>
          <w:color w:val="000000" w:themeColor="text1"/>
          <w:sz w:val="24"/>
          <w:szCs w:val="24"/>
        </w:rPr>
        <w:t>a</w:t>
      </w:r>
      <w:r w:rsidRPr="00AA69DA">
        <w:rPr>
          <w:rFonts w:cs="Times New Roman"/>
          <w:color w:val="000000" w:themeColor="text1"/>
          <w:sz w:val="24"/>
          <w:szCs w:val="24"/>
        </w:rPr>
        <w:t xml:space="preserve"> electrică.</w:t>
      </w:r>
      <w:r w:rsidRPr="00AA69DA" w:rsidDel="0011339E">
        <w:rPr>
          <w:rFonts w:eastAsia="Times New Roman" w:cs="Times New Roman"/>
          <w:sz w:val="24"/>
          <w:szCs w:val="24"/>
          <w:lang w:eastAsia="ro-RO"/>
        </w:rPr>
        <w:t xml:space="preserve"> </w:t>
      </w:r>
    </w:p>
    <w:p w:rsidR="005B2881" w:rsidRPr="00AA69DA" w:rsidRDefault="005B2881" w:rsidP="00AC4589">
      <w:pPr>
        <w:pStyle w:val="ac"/>
        <w:tabs>
          <w:tab w:val="left" w:pos="284"/>
        </w:tabs>
        <w:spacing w:line="276" w:lineRule="auto"/>
        <w:ind w:left="0" w:firstLine="709"/>
        <w:jc w:val="both"/>
        <w:rPr>
          <w:rFonts w:cs="Times New Roman"/>
          <w:color w:val="000000" w:themeColor="text1"/>
          <w:sz w:val="24"/>
          <w:szCs w:val="24"/>
        </w:rPr>
      </w:pPr>
      <w:r w:rsidRPr="00AA69DA">
        <w:rPr>
          <w:rFonts w:cs="Times New Roman"/>
          <w:color w:val="000000" w:themeColor="text1"/>
          <w:sz w:val="24"/>
          <w:szCs w:val="24"/>
        </w:rPr>
        <w:t xml:space="preserve">Pe de altă parte, </w:t>
      </w:r>
      <w:r w:rsidR="00ED3162" w:rsidRPr="00AA69DA">
        <w:rPr>
          <w:rFonts w:cs="Times New Roman"/>
          <w:color w:val="000000" w:themeColor="text1"/>
          <w:sz w:val="24"/>
          <w:szCs w:val="24"/>
        </w:rPr>
        <w:t>se atestă</w:t>
      </w:r>
      <w:r w:rsidRPr="00AA69DA">
        <w:rPr>
          <w:rFonts w:cs="Times New Roman"/>
          <w:color w:val="000000" w:themeColor="text1"/>
          <w:sz w:val="24"/>
          <w:szCs w:val="24"/>
        </w:rPr>
        <w:t xml:space="preserve"> refuzul IMSP IO de a oferi ÎM Moldcell SA drept</w:t>
      </w:r>
      <w:r w:rsidR="00CC66BD">
        <w:rPr>
          <w:rFonts w:cs="Times New Roman"/>
          <w:color w:val="000000" w:themeColor="text1"/>
          <w:sz w:val="24"/>
          <w:szCs w:val="24"/>
        </w:rPr>
        <w:t>ul</w:t>
      </w:r>
      <w:r w:rsidRPr="00AA69DA">
        <w:rPr>
          <w:rFonts w:cs="Times New Roman"/>
          <w:color w:val="000000" w:themeColor="text1"/>
          <w:sz w:val="24"/>
          <w:szCs w:val="24"/>
        </w:rPr>
        <w:t xml:space="preserve"> de acces asupra imobilului</w:t>
      </w:r>
      <w:r w:rsidR="003F06A5" w:rsidRPr="00AA69DA">
        <w:rPr>
          <w:rFonts w:cs="Times New Roman"/>
          <w:color w:val="000000" w:themeColor="text1"/>
          <w:sz w:val="24"/>
          <w:szCs w:val="24"/>
        </w:rPr>
        <w:t xml:space="preserve">, subiect </w:t>
      </w:r>
      <w:r w:rsidRPr="00AA69DA">
        <w:rPr>
          <w:rFonts w:cs="Times New Roman"/>
          <w:color w:val="000000" w:themeColor="text1"/>
          <w:sz w:val="24"/>
          <w:szCs w:val="24"/>
        </w:rPr>
        <w:t>vizat în procedura administrativă inițiată de ANRCETI, drept urmare</w:t>
      </w:r>
      <w:r w:rsidR="00CC66BD">
        <w:rPr>
          <w:rFonts w:cs="Times New Roman"/>
          <w:color w:val="000000" w:themeColor="text1"/>
          <w:sz w:val="24"/>
          <w:szCs w:val="24"/>
        </w:rPr>
        <w:t>,</w:t>
      </w:r>
      <w:r w:rsidRPr="00AA69DA">
        <w:rPr>
          <w:rFonts w:cs="Times New Roman"/>
          <w:color w:val="000000" w:themeColor="text1"/>
          <w:sz w:val="24"/>
          <w:szCs w:val="24"/>
        </w:rPr>
        <w:t xml:space="preserve"> fiind dispuse: organizarea expertizei sanitare de funcționare a antenelor; restricționarea deconectării echipamentului de la sursele energetice ale IMSP IO; negociere</w:t>
      </w:r>
      <w:r w:rsidR="00CC66BD">
        <w:rPr>
          <w:rFonts w:cs="Times New Roman"/>
          <w:color w:val="000000" w:themeColor="text1"/>
          <w:sz w:val="24"/>
          <w:szCs w:val="24"/>
        </w:rPr>
        <w:t>a</w:t>
      </w:r>
      <w:r w:rsidRPr="00AA69DA">
        <w:rPr>
          <w:rFonts w:cs="Times New Roman"/>
          <w:color w:val="000000" w:themeColor="text1"/>
          <w:sz w:val="24"/>
          <w:szCs w:val="24"/>
        </w:rPr>
        <w:t xml:space="preserve"> pe cale amiabilă </w:t>
      </w:r>
      <w:r w:rsidR="003F06A5" w:rsidRPr="00AA69DA">
        <w:rPr>
          <w:rFonts w:cs="Times New Roman"/>
          <w:color w:val="000000" w:themeColor="text1"/>
          <w:sz w:val="24"/>
          <w:szCs w:val="24"/>
        </w:rPr>
        <w:t>a noilor</w:t>
      </w:r>
      <w:r w:rsidRPr="00AA69DA">
        <w:rPr>
          <w:rFonts w:cs="Times New Roman"/>
          <w:color w:val="000000" w:themeColor="text1"/>
          <w:sz w:val="24"/>
          <w:szCs w:val="24"/>
        </w:rPr>
        <w:t xml:space="preserve"> condiții ale contractului de acces la proprietate publică.</w:t>
      </w:r>
    </w:p>
    <w:p w:rsidR="00884143" w:rsidRPr="00232EEB" w:rsidRDefault="005B2881" w:rsidP="00AC4589">
      <w:pPr>
        <w:spacing w:after="0"/>
        <w:ind w:firstLine="709"/>
        <w:jc w:val="both"/>
        <w:rPr>
          <w:rFonts w:ascii="Times New Roman" w:hAnsi="Times New Roman" w:cs="Times New Roman"/>
          <w:color w:val="002060"/>
          <w:sz w:val="24"/>
          <w:szCs w:val="24"/>
          <w:lang w:val="ro-MD"/>
        </w:rPr>
      </w:pPr>
      <w:r w:rsidRPr="00232EEB">
        <w:rPr>
          <w:rFonts w:ascii="Times New Roman" w:hAnsi="Times New Roman" w:cs="Times New Roman"/>
          <w:b/>
          <w:i/>
          <w:sz w:val="24"/>
          <w:szCs w:val="24"/>
          <w:lang w:val="ro-RO"/>
        </w:rPr>
        <w:t>Notă:</w:t>
      </w:r>
      <w:r w:rsidRPr="00232EEB">
        <w:rPr>
          <w:i/>
          <w:sz w:val="24"/>
          <w:szCs w:val="24"/>
          <w:lang w:val="ro-RO"/>
        </w:rPr>
        <w:t xml:space="preserve"> </w:t>
      </w:r>
      <w:r w:rsidRPr="00232EEB">
        <w:rPr>
          <w:rFonts w:ascii="Times New Roman" w:hAnsi="Times New Roman" w:cs="Times New Roman"/>
          <w:i/>
          <w:sz w:val="24"/>
          <w:szCs w:val="24"/>
          <w:lang w:val="ro-RO"/>
        </w:rPr>
        <w:t>IMSP IO urmează să se conformeze la prevederile</w:t>
      </w:r>
      <w:r w:rsidRPr="00232EEB">
        <w:rPr>
          <w:sz w:val="24"/>
          <w:szCs w:val="24"/>
          <w:lang w:val="ro-RO"/>
        </w:rPr>
        <w:t xml:space="preserve"> </w:t>
      </w:r>
      <w:r w:rsidRPr="00232EEB">
        <w:rPr>
          <w:rFonts w:ascii="Times New Roman" w:hAnsi="Times New Roman" w:cs="Times New Roman"/>
          <w:i/>
          <w:sz w:val="24"/>
          <w:szCs w:val="24"/>
          <w:lang w:val="ro-RO"/>
        </w:rPr>
        <w:t>Legii nr.28/2016 prin încheierea cu</w:t>
      </w:r>
      <w:r w:rsidRPr="00232EEB">
        <w:rPr>
          <w:sz w:val="24"/>
          <w:szCs w:val="24"/>
          <w:lang w:val="ro-RO"/>
        </w:rPr>
        <w:t xml:space="preserve"> </w:t>
      </w:r>
      <w:r w:rsidRPr="00232EEB">
        <w:rPr>
          <w:rFonts w:ascii="Times New Roman" w:hAnsi="Times New Roman" w:cs="Times New Roman"/>
          <w:i/>
          <w:sz w:val="24"/>
          <w:szCs w:val="24"/>
          <w:lang w:val="ro-RO"/>
        </w:rPr>
        <w:t>ÎM Moldcell SA a contractului de acces pe proprietăți, la baza căruia vor sta autorizații și alte acte necesare</w:t>
      </w:r>
      <w:r w:rsidR="00956910" w:rsidRPr="00232EEB">
        <w:rPr>
          <w:rFonts w:ascii="Times New Roman" w:hAnsi="Times New Roman" w:cs="Times New Roman"/>
          <w:i/>
          <w:sz w:val="24"/>
          <w:szCs w:val="24"/>
          <w:lang w:val="ro-RO"/>
        </w:rPr>
        <w:t>,</w:t>
      </w:r>
      <w:r w:rsidRPr="00232EEB">
        <w:rPr>
          <w:rFonts w:ascii="Times New Roman" w:hAnsi="Times New Roman" w:cs="Times New Roman"/>
          <w:i/>
          <w:sz w:val="24"/>
          <w:szCs w:val="24"/>
          <w:lang w:val="ro-RO"/>
        </w:rPr>
        <w:t xml:space="preserve"> emise de organe</w:t>
      </w:r>
      <w:r w:rsidR="00CC66BD" w:rsidRPr="00232EEB">
        <w:rPr>
          <w:rFonts w:ascii="Times New Roman" w:hAnsi="Times New Roman" w:cs="Times New Roman"/>
          <w:i/>
          <w:sz w:val="24"/>
          <w:szCs w:val="24"/>
          <w:lang w:val="ro-RO"/>
        </w:rPr>
        <w:t>le</w:t>
      </w:r>
      <w:r w:rsidRPr="00232EEB">
        <w:rPr>
          <w:rFonts w:ascii="Times New Roman" w:hAnsi="Times New Roman" w:cs="Times New Roman"/>
          <w:i/>
          <w:sz w:val="24"/>
          <w:szCs w:val="24"/>
          <w:lang w:val="ro-RO"/>
        </w:rPr>
        <w:t xml:space="preserve"> abilitate, inclusiv ANSP, despre starea lucrativă a echipamentului și nivelul uzurii tehnice și morale (</w:t>
      </w:r>
      <w:r w:rsidR="003F06A5" w:rsidRPr="00232EEB">
        <w:rPr>
          <w:rFonts w:ascii="Times New Roman" w:hAnsi="Times New Roman" w:cs="Times New Roman"/>
          <w:i/>
          <w:sz w:val="24"/>
          <w:szCs w:val="24"/>
          <w:lang w:val="ro-RO"/>
        </w:rPr>
        <w:t>având</w:t>
      </w:r>
      <w:r w:rsidRPr="00232EEB">
        <w:rPr>
          <w:rFonts w:ascii="Times New Roman" w:hAnsi="Times New Roman" w:cs="Times New Roman"/>
          <w:i/>
          <w:sz w:val="24"/>
          <w:szCs w:val="24"/>
          <w:lang w:val="ro-RO"/>
        </w:rPr>
        <w:t xml:space="preserve"> în vedere durata instalării acestuia </w:t>
      </w:r>
      <w:r w:rsidR="00956910" w:rsidRPr="00232EEB">
        <w:rPr>
          <w:rFonts w:ascii="Times New Roman" w:hAnsi="Times New Roman" w:cs="Times New Roman"/>
          <w:i/>
          <w:sz w:val="24"/>
          <w:szCs w:val="24"/>
          <w:lang w:val="ro-RO"/>
        </w:rPr>
        <w:t xml:space="preserve">de </w:t>
      </w:r>
      <w:r w:rsidRPr="00232EEB">
        <w:rPr>
          <w:rFonts w:ascii="Times New Roman" w:hAnsi="Times New Roman" w:cs="Times New Roman"/>
          <w:i/>
          <w:sz w:val="24"/>
          <w:szCs w:val="24"/>
          <w:lang w:val="ro-RO"/>
        </w:rPr>
        <w:t>cca 13 ani), inofensivitatea instalației asupra pacienților și dispozitivelor IMSP IO, precum și calculul tarifului maxim pentru dreptul de acces pe proprietăți publice conform metodologiei aprobate prin Hotărârea Guvernului nr.1434/2016.</w:t>
      </w:r>
    </w:p>
    <w:p w:rsidR="00884143" w:rsidRPr="00232EEB" w:rsidRDefault="00884143" w:rsidP="00AC4589">
      <w:pPr>
        <w:spacing w:after="0"/>
        <w:ind w:firstLine="709"/>
        <w:jc w:val="both"/>
        <w:rPr>
          <w:rFonts w:ascii="Times New Roman" w:hAnsi="Times New Roman" w:cs="Times New Roman"/>
          <w:color w:val="002060"/>
          <w:sz w:val="16"/>
          <w:szCs w:val="16"/>
          <w:lang w:val="ro-MD"/>
        </w:rPr>
      </w:pPr>
    </w:p>
    <w:p w:rsidR="00ED3162" w:rsidRPr="00AA69DA" w:rsidRDefault="00ED3162" w:rsidP="00C63CBC">
      <w:pPr>
        <w:pStyle w:val="aa"/>
        <w:numPr>
          <w:ilvl w:val="0"/>
          <w:numId w:val="22"/>
        </w:numPr>
        <w:spacing w:before="0" w:beforeAutospacing="0" w:after="0" w:afterAutospacing="0" w:line="276" w:lineRule="auto"/>
        <w:ind w:left="0" w:firstLine="709"/>
        <w:jc w:val="both"/>
        <w:rPr>
          <w:lang w:val="ro-RO"/>
        </w:rPr>
      </w:pPr>
      <w:r w:rsidRPr="00AA69DA">
        <w:rPr>
          <w:lang w:val="ro-RO"/>
        </w:rPr>
        <w:t xml:space="preserve">Lipsa reglementărilor interne privind darea în locațiune a afectat modul de perfectare de către IMSP IO a contractelor de locațiune, </w:t>
      </w:r>
      <w:r w:rsidR="00ED544C" w:rsidRPr="00AA69DA">
        <w:rPr>
          <w:lang w:val="ro-RO"/>
        </w:rPr>
        <w:t>având</w:t>
      </w:r>
      <w:r w:rsidRPr="00AA69DA">
        <w:rPr>
          <w:lang w:val="ro-RO"/>
        </w:rPr>
        <w:t xml:space="preserve"> în vedere că unele clauze contractuale lips</w:t>
      </w:r>
      <w:r w:rsidR="00956910">
        <w:rPr>
          <w:lang w:val="ro-RO"/>
        </w:rPr>
        <w:t>esc</w:t>
      </w:r>
      <w:r w:rsidRPr="00AA69DA">
        <w:rPr>
          <w:lang w:val="ro-RO"/>
        </w:rPr>
        <w:t xml:space="preserve"> sau nu corespu</w:t>
      </w:r>
      <w:r w:rsidR="00ED51EB">
        <w:rPr>
          <w:lang w:val="ro-RO"/>
        </w:rPr>
        <w:t xml:space="preserve">nd cerințelor legale în vigoare </w:t>
      </w:r>
      <w:r w:rsidRPr="00AA69DA">
        <w:rPr>
          <w:rStyle w:val="af5"/>
          <w:lang w:val="ro-RO"/>
        </w:rPr>
        <w:footnoteReference w:id="153"/>
      </w:r>
      <w:r w:rsidRPr="00AA69DA">
        <w:rPr>
          <w:lang w:val="ro-RO"/>
        </w:rPr>
        <w:t xml:space="preserve"> </w:t>
      </w:r>
      <w:r w:rsidR="00ED51EB">
        <w:rPr>
          <w:lang w:val="ro-RO"/>
        </w:rPr>
        <w:t>.</w:t>
      </w:r>
    </w:p>
    <w:p w:rsidR="00ED3162" w:rsidRPr="00AA69DA" w:rsidRDefault="00ED544C" w:rsidP="00AC4589">
      <w:pPr>
        <w:pStyle w:val="aa"/>
        <w:spacing w:before="0" w:beforeAutospacing="0" w:after="0" w:afterAutospacing="0" w:line="276" w:lineRule="auto"/>
        <w:ind w:firstLine="709"/>
        <w:jc w:val="both"/>
        <w:rPr>
          <w:lang w:val="ro-RO"/>
        </w:rPr>
      </w:pPr>
      <w:r w:rsidRPr="00AA69DA">
        <w:rPr>
          <w:lang w:val="ro-RO"/>
        </w:rPr>
        <w:t>În cazul unui contract</w:t>
      </w:r>
      <w:r w:rsidR="00ED3162" w:rsidRPr="00AA69DA">
        <w:rPr>
          <w:lang w:val="ro-RO"/>
        </w:rPr>
        <w:t xml:space="preserve"> de locațiune încheiat cu MedConsultCom SRL, </w:t>
      </w:r>
      <w:r w:rsidR="003F06A5" w:rsidRPr="00AA69DA">
        <w:rPr>
          <w:lang w:val="ro-RO"/>
        </w:rPr>
        <w:t xml:space="preserve">se </w:t>
      </w:r>
      <w:r w:rsidR="00ED3162" w:rsidRPr="00AA69DA">
        <w:rPr>
          <w:lang w:val="ro-RO"/>
        </w:rPr>
        <w:t>dispun</w:t>
      </w:r>
      <w:r w:rsidR="003F06A5" w:rsidRPr="00AA69DA">
        <w:rPr>
          <w:lang w:val="ro-RO"/>
        </w:rPr>
        <w:t>e</w:t>
      </w:r>
      <w:r w:rsidR="00ED3162" w:rsidRPr="00AA69DA">
        <w:rPr>
          <w:lang w:val="ro-RO"/>
        </w:rPr>
        <w:t xml:space="preserve"> contribuția locatarului la dezvoltarea IMSP IO prin efectuare</w:t>
      </w:r>
      <w:r w:rsidR="00956910">
        <w:rPr>
          <w:lang w:val="ro-RO"/>
        </w:rPr>
        <w:t>a</w:t>
      </w:r>
      <w:r w:rsidR="00ED3162" w:rsidRPr="00AA69DA">
        <w:rPr>
          <w:lang w:val="ro-RO"/>
        </w:rPr>
        <w:t xml:space="preserve"> lucrări</w:t>
      </w:r>
      <w:r w:rsidR="00956910">
        <w:rPr>
          <w:lang w:val="ro-RO"/>
        </w:rPr>
        <w:t>lor</w:t>
      </w:r>
      <w:r w:rsidR="00ED3162" w:rsidRPr="00AA69DA">
        <w:rPr>
          <w:lang w:val="ro-RO"/>
        </w:rPr>
        <w:t xml:space="preserve"> de reparații capitale </w:t>
      </w:r>
      <w:r w:rsidR="00956910">
        <w:rPr>
          <w:lang w:val="ro-RO"/>
        </w:rPr>
        <w:t>în</w:t>
      </w:r>
      <w:r w:rsidR="00ED3162" w:rsidRPr="00AA69DA">
        <w:rPr>
          <w:lang w:val="ro-RO"/>
        </w:rPr>
        <w:t xml:space="preserve"> holul etajului I, lucrări</w:t>
      </w:r>
      <w:r w:rsidR="00F74495">
        <w:rPr>
          <w:lang w:val="ro-RO"/>
        </w:rPr>
        <w:t>lor</w:t>
      </w:r>
      <w:r w:rsidR="00ED3162" w:rsidRPr="00AA69DA">
        <w:rPr>
          <w:lang w:val="ro-RO"/>
        </w:rPr>
        <w:t xml:space="preserve"> exterioare de fațadă și amenajare a teritoriului adiacent și alt</w:t>
      </w:r>
      <w:r w:rsidR="00F74495">
        <w:rPr>
          <w:lang w:val="ro-RO"/>
        </w:rPr>
        <w:t>or</w:t>
      </w:r>
      <w:r w:rsidR="00ED3162" w:rsidRPr="00AA69DA">
        <w:rPr>
          <w:lang w:val="ro-RO"/>
        </w:rPr>
        <w:t xml:space="preserve"> lucrări necesare, în valoare de 2.425 mii lei, stabilind recuperarea acestora în condițiile pct.5.4 și pct.5.5 din contract. </w:t>
      </w:r>
    </w:p>
    <w:p w:rsidR="00E14A07" w:rsidRPr="00AA69DA" w:rsidRDefault="00A304AE" w:rsidP="00AC4589">
      <w:pPr>
        <w:pStyle w:val="aa"/>
        <w:spacing w:before="0" w:beforeAutospacing="0" w:after="0" w:afterAutospacing="0" w:line="276" w:lineRule="auto"/>
        <w:ind w:firstLine="709"/>
        <w:jc w:val="both"/>
        <w:rPr>
          <w:lang w:val="ro-RO"/>
        </w:rPr>
      </w:pPr>
      <w:r>
        <w:rPr>
          <w:lang w:val="ro-RO"/>
        </w:rPr>
        <w:t>Auditul</w:t>
      </w:r>
      <w:r w:rsidR="00E14A07" w:rsidRPr="00AA69DA">
        <w:rPr>
          <w:lang w:val="ro-RO"/>
        </w:rPr>
        <w:t xml:space="preserve"> denotă </w:t>
      </w:r>
      <w:r>
        <w:rPr>
          <w:lang w:val="ro-RO"/>
        </w:rPr>
        <w:t xml:space="preserve">că </w:t>
      </w:r>
      <w:r w:rsidR="00E14A07" w:rsidRPr="00AA69DA">
        <w:rPr>
          <w:lang w:val="ro-RO"/>
        </w:rPr>
        <w:t>atribuirea neconformă</w:t>
      </w:r>
      <w:r>
        <w:rPr>
          <w:lang w:val="ro-RO"/>
        </w:rPr>
        <w:t xml:space="preserve"> </w:t>
      </w:r>
      <w:r w:rsidR="00E14A07" w:rsidRPr="00AA69DA">
        <w:rPr>
          <w:lang w:val="ro-RO"/>
        </w:rPr>
        <w:t xml:space="preserve">a </w:t>
      </w:r>
      <w:r w:rsidR="00E14A07" w:rsidRPr="009D13B1">
        <w:rPr>
          <w:lang w:val="ro-RO"/>
        </w:rPr>
        <w:t xml:space="preserve">sumei </w:t>
      </w:r>
      <w:r w:rsidR="00F74495">
        <w:rPr>
          <w:lang w:val="ro-RO"/>
        </w:rPr>
        <w:t xml:space="preserve">de </w:t>
      </w:r>
      <w:r w:rsidR="00E14A07" w:rsidRPr="009D13B1">
        <w:rPr>
          <w:lang w:val="ro-RO"/>
        </w:rPr>
        <w:t>2,3 mil.lei</w:t>
      </w:r>
      <w:r>
        <w:rPr>
          <w:lang w:val="ro-RO"/>
        </w:rPr>
        <w:t xml:space="preserve"> </w:t>
      </w:r>
      <w:r w:rsidRPr="00AA69DA">
        <w:rPr>
          <w:rStyle w:val="af5"/>
          <w:lang w:val="ro-RO"/>
        </w:rPr>
        <w:footnoteReference w:id="154"/>
      </w:r>
      <w:r w:rsidR="00E14A07" w:rsidRPr="009D13B1">
        <w:rPr>
          <w:lang w:val="ro-RO"/>
        </w:rPr>
        <w:t xml:space="preserve"> la</w:t>
      </w:r>
      <w:r w:rsidR="00E14A07" w:rsidRPr="00AA69DA">
        <w:rPr>
          <w:lang w:val="ro-RO"/>
        </w:rPr>
        <w:t xml:space="preserve"> cheltuielile curente ale anului 2015 a dus la denaturarea rezultatel</w:t>
      </w:r>
      <w:r w:rsidR="00F74495">
        <w:rPr>
          <w:lang w:val="ro-RO"/>
        </w:rPr>
        <w:t>or</w:t>
      </w:r>
      <w:r w:rsidR="00E14A07" w:rsidRPr="00AA69DA">
        <w:rPr>
          <w:lang w:val="ro-RO"/>
        </w:rPr>
        <w:t xml:space="preserve"> financiare pentru perioada 2015 – 2023 (la 31.10.2023), precum și la diminuarea bazei impozabile (valoarea de bilanț a bunului)</w:t>
      </w:r>
      <w:r w:rsidR="00F74495">
        <w:rPr>
          <w:lang w:val="ro-RO"/>
        </w:rPr>
        <w:t>,</w:t>
      </w:r>
      <w:r w:rsidR="00E14A07" w:rsidRPr="00AA69DA">
        <w:rPr>
          <w:lang w:val="ro-RO"/>
        </w:rPr>
        <w:t xml:space="preserve"> prezentată anual locatarilor (beneficiari de spații/încăperi amplasate în cadrul acestui imobil) pentru calcularea impozitului pe bunuri</w:t>
      </w:r>
      <w:r w:rsidR="00E139B8">
        <w:rPr>
          <w:lang w:val="ro-RO"/>
        </w:rPr>
        <w:t>le</w:t>
      </w:r>
      <w:r w:rsidR="00E14A07" w:rsidRPr="00AA69DA">
        <w:rPr>
          <w:lang w:val="ro-RO"/>
        </w:rPr>
        <w:t xml:space="preserve"> imobiliare.</w:t>
      </w:r>
    </w:p>
    <w:p w:rsidR="00C159EE" w:rsidRPr="00AA69DA" w:rsidRDefault="00E14A07" w:rsidP="00AC4589">
      <w:pPr>
        <w:pStyle w:val="aa"/>
        <w:spacing w:before="0" w:beforeAutospacing="0" w:after="0" w:afterAutospacing="0" w:line="276" w:lineRule="auto"/>
        <w:ind w:firstLine="709"/>
        <w:jc w:val="both"/>
        <w:rPr>
          <w:lang w:val="ro-RO"/>
        </w:rPr>
      </w:pPr>
      <w:r w:rsidRPr="00AA69DA">
        <w:rPr>
          <w:lang w:val="ro-RO"/>
        </w:rPr>
        <w:t xml:space="preserve">Totodată, </w:t>
      </w:r>
      <w:r w:rsidR="00ED3162" w:rsidRPr="00AA69DA">
        <w:rPr>
          <w:lang w:val="ro-RO"/>
        </w:rPr>
        <w:t xml:space="preserve">IMSP IO </w:t>
      </w:r>
      <w:r w:rsidRPr="00AA69DA">
        <w:rPr>
          <w:lang w:val="ro-RO"/>
        </w:rPr>
        <w:t>a</w:t>
      </w:r>
      <w:r w:rsidR="00ED3162" w:rsidRPr="00AA69DA">
        <w:rPr>
          <w:lang w:val="ro-RO"/>
        </w:rPr>
        <w:t xml:space="preserve"> </w:t>
      </w:r>
      <w:r w:rsidRPr="00AA69DA">
        <w:rPr>
          <w:lang w:val="ro-RO"/>
        </w:rPr>
        <w:t>preavizat operatorul economic, în anul 2023,</w:t>
      </w:r>
      <w:r w:rsidR="00ED3162" w:rsidRPr="00AA69DA">
        <w:rPr>
          <w:lang w:val="ro-RO"/>
        </w:rPr>
        <w:t xml:space="preserve"> despre intenția de inițiere a procedur</w:t>
      </w:r>
      <w:r w:rsidRPr="00AA69DA">
        <w:rPr>
          <w:lang w:val="ro-RO"/>
        </w:rPr>
        <w:t>ii de reziliere a contractului, în contextul necesității</w:t>
      </w:r>
      <w:r w:rsidR="00ED3162" w:rsidRPr="00AA69DA">
        <w:rPr>
          <w:lang w:val="ro-RO"/>
        </w:rPr>
        <w:t xml:space="preserve"> modificării termenului locațiunii de la 49 de ani</w:t>
      </w:r>
      <w:r w:rsidR="00F74495">
        <w:rPr>
          <w:lang w:val="ro-RO"/>
        </w:rPr>
        <w:t>,</w:t>
      </w:r>
      <w:r w:rsidR="00ED3162" w:rsidRPr="00AA69DA">
        <w:rPr>
          <w:lang w:val="ro-RO"/>
        </w:rPr>
        <w:t xml:space="preserve"> stabilit în contract</w:t>
      </w:r>
      <w:r w:rsidR="00F74495">
        <w:rPr>
          <w:lang w:val="ro-RO"/>
        </w:rPr>
        <w:t>,</w:t>
      </w:r>
      <w:r w:rsidR="00ED3162" w:rsidRPr="00AA69DA">
        <w:rPr>
          <w:lang w:val="ro-RO"/>
        </w:rPr>
        <w:t xml:space="preserve"> la 1 an</w:t>
      </w:r>
      <w:r w:rsidR="00F74495">
        <w:rPr>
          <w:lang w:val="ro-RO"/>
        </w:rPr>
        <w:t>,</w:t>
      </w:r>
      <w:r w:rsidR="00ED3162" w:rsidRPr="00AA69DA">
        <w:rPr>
          <w:lang w:val="ro-RO"/>
        </w:rPr>
        <w:t xml:space="preserve"> conform legislației în vigoare</w:t>
      </w:r>
      <w:r w:rsidRPr="00AA69DA">
        <w:rPr>
          <w:rStyle w:val="af5"/>
          <w:lang w:val="ro-RO"/>
        </w:rPr>
        <w:footnoteReference w:id="155"/>
      </w:r>
      <w:r w:rsidRPr="00AA69DA">
        <w:rPr>
          <w:lang w:val="ro-RO"/>
        </w:rPr>
        <w:t>. Aceste situații relevă</w:t>
      </w:r>
      <w:r w:rsidR="00014EE6">
        <w:rPr>
          <w:lang w:val="ro-RO"/>
        </w:rPr>
        <w:t xml:space="preserve"> o abordare interpretativă </w:t>
      </w:r>
      <w:r w:rsidR="00ED458E" w:rsidRPr="00AA69DA">
        <w:rPr>
          <w:lang w:val="ro-RO"/>
        </w:rPr>
        <w:t>a cadrului legal, precum și faptul</w:t>
      </w:r>
      <w:r w:rsidR="00ED3162" w:rsidRPr="00AA69DA">
        <w:rPr>
          <w:lang w:val="ro-RO"/>
        </w:rPr>
        <w:t xml:space="preserve"> că</w:t>
      </w:r>
      <w:r w:rsidR="00F74495">
        <w:rPr>
          <w:lang w:val="ro-RO"/>
        </w:rPr>
        <w:t>,</w:t>
      </w:r>
      <w:r w:rsidR="00ED3162" w:rsidRPr="00AA69DA">
        <w:rPr>
          <w:lang w:val="ro-RO"/>
        </w:rPr>
        <w:t xml:space="preserve"> la demararea acțiunii de modificare/reziliere a contractului de locațiune încheiat cu </w:t>
      </w:r>
      <w:r w:rsidRPr="00AA69DA">
        <w:rPr>
          <w:lang w:val="ro-RO"/>
        </w:rPr>
        <w:t>operatorul economic,</w:t>
      </w:r>
      <w:r w:rsidR="00ED3162" w:rsidRPr="00AA69DA">
        <w:rPr>
          <w:lang w:val="ro-RO"/>
        </w:rPr>
        <w:t xml:space="preserve"> IMSP IO nu a luat în considerare un potențial efect financiar negativ asupra activității instituției, generat de obligația returnării </w:t>
      </w:r>
      <w:r w:rsidR="00F74495">
        <w:rPr>
          <w:lang w:val="ro-RO"/>
        </w:rPr>
        <w:t xml:space="preserve">către </w:t>
      </w:r>
      <w:r w:rsidR="00ED3162" w:rsidRPr="00AA69DA">
        <w:rPr>
          <w:lang w:val="ro-RO"/>
        </w:rPr>
        <w:t>locatar</w:t>
      </w:r>
      <w:r w:rsidR="00F74495">
        <w:rPr>
          <w:lang w:val="ro-RO"/>
        </w:rPr>
        <w:t xml:space="preserve"> a</w:t>
      </w:r>
      <w:r w:rsidR="00ED3162" w:rsidRPr="00AA69DA">
        <w:rPr>
          <w:lang w:val="ro-RO"/>
        </w:rPr>
        <w:t xml:space="preserve"> costul</w:t>
      </w:r>
      <w:r w:rsidR="00F74495">
        <w:rPr>
          <w:lang w:val="ro-RO"/>
        </w:rPr>
        <w:t>ui</w:t>
      </w:r>
      <w:r w:rsidR="00ED3162" w:rsidRPr="00AA69DA">
        <w:rPr>
          <w:lang w:val="ro-RO"/>
        </w:rPr>
        <w:t xml:space="preserve"> lucrărilor de reparații conform clauzelor contractuale.</w:t>
      </w:r>
    </w:p>
    <w:p w:rsidR="00884143" w:rsidRPr="00AA69DA" w:rsidRDefault="00C159EE" w:rsidP="00AC4589">
      <w:pPr>
        <w:spacing w:after="0"/>
        <w:ind w:firstLine="709"/>
        <w:jc w:val="both"/>
        <w:rPr>
          <w:rFonts w:ascii="Times New Roman" w:hAnsi="Times New Roman" w:cs="Times New Roman"/>
          <w:color w:val="002060"/>
          <w:sz w:val="24"/>
          <w:lang w:val="ro-MD"/>
        </w:rPr>
      </w:pPr>
      <w:r w:rsidRPr="00AA69DA">
        <w:rPr>
          <w:rFonts w:ascii="Times New Roman" w:hAnsi="Times New Roman" w:cs="Times New Roman"/>
          <w:b/>
          <w:i/>
          <w:sz w:val="24"/>
          <w:lang w:val="ro-RO"/>
        </w:rPr>
        <w:t>Notă:</w:t>
      </w:r>
      <w:r w:rsidRPr="00AA69DA">
        <w:rPr>
          <w:rFonts w:ascii="Times New Roman" w:hAnsi="Times New Roman" w:cs="Times New Roman"/>
          <w:i/>
          <w:sz w:val="24"/>
          <w:lang w:val="ro-RO"/>
        </w:rPr>
        <w:t xml:space="preserve"> IMSP IO a asigurat că va examina circumstanțele de drept, cu evaluarea  riscurilor, în vederea luării unei decizii corecte și legal întemeiate în acest sens.</w:t>
      </w:r>
    </w:p>
    <w:p w:rsidR="005B5A9D" w:rsidRPr="00232EEB" w:rsidRDefault="005B5A9D" w:rsidP="00AC4589">
      <w:pPr>
        <w:pStyle w:val="aa"/>
        <w:tabs>
          <w:tab w:val="left" w:pos="0"/>
        </w:tabs>
        <w:spacing w:before="0" w:beforeAutospacing="0" w:after="0" w:afterAutospacing="0" w:line="276" w:lineRule="auto"/>
        <w:ind w:firstLine="709"/>
        <w:jc w:val="both"/>
        <w:rPr>
          <w:sz w:val="16"/>
          <w:szCs w:val="16"/>
          <w:lang w:val="ro-RO"/>
        </w:rPr>
      </w:pPr>
    </w:p>
    <w:p w:rsidR="00E14A07" w:rsidRPr="00AA69DA" w:rsidRDefault="00F74495" w:rsidP="00AC4589">
      <w:pPr>
        <w:pStyle w:val="aa"/>
        <w:tabs>
          <w:tab w:val="left" w:pos="0"/>
        </w:tabs>
        <w:spacing w:before="0" w:beforeAutospacing="0" w:after="0" w:afterAutospacing="0" w:line="276" w:lineRule="auto"/>
        <w:ind w:firstLine="709"/>
        <w:jc w:val="both"/>
        <w:rPr>
          <w:lang w:val="ro-RO"/>
        </w:rPr>
      </w:pPr>
      <w:r>
        <w:rPr>
          <w:lang w:val="ro-RO"/>
        </w:rPr>
        <w:t>Referitor</w:t>
      </w:r>
      <w:r w:rsidR="00D86182" w:rsidRPr="00AA69DA">
        <w:rPr>
          <w:lang w:val="ro-RO"/>
        </w:rPr>
        <w:t xml:space="preserve"> la </w:t>
      </w:r>
      <w:r w:rsidR="00E14A07" w:rsidRPr="00AA69DA">
        <w:rPr>
          <w:lang w:val="ro-RO"/>
        </w:rPr>
        <w:t xml:space="preserve">modul de determinare a coeficienților </w:t>
      </w:r>
      <w:r>
        <w:rPr>
          <w:lang w:val="ro-RO"/>
        </w:rPr>
        <w:t>la</w:t>
      </w:r>
      <w:r w:rsidR="00E14A07" w:rsidRPr="00AA69DA">
        <w:rPr>
          <w:lang w:val="ro-RO"/>
        </w:rPr>
        <w:t xml:space="preserve"> calcularea chiriei, auditul a constatat lipsa documente</w:t>
      </w:r>
      <w:r w:rsidR="00D86182" w:rsidRPr="00AA69DA">
        <w:rPr>
          <w:lang w:val="ro-RO"/>
        </w:rPr>
        <w:t>lor</w:t>
      </w:r>
      <w:r w:rsidR="00E14A07" w:rsidRPr="00AA69DA">
        <w:rPr>
          <w:lang w:val="ro-RO"/>
        </w:rPr>
        <w:t xml:space="preserve"> justificative pentru aplicarea diferențiată de către IMSP IO a coeficientului de piață K4, a cărui </w:t>
      </w:r>
      <w:r w:rsidRPr="00AA69DA">
        <w:rPr>
          <w:lang w:val="ro-RO"/>
        </w:rPr>
        <w:t xml:space="preserve">valoare </w:t>
      </w:r>
      <w:r w:rsidR="00E14A07" w:rsidRPr="00AA69DA">
        <w:rPr>
          <w:lang w:val="ro-RO"/>
        </w:rPr>
        <w:t xml:space="preserve">variază de la 1,2 – la 5,5, în funcție </w:t>
      </w:r>
      <w:r w:rsidR="00556090" w:rsidRPr="00AA69DA">
        <w:rPr>
          <w:lang w:val="ro-RO"/>
        </w:rPr>
        <w:t xml:space="preserve">atât </w:t>
      </w:r>
      <w:r w:rsidR="00E14A07" w:rsidRPr="00AA69DA">
        <w:rPr>
          <w:lang w:val="ro-RO"/>
        </w:rPr>
        <w:t>de locatar, c</w:t>
      </w:r>
      <w:r w:rsidR="00556090">
        <w:rPr>
          <w:lang w:val="ro-RO"/>
        </w:rPr>
        <w:t>â</w:t>
      </w:r>
      <w:r w:rsidR="00E14A07" w:rsidRPr="00AA69DA">
        <w:rPr>
          <w:lang w:val="ro-RO"/>
        </w:rPr>
        <w:t>t și de perioa</w:t>
      </w:r>
      <w:r w:rsidR="00D86182" w:rsidRPr="00AA69DA">
        <w:rPr>
          <w:lang w:val="ro-RO"/>
        </w:rPr>
        <w:t>dă. Spre exemplu:</w:t>
      </w:r>
    </w:p>
    <w:p w:rsidR="00E14A07" w:rsidRPr="00A2114C" w:rsidRDefault="00E14A07" w:rsidP="008F66FF">
      <w:pPr>
        <w:pStyle w:val="aa"/>
        <w:numPr>
          <w:ilvl w:val="0"/>
          <w:numId w:val="22"/>
        </w:numPr>
        <w:tabs>
          <w:tab w:val="left" w:pos="284"/>
        </w:tabs>
        <w:spacing w:before="0" w:beforeAutospacing="0" w:after="0" w:afterAutospacing="0" w:line="276" w:lineRule="auto"/>
        <w:ind w:left="0" w:firstLine="0"/>
        <w:jc w:val="both"/>
        <w:rPr>
          <w:lang w:val="ro-RO"/>
        </w:rPr>
      </w:pPr>
      <w:r w:rsidRPr="00AA69DA">
        <w:rPr>
          <w:lang w:val="ro-RO"/>
        </w:rPr>
        <w:t xml:space="preserve">în cazul ICS </w:t>
      </w:r>
      <w:r w:rsidRPr="00A2114C">
        <w:rPr>
          <w:lang w:val="ro-RO"/>
        </w:rPr>
        <w:t xml:space="preserve">Arensia Exploratory Medicine SRL (activități de cercetare, studii clinice), coeficientul K4 stabilit </w:t>
      </w:r>
      <w:r w:rsidR="00556090" w:rsidRPr="00A2114C">
        <w:rPr>
          <w:lang w:val="ro-RO"/>
        </w:rPr>
        <w:t xml:space="preserve">a fost </w:t>
      </w:r>
      <w:r w:rsidR="008F66FF">
        <w:rPr>
          <w:lang w:val="ro-RO"/>
        </w:rPr>
        <w:t xml:space="preserve">de </w:t>
      </w:r>
      <w:r w:rsidRPr="00A2114C">
        <w:rPr>
          <w:b/>
          <w:lang w:val="ro-RO"/>
        </w:rPr>
        <w:t>1,5</w:t>
      </w:r>
      <w:r w:rsidRPr="00A2114C">
        <w:rPr>
          <w:lang w:val="ro-RO"/>
        </w:rPr>
        <w:t xml:space="preserve">, inițial, la data semnării contractului în 2013, fiind </w:t>
      </w:r>
      <w:r w:rsidR="008F66FF">
        <w:rPr>
          <w:lang w:val="ro-RO"/>
        </w:rPr>
        <w:t xml:space="preserve">de </w:t>
      </w:r>
      <w:r w:rsidRPr="00A2114C">
        <w:rPr>
          <w:b/>
          <w:lang w:val="ro-RO"/>
        </w:rPr>
        <w:t>1,2</w:t>
      </w:r>
      <w:r w:rsidRPr="00A2114C">
        <w:rPr>
          <w:lang w:val="ro-RO"/>
        </w:rPr>
        <w:t>;</w:t>
      </w:r>
    </w:p>
    <w:p w:rsidR="00E14A07" w:rsidRPr="00A2114C" w:rsidRDefault="00E14A07" w:rsidP="008F66FF">
      <w:pPr>
        <w:pStyle w:val="aa"/>
        <w:numPr>
          <w:ilvl w:val="0"/>
          <w:numId w:val="22"/>
        </w:numPr>
        <w:tabs>
          <w:tab w:val="left" w:pos="284"/>
        </w:tabs>
        <w:spacing w:before="0" w:beforeAutospacing="0" w:after="0" w:afterAutospacing="0" w:line="276" w:lineRule="auto"/>
        <w:ind w:left="0" w:firstLine="0"/>
        <w:jc w:val="both"/>
        <w:rPr>
          <w:lang w:val="ro-RO"/>
        </w:rPr>
      </w:pPr>
      <w:r w:rsidRPr="00A2114C">
        <w:rPr>
          <w:lang w:val="ro-RO"/>
        </w:rPr>
        <w:t xml:space="preserve">în cazul Bogdan Global SRL (salon de frumusețe), coeficientul K4 stabilit </w:t>
      </w:r>
      <w:r w:rsidR="00556090" w:rsidRPr="00A2114C">
        <w:rPr>
          <w:lang w:val="ro-RO"/>
        </w:rPr>
        <w:t xml:space="preserve">a fost </w:t>
      </w:r>
      <w:r w:rsidR="008F66FF">
        <w:rPr>
          <w:lang w:val="ro-RO"/>
        </w:rPr>
        <w:t xml:space="preserve">de </w:t>
      </w:r>
      <w:r w:rsidRPr="00A2114C">
        <w:rPr>
          <w:b/>
          <w:lang w:val="ro-RO"/>
        </w:rPr>
        <w:t>2,0,</w:t>
      </w:r>
      <w:r w:rsidRPr="00A2114C">
        <w:rPr>
          <w:lang w:val="ro-RO"/>
        </w:rPr>
        <w:t xml:space="preserve"> inițial, la data semnării contractului în 2018, fiind </w:t>
      </w:r>
      <w:r w:rsidR="008F66FF">
        <w:rPr>
          <w:lang w:val="ro-RO"/>
        </w:rPr>
        <w:t xml:space="preserve">de </w:t>
      </w:r>
      <w:r w:rsidRPr="00A2114C">
        <w:rPr>
          <w:b/>
          <w:lang w:val="ro-RO"/>
        </w:rPr>
        <w:t>1,5</w:t>
      </w:r>
      <w:r w:rsidR="00556090">
        <w:rPr>
          <w:lang w:val="ro-RO"/>
        </w:rPr>
        <w:t>.</w:t>
      </w:r>
    </w:p>
    <w:p w:rsidR="00E14A07" w:rsidRPr="00AA69DA" w:rsidRDefault="00E14A07" w:rsidP="00AC4589">
      <w:pPr>
        <w:pStyle w:val="aa"/>
        <w:tabs>
          <w:tab w:val="left" w:pos="0"/>
        </w:tabs>
        <w:spacing w:before="0" w:beforeAutospacing="0" w:after="0" w:afterAutospacing="0" w:line="276" w:lineRule="auto"/>
        <w:ind w:firstLine="709"/>
        <w:jc w:val="both"/>
        <w:rPr>
          <w:lang w:val="ro-RO"/>
        </w:rPr>
      </w:pPr>
      <w:r w:rsidRPr="00A2114C">
        <w:rPr>
          <w:lang w:val="ro-RO"/>
        </w:rPr>
        <w:t>Totodată, auditul observă o stabilitate în aplicarea coeficientului</w:t>
      </w:r>
      <w:r w:rsidRPr="00AA69DA">
        <w:rPr>
          <w:lang w:val="ro-RO"/>
        </w:rPr>
        <w:t xml:space="preserve"> K4 în cazul locatarului Ecoline-fo Balagura </w:t>
      </w:r>
      <w:r w:rsidRPr="00A2114C">
        <w:rPr>
          <w:lang w:val="ro-RO"/>
        </w:rPr>
        <w:t xml:space="preserve">SRL (comercializare </w:t>
      </w:r>
      <w:r w:rsidR="008F66FF">
        <w:rPr>
          <w:lang w:val="ro-RO"/>
        </w:rPr>
        <w:t>a</w:t>
      </w:r>
      <w:r w:rsidR="008F66FF" w:rsidRPr="00A2114C">
        <w:rPr>
          <w:lang w:val="ro-RO"/>
        </w:rPr>
        <w:t xml:space="preserve"> </w:t>
      </w:r>
      <w:r w:rsidRPr="00A2114C">
        <w:rPr>
          <w:lang w:val="ro-RO"/>
        </w:rPr>
        <w:t>ap</w:t>
      </w:r>
      <w:r w:rsidR="008F66FF">
        <w:rPr>
          <w:lang w:val="ro-RO"/>
        </w:rPr>
        <w:t>ei</w:t>
      </w:r>
      <w:r w:rsidRPr="00A2114C">
        <w:rPr>
          <w:lang w:val="ro-RO"/>
        </w:rPr>
        <w:t xml:space="preserve"> potabil</w:t>
      </w:r>
      <w:r w:rsidR="008F66FF">
        <w:rPr>
          <w:lang w:val="ro-RO"/>
        </w:rPr>
        <w:t>e</w:t>
      </w:r>
      <w:r w:rsidRPr="00A2114C">
        <w:rPr>
          <w:lang w:val="ro-RO"/>
        </w:rPr>
        <w:t>)</w:t>
      </w:r>
      <w:r w:rsidR="00556090">
        <w:rPr>
          <w:lang w:val="ro-RO"/>
        </w:rPr>
        <w:t>,</w:t>
      </w:r>
      <w:r w:rsidRPr="00A2114C">
        <w:rPr>
          <w:lang w:val="ro-RO"/>
        </w:rPr>
        <w:t xml:space="preserve"> prin menținerea coeficientului de </w:t>
      </w:r>
      <w:r w:rsidRPr="00A2114C">
        <w:rPr>
          <w:b/>
          <w:lang w:val="ro-RO"/>
        </w:rPr>
        <w:t>5,5</w:t>
      </w:r>
      <w:r w:rsidRPr="00A2114C">
        <w:rPr>
          <w:lang w:val="ro-RO"/>
        </w:rPr>
        <w:t xml:space="preserve"> din data semnării contractului în 2017</w:t>
      </w:r>
      <w:r w:rsidR="00556090">
        <w:rPr>
          <w:lang w:val="ro-RO"/>
        </w:rPr>
        <w:t>,</w:t>
      </w:r>
      <w:r w:rsidRPr="00A2114C">
        <w:rPr>
          <w:lang w:val="ro-RO"/>
        </w:rPr>
        <w:t xml:space="preserve"> și a</w:t>
      </w:r>
      <w:r w:rsidR="00556090">
        <w:rPr>
          <w:lang w:val="ro-RO"/>
        </w:rPr>
        <w:t>l</w:t>
      </w:r>
      <w:r w:rsidRPr="00A2114C">
        <w:rPr>
          <w:lang w:val="ro-RO"/>
        </w:rPr>
        <w:t xml:space="preserve"> locatarului MedConsultCom SRL (sublocatar Farmacia Familiei SRL cu activitate farmaceutică)</w:t>
      </w:r>
      <w:r w:rsidR="00556090">
        <w:rPr>
          <w:lang w:val="ro-RO"/>
        </w:rPr>
        <w:t>,</w:t>
      </w:r>
      <w:r w:rsidRPr="00AA69DA">
        <w:rPr>
          <w:lang w:val="ro-RO"/>
        </w:rPr>
        <w:t xml:space="preserve"> prin menținerea coeficientului de </w:t>
      </w:r>
      <w:r w:rsidRPr="00AA69DA">
        <w:rPr>
          <w:b/>
          <w:lang w:val="ro-RO"/>
        </w:rPr>
        <w:t>1,5</w:t>
      </w:r>
      <w:r w:rsidRPr="00AA69DA">
        <w:rPr>
          <w:lang w:val="ro-RO"/>
        </w:rPr>
        <w:t xml:space="preserve"> din data semnării contractului în </w:t>
      </w:r>
      <w:r w:rsidRPr="00232EEB">
        <w:rPr>
          <w:lang w:val="ro-RO"/>
        </w:rPr>
        <w:t>2014</w:t>
      </w:r>
      <w:r w:rsidRPr="00AA69DA">
        <w:rPr>
          <w:lang w:val="ro-RO"/>
        </w:rPr>
        <w:t xml:space="preserve">.  </w:t>
      </w:r>
    </w:p>
    <w:p w:rsidR="00E14A07" w:rsidRPr="00AA69DA" w:rsidRDefault="00B1348B" w:rsidP="00AC4589">
      <w:pPr>
        <w:pStyle w:val="aa"/>
        <w:tabs>
          <w:tab w:val="left" w:pos="0"/>
        </w:tabs>
        <w:spacing w:before="0" w:beforeAutospacing="0" w:after="0" w:afterAutospacing="0" w:line="276" w:lineRule="auto"/>
        <w:ind w:firstLine="709"/>
        <w:jc w:val="both"/>
        <w:rPr>
          <w:lang w:val="ro-RO"/>
        </w:rPr>
      </w:pPr>
      <w:r w:rsidRPr="00AA69DA">
        <w:rPr>
          <w:lang w:val="ro-RO"/>
        </w:rPr>
        <w:t xml:space="preserve">IMSP IO nu a oferit informații în acest sens, inclusiv </w:t>
      </w:r>
      <w:r w:rsidR="00556090">
        <w:rPr>
          <w:lang w:val="ro-RO"/>
        </w:rPr>
        <w:t xml:space="preserve">privind </w:t>
      </w:r>
      <w:r w:rsidRPr="00AA69DA">
        <w:rPr>
          <w:lang w:val="ro-RO"/>
        </w:rPr>
        <w:t>necesitatea și circumstanțele care au condiționat modificarea coeficientului pe durata valabilității contractului, precum și motivele variației valorice în funcție de locatar, deși c</w:t>
      </w:r>
      <w:r w:rsidR="00E14A07" w:rsidRPr="00AA69DA">
        <w:rPr>
          <w:lang w:val="ro-RO"/>
        </w:rPr>
        <w:t xml:space="preserve">erințele </w:t>
      </w:r>
      <w:r w:rsidR="00E14A07" w:rsidRPr="003E5D4F">
        <w:rPr>
          <w:lang w:val="ro-RO"/>
        </w:rPr>
        <w:t>prescriptive</w:t>
      </w:r>
      <w:r w:rsidR="00E14A07" w:rsidRPr="00AA69DA">
        <w:rPr>
          <w:lang w:val="ro-RO"/>
        </w:rPr>
        <w:t xml:space="preserve"> coeficientului K4</w:t>
      </w:r>
      <w:r w:rsidR="00D86182" w:rsidRPr="00AA69DA">
        <w:rPr>
          <w:rStyle w:val="af5"/>
          <w:lang w:val="ro-RO"/>
        </w:rPr>
        <w:footnoteReference w:id="156"/>
      </w:r>
      <w:r w:rsidR="00E14A07" w:rsidRPr="00AA69DA">
        <w:rPr>
          <w:lang w:val="ro-RO"/>
        </w:rPr>
        <w:t xml:space="preserve"> impun locatorului </w:t>
      </w:r>
      <w:r w:rsidR="00556090">
        <w:rPr>
          <w:lang w:val="ro-RO"/>
        </w:rPr>
        <w:t xml:space="preserve">- </w:t>
      </w:r>
      <w:r w:rsidR="00E14A07" w:rsidRPr="00AA69DA">
        <w:rPr>
          <w:lang w:val="ro-RO"/>
        </w:rPr>
        <w:t>IMSP IO</w:t>
      </w:r>
      <w:r w:rsidR="00556090">
        <w:rPr>
          <w:lang w:val="ro-RO"/>
        </w:rPr>
        <w:t>,</w:t>
      </w:r>
      <w:r w:rsidR="00E14A07" w:rsidRPr="00AA69DA">
        <w:rPr>
          <w:lang w:val="ro-RO"/>
        </w:rPr>
        <w:t xml:space="preserve"> obligația de elaborare și aprobare a unor criterii și condiții tipizate tehnic (amplasare, amenajare, prestație, etc.) și valoric (de la plafon</w:t>
      </w:r>
      <w:r w:rsidR="00556090">
        <w:rPr>
          <w:lang w:val="ro-RO"/>
        </w:rPr>
        <w:t>ul</w:t>
      </w:r>
      <w:r w:rsidR="00E14A07" w:rsidRPr="00AA69DA">
        <w:rPr>
          <w:lang w:val="ro-RO"/>
        </w:rPr>
        <w:t xml:space="preserve"> minim prestabilit p</w:t>
      </w:r>
      <w:r w:rsidR="00556090">
        <w:rPr>
          <w:lang w:val="ro-RO"/>
        </w:rPr>
        <w:t>â</w:t>
      </w:r>
      <w:r w:rsidR="00E14A07" w:rsidRPr="00AA69DA">
        <w:rPr>
          <w:lang w:val="ro-RO"/>
        </w:rPr>
        <w:t>nă la maxim admisibil)</w:t>
      </w:r>
      <w:r w:rsidR="00556090">
        <w:rPr>
          <w:lang w:val="ro-RO"/>
        </w:rPr>
        <w:t>,</w:t>
      </w:r>
      <w:r w:rsidR="00E14A07" w:rsidRPr="00AA69DA">
        <w:rPr>
          <w:lang w:val="ro-RO"/>
        </w:rPr>
        <w:t xml:space="preserve"> pentru a fi înaintate potențialului locatar spre discutare și agreare amiabilă.</w:t>
      </w:r>
    </w:p>
    <w:p w:rsidR="00B1348B" w:rsidRPr="00AA69DA" w:rsidRDefault="00E14A07" w:rsidP="00AC4589">
      <w:pPr>
        <w:pStyle w:val="aa"/>
        <w:tabs>
          <w:tab w:val="left" w:pos="0"/>
        </w:tabs>
        <w:spacing w:before="0" w:beforeAutospacing="0" w:after="120" w:afterAutospacing="0" w:line="276" w:lineRule="auto"/>
        <w:ind w:firstLine="709"/>
        <w:jc w:val="both"/>
        <w:rPr>
          <w:lang w:val="ro-RO"/>
        </w:rPr>
      </w:pPr>
      <w:r w:rsidRPr="00AA69DA">
        <w:rPr>
          <w:lang w:val="ro-RO"/>
        </w:rPr>
        <w:t>Totodată, modul de determinare de către IMSP IO a veniturilor din dare</w:t>
      </w:r>
      <w:r w:rsidR="00556090">
        <w:rPr>
          <w:lang w:val="ro-RO"/>
        </w:rPr>
        <w:t>a</w:t>
      </w:r>
      <w:r w:rsidRPr="00AA69DA">
        <w:rPr>
          <w:lang w:val="ro-RO"/>
        </w:rPr>
        <w:t xml:space="preserve"> în locațiune, prin contractarea chiriei în limita cuantumului minim stabilit de lege, în pofida prevederilor </w:t>
      </w:r>
      <w:r w:rsidR="003E5D4F">
        <w:rPr>
          <w:lang w:val="ro-RO"/>
        </w:rPr>
        <w:t>regulamentare</w:t>
      </w:r>
      <w:r w:rsidR="00556090">
        <w:rPr>
          <w:lang w:val="ro-RO"/>
        </w:rPr>
        <w:t>,</w:t>
      </w:r>
      <w:r w:rsidRPr="00AA69DA">
        <w:rPr>
          <w:i/>
          <w:shd w:val="clear" w:color="auto" w:fill="FFFFFF"/>
          <w:lang w:val="ro-RO"/>
        </w:rPr>
        <w:t xml:space="preserve"> </w:t>
      </w:r>
      <w:r w:rsidR="00E139B8">
        <w:rPr>
          <w:i/>
          <w:shd w:val="clear" w:color="auto" w:fill="FFFFFF"/>
          <w:lang w:val="ro-RO"/>
        </w:rPr>
        <w:t xml:space="preserve">că </w:t>
      </w:r>
      <w:r w:rsidRPr="00AA69DA">
        <w:rPr>
          <w:i/>
          <w:shd w:val="clear" w:color="auto" w:fill="FFFFFF"/>
          <w:lang w:val="ro-RO"/>
        </w:rPr>
        <w:t xml:space="preserve">„cuantumul contractual al chiriei </w:t>
      </w:r>
      <w:r w:rsidRPr="00A2114C">
        <w:rPr>
          <w:i/>
          <w:shd w:val="clear" w:color="auto" w:fill="FFFFFF"/>
          <w:lang w:val="ro-RO"/>
        </w:rPr>
        <w:t>nu trebuie să fie mai mic dec</w:t>
      </w:r>
      <w:r w:rsidR="00556090">
        <w:rPr>
          <w:i/>
          <w:shd w:val="clear" w:color="auto" w:fill="FFFFFF"/>
          <w:lang w:val="ro-RO"/>
        </w:rPr>
        <w:t>â</w:t>
      </w:r>
      <w:r w:rsidRPr="00A2114C">
        <w:rPr>
          <w:i/>
          <w:shd w:val="clear" w:color="auto" w:fill="FFFFFF"/>
          <w:lang w:val="ro-RO"/>
        </w:rPr>
        <w:t xml:space="preserve">t cuantumul minim al chiriei calculat conform legii”, </w:t>
      </w:r>
      <w:r w:rsidRPr="00AA69DA">
        <w:rPr>
          <w:shd w:val="clear" w:color="auto" w:fill="FFFFFF"/>
          <w:lang w:val="ro-RO"/>
        </w:rPr>
        <w:t xml:space="preserve">prezumă ratarea </w:t>
      </w:r>
      <w:r w:rsidR="00B1670A" w:rsidRPr="00AA69DA">
        <w:rPr>
          <w:lang w:val="ro-RO"/>
        </w:rPr>
        <w:t xml:space="preserve">posibilelor </w:t>
      </w:r>
      <w:r w:rsidRPr="00AA69DA">
        <w:rPr>
          <w:lang w:val="ro-RO"/>
        </w:rPr>
        <w:t xml:space="preserve">venituri considerabile de către IMSP IO în perioada 2022-2023 (auditul a fost limitat în aprecierea valorică a acestora). </w:t>
      </w:r>
    </w:p>
    <w:p w:rsidR="00ED458E" w:rsidRPr="001843B7" w:rsidRDefault="00ED458E" w:rsidP="00C63CBC">
      <w:pPr>
        <w:pStyle w:val="aa"/>
        <w:numPr>
          <w:ilvl w:val="0"/>
          <w:numId w:val="33"/>
        </w:numPr>
        <w:tabs>
          <w:tab w:val="left" w:pos="142"/>
        </w:tabs>
        <w:spacing w:before="0" w:beforeAutospacing="0" w:after="0" w:afterAutospacing="0" w:line="276" w:lineRule="auto"/>
        <w:ind w:left="0" w:firstLine="709"/>
        <w:jc w:val="both"/>
        <w:rPr>
          <w:lang w:val="ro-RO"/>
        </w:rPr>
      </w:pPr>
      <w:r w:rsidRPr="001843B7">
        <w:rPr>
          <w:lang w:val="ro-RO"/>
        </w:rPr>
        <w:t>Auditul a stabilit că instituţia medicală nu a asigurat</w:t>
      </w:r>
      <w:r w:rsidRPr="001843B7">
        <w:rPr>
          <w:rStyle w:val="af5"/>
          <w:rFonts w:eastAsiaTheme="majorEastAsia"/>
          <w:lang w:val="ro-RO"/>
        </w:rPr>
        <w:footnoteReference w:id="157"/>
      </w:r>
      <w:r w:rsidRPr="001843B7">
        <w:rPr>
          <w:lang w:val="ro-RO"/>
        </w:rPr>
        <w:t xml:space="preserve"> informarea anuală a 5 locatari despre valoarea de bilanț a bunului închiriat, fapt care asigură responsabilizarea acestora în onorarea obligațiunilor fiscale față de buget prin plata </w:t>
      </w:r>
      <w:r w:rsidRPr="001843B7">
        <w:rPr>
          <w:lang w:val="ro-RO" w:eastAsia="ro-RO"/>
        </w:rPr>
        <w:t>impozitului pe bunuri</w:t>
      </w:r>
      <w:r w:rsidR="00E139B8">
        <w:rPr>
          <w:lang w:val="ro-RO" w:eastAsia="ro-RO"/>
        </w:rPr>
        <w:t>le</w:t>
      </w:r>
      <w:r w:rsidRPr="001843B7">
        <w:rPr>
          <w:lang w:val="ro-RO" w:eastAsia="ro-RO"/>
        </w:rPr>
        <w:t xml:space="preserve"> imobiliare, aferent imobilelor închiriate</w:t>
      </w:r>
      <w:r w:rsidRPr="001843B7">
        <w:rPr>
          <w:lang w:val="ro-RO"/>
        </w:rPr>
        <w:t xml:space="preserve">, </w:t>
      </w:r>
      <w:r w:rsidR="00E139B8">
        <w:rPr>
          <w:lang w:val="ro-RO"/>
        </w:rPr>
        <w:t>precum</w:t>
      </w:r>
      <w:r w:rsidRPr="001843B7">
        <w:rPr>
          <w:lang w:val="ro-RO"/>
        </w:rPr>
        <w:t xml:space="preserve"> și în respectarea clauzelor contractuale. </w:t>
      </w:r>
    </w:p>
    <w:p w:rsidR="00ED458E" w:rsidRPr="001843B7" w:rsidRDefault="00ED458E" w:rsidP="00AC4589">
      <w:pPr>
        <w:pStyle w:val="aa"/>
        <w:tabs>
          <w:tab w:val="left" w:pos="142"/>
        </w:tabs>
        <w:spacing w:before="0" w:beforeAutospacing="0" w:after="0" w:afterAutospacing="0" w:line="276" w:lineRule="auto"/>
        <w:ind w:firstLine="709"/>
        <w:jc w:val="both"/>
        <w:rPr>
          <w:lang w:val="ro-RO"/>
        </w:rPr>
      </w:pPr>
      <w:r w:rsidRPr="001843B7">
        <w:rPr>
          <w:lang w:val="ro-RO"/>
        </w:rPr>
        <w:t>Totodată, Serviciul Fiscal de Stat a informat despre neprezentarea dărilor de seamă și neachitarea impozitului pe bunurile imobiliare închiriate de la IMSP IO de către 2 operatori economici.</w:t>
      </w:r>
    </w:p>
    <w:p w:rsidR="00ED458E" w:rsidRPr="001843B7" w:rsidRDefault="00ED458E" w:rsidP="00AC4589">
      <w:pPr>
        <w:pStyle w:val="aa"/>
        <w:tabs>
          <w:tab w:val="left" w:pos="142"/>
        </w:tabs>
        <w:spacing w:before="0" w:beforeAutospacing="0" w:after="0" w:afterAutospacing="0" w:line="276" w:lineRule="auto"/>
        <w:ind w:firstLine="709"/>
        <w:jc w:val="both"/>
        <w:rPr>
          <w:i/>
          <w:color w:val="000000" w:themeColor="text1"/>
          <w:lang w:val="ro-RO"/>
        </w:rPr>
      </w:pPr>
      <w:r w:rsidRPr="00014EE6">
        <w:rPr>
          <w:b/>
          <w:i/>
          <w:color w:val="000000" w:themeColor="text1"/>
          <w:lang w:val="ro-RO"/>
        </w:rPr>
        <w:t>Notă:</w:t>
      </w:r>
      <w:r w:rsidRPr="001843B7">
        <w:rPr>
          <w:i/>
          <w:color w:val="000000" w:themeColor="text1"/>
          <w:lang w:val="ro-RO"/>
        </w:rPr>
        <w:t xml:space="preserve"> În</w:t>
      </w:r>
      <w:r w:rsidRPr="001843B7">
        <w:rPr>
          <w:i/>
          <w:lang w:val="ro-RO"/>
        </w:rPr>
        <w:t xml:space="preserve"> cadrul misiunii de audit, locatarii vizați s-au conformat cerințelor legii și au achitat impozitul pe bunuri</w:t>
      </w:r>
      <w:r w:rsidR="00E139B8">
        <w:rPr>
          <w:i/>
          <w:lang w:val="ro-RO"/>
        </w:rPr>
        <w:t>le</w:t>
      </w:r>
      <w:r w:rsidRPr="001843B7">
        <w:rPr>
          <w:i/>
          <w:lang w:val="ro-RO"/>
        </w:rPr>
        <w:t xml:space="preserve"> imobiliare, în sumă de</w:t>
      </w:r>
      <w:r w:rsidRPr="001843B7">
        <w:rPr>
          <w:lang w:val="ro-RO"/>
        </w:rPr>
        <w:t xml:space="preserve"> </w:t>
      </w:r>
      <w:r w:rsidRPr="001843B7">
        <w:rPr>
          <w:i/>
          <w:lang w:val="ro-RO"/>
        </w:rPr>
        <w:t>286,06 lei</w:t>
      </w:r>
      <w:r w:rsidR="00E139B8">
        <w:rPr>
          <w:i/>
          <w:lang w:val="ro-RO"/>
        </w:rPr>
        <w:t>,</w:t>
      </w:r>
      <w:r w:rsidRPr="001843B7">
        <w:rPr>
          <w:i/>
          <w:lang w:val="ro-RO"/>
        </w:rPr>
        <w:t xml:space="preserve"> pentru perioada 2020 – 2023</w:t>
      </w:r>
      <w:r w:rsidRPr="001843B7">
        <w:rPr>
          <w:i/>
          <w:color w:val="000000" w:themeColor="text1"/>
          <w:lang w:val="ro-RO"/>
        </w:rPr>
        <w:t>.</w:t>
      </w:r>
    </w:p>
    <w:p w:rsidR="00121928" w:rsidRPr="00AA69DA" w:rsidRDefault="00121928" w:rsidP="00C63CBC">
      <w:pPr>
        <w:pStyle w:val="ac"/>
        <w:numPr>
          <w:ilvl w:val="0"/>
          <w:numId w:val="22"/>
        </w:numPr>
        <w:tabs>
          <w:tab w:val="left" w:pos="0"/>
          <w:tab w:val="left" w:pos="284"/>
        </w:tabs>
        <w:spacing w:before="120" w:line="276" w:lineRule="auto"/>
        <w:ind w:left="0" w:right="168" w:firstLine="709"/>
        <w:jc w:val="both"/>
        <w:rPr>
          <w:rFonts w:cs="Times New Roman"/>
          <w:sz w:val="24"/>
          <w:szCs w:val="24"/>
        </w:rPr>
      </w:pPr>
      <w:r w:rsidRPr="00AA69DA">
        <w:rPr>
          <w:rFonts w:cs="Times New Roman"/>
          <w:sz w:val="24"/>
          <w:szCs w:val="24"/>
        </w:rPr>
        <w:t xml:space="preserve">IMSP IO a atribuit la </w:t>
      </w:r>
      <w:r w:rsidR="007A6716">
        <w:rPr>
          <w:rFonts w:cs="Times New Roman"/>
          <w:sz w:val="24"/>
          <w:szCs w:val="24"/>
        </w:rPr>
        <w:t>v</w:t>
      </w:r>
      <w:r w:rsidRPr="00AA69DA">
        <w:rPr>
          <w:rFonts w:cs="Times New Roman"/>
          <w:sz w:val="24"/>
          <w:szCs w:val="24"/>
        </w:rPr>
        <w:t>enituri (Ct 611.8 „Alte venituri din vânzări” și Dt 226.4 „Alte creanțe ale personalului”) refacturarea cheltuielilor comunale suportate de către cele două persoane fizice pentru întreținerea bunurilor luate în folosință cu scop locativ, respectiv, în anul 2022</w:t>
      </w:r>
      <w:r w:rsidR="00E139B8">
        <w:rPr>
          <w:rFonts w:cs="Times New Roman"/>
          <w:sz w:val="24"/>
          <w:szCs w:val="24"/>
        </w:rPr>
        <w:t xml:space="preserve"> -</w:t>
      </w:r>
      <w:r w:rsidRPr="00AA69DA">
        <w:rPr>
          <w:rFonts w:cs="Times New Roman"/>
          <w:sz w:val="24"/>
          <w:szCs w:val="24"/>
        </w:rPr>
        <w:t xml:space="preserve"> în sumă de </w:t>
      </w:r>
      <w:r w:rsidR="001843B7">
        <w:rPr>
          <w:rFonts w:cs="Times New Roman"/>
          <w:sz w:val="24"/>
          <w:szCs w:val="24"/>
        </w:rPr>
        <w:t>29,4 mii</w:t>
      </w:r>
      <w:r w:rsidRPr="00AA69DA">
        <w:rPr>
          <w:rFonts w:cs="Times New Roman"/>
          <w:sz w:val="24"/>
          <w:szCs w:val="24"/>
        </w:rPr>
        <w:t xml:space="preserve"> lei</w:t>
      </w:r>
      <w:r w:rsidR="00E139B8">
        <w:rPr>
          <w:rFonts w:cs="Times New Roman"/>
          <w:sz w:val="24"/>
          <w:szCs w:val="24"/>
        </w:rPr>
        <w:t>,</w:t>
      </w:r>
      <w:r w:rsidRPr="00AA69DA">
        <w:rPr>
          <w:rFonts w:cs="Times New Roman"/>
          <w:sz w:val="24"/>
          <w:szCs w:val="24"/>
        </w:rPr>
        <w:t xml:space="preserve"> și în anul 2023 (la 31.10.2023) </w:t>
      </w:r>
      <w:r w:rsidR="00E139B8">
        <w:rPr>
          <w:rFonts w:cs="Times New Roman"/>
          <w:sz w:val="24"/>
          <w:szCs w:val="24"/>
        </w:rPr>
        <w:t xml:space="preserve">- </w:t>
      </w:r>
      <w:r w:rsidRPr="00AA69DA">
        <w:rPr>
          <w:rFonts w:cs="Times New Roman"/>
          <w:sz w:val="24"/>
          <w:szCs w:val="24"/>
        </w:rPr>
        <w:t xml:space="preserve">în sumă de </w:t>
      </w:r>
      <w:r w:rsidR="001843B7">
        <w:rPr>
          <w:rFonts w:cs="Times New Roman"/>
          <w:sz w:val="24"/>
          <w:szCs w:val="24"/>
        </w:rPr>
        <w:t>3,4 mii</w:t>
      </w:r>
      <w:r w:rsidRPr="00AA69DA">
        <w:rPr>
          <w:rFonts w:cs="Times New Roman"/>
          <w:sz w:val="24"/>
          <w:szCs w:val="24"/>
        </w:rPr>
        <w:t xml:space="preserve"> lei.</w:t>
      </w:r>
    </w:p>
    <w:p w:rsidR="00121928" w:rsidRPr="00AA69DA" w:rsidRDefault="00121928" w:rsidP="00AC4589">
      <w:pPr>
        <w:pStyle w:val="ac"/>
        <w:tabs>
          <w:tab w:val="left" w:pos="0"/>
          <w:tab w:val="left" w:pos="284"/>
        </w:tabs>
        <w:spacing w:before="120" w:line="276" w:lineRule="auto"/>
        <w:ind w:left="0" w:right="168" w:firstLine="709"/>
        <w:jc w:val="both"/>
        <w:rPr>
          <w:rFonts w:cs="Times New Roman"/>
          <w:sz w:val="24"/>
          <w:szCs w:val="24"/>
        </w:rPr>
      </w:pPr>
      <w:r w:rsidRPr="00AA69DA">
        <w:rPr>
          <w:rFonts w:cs="Times New Roman"/>
          <w:sz w:val="24"/>
          <w:szCs w:val="24"/>
        </w:rPr>
        <w:t>Conform prevederilor contabile</w:t>
      </w:r>
      <w:r w:rsidRPr="00AA69DA">
        <w:rPr>
          <w:rStyle w:val="af5"/>
          <w:rFonts w:cs="Times New Roman"/>
          <w:sz w:val="24"/>
          <w:szCs w:val="24"/>
        </w:rPr>
        <w:footnoteReference w:id="158"/>
      </w:r>
      <w:r w:rsidRPr="00AA69DA">
        <w:rPr>
          <w:rFonts w:cs="Times New Roman"/>
          <w:sz w:val="24"/>
          <w:szCs w:val="24"/>
        </w:rPr>
        <w:t>, recuperarea contravalorii serviciilor comunale suportate de locatari și alți beneficiari contractanți se reflectă în evidența contabilă la Dt 231.4 „Alte creanțe privind veniturile” în corespondență cu Ct 836 „Costuri refacturate”.</w:t>
      </w:r>
    </w:p>
    <w:p w:rsidR="005B2881" w:rsidRPr="00AA69DA" w:rsidRDefault="00121928" w:rsidP="00AC4589">
      <w:pPr>
        <w:tabs>
          <w:tab w:val="left" w:pos="0"/>
          <w:tab w:val="left" w:pos="284"/>
        </w:tabs>
        <w:spacing w:after="0"/>
        <w:ind w:right="168" w:firstLine="709"/>
        <w:jc w:val="both"/>
        <w:rPr>
          <w:rFonts w:ascii="Times New Roman" w:hAnsi="Times New Roman" w:cs="Times New Roman"/>
          <w:sz w:val="24"/>
          <w:szCs w:val="24"/>
          <w:u w:val="single"/>
          <w:lang w:val="ro-RO"/>
        </w:rPr>
      </w:pPr>
      <w:r w:rsidRPr="00AA69DA">
        <w:rPr>
          <w:rFonts w:ascii="Times New Roman" w:hAnsi="Times New Roman" w:cs="Times New Roman"/>
          <w:sz w:val="24"/>
          <w:szCs w:val="24"/>
          <w:lang w:val="ro-RO"/>
        </w:rPr>
        <w:t xml:space="preserve">Prin urmare, auditul constată că IMSP IO </w:t>
      </w:r>
      <w:r w:rsidR="00E139B8">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 xml:space="preserve">înregistrat </w:t>
      </w:r>
      <w:r w:rsidR="001843B7">
        <w:rPr>
          <w:rFonts w:ascii="Times New Roman" w:hAnsi="Times New Roman" w:cs="Times New Roman"/>
          <w:sz w:val="24"/>
          <w:szCs w:val="24"/>
          <w:lang w:val="ro-RO"/>
        </w:rPr>
        <w:t xml:space="preserve">neconform </w:t>
      </w:r>
      <w:r w:rsidRPr="00AA69DA">
        <w:rPr>
          <w:rFonts w:ascii="Times New Roman" w:hAnsi="Times New Roman" w:cs="Times New Roman"/>
          <w:sz w:val="24"/>
          <w:szCs w:val="24"/>
          <w:lang w:val="ro-RO"/>
        </w:rPr>
        <w:t>în evidența contabilă</w:t>
      </w:r>
      <w:r w:rsidR="00E139B8">
        <w:rPr>
          <w:rFonts w:ascii="Times New Roman" w:hAnsi="Times New Roman" w:cs="Times New Roman"/>
          <w:sz w:val="24"/>
          <w:szCs w:val="24"/>
          <w:lang w:val="ro-RO"/>
        </w:rPr>
        <w:t xml:space="preserve"> </w:t>
      </w:r>
      <w:r w:rsidRPr="00AA69DA">
        <w:rPr>
          <w:rFonts w:ascii="Times New Roman" w:hAnsi="Times New Roman" w:cs="Times New Roman"/>
          <w:sz w:val="24"/>
          <w:szCs w:val="24"/>
          <w:lang w:val="ro-RO"/>
        </w:rPr>
        <w:t xml:space="preserve"> </w:t>
      </w:r>
      <w:r w:rsidR="007D2191" w:rsidRPr="00AA69DA">
        <w:rPr>
          <w:rFonts w:ascii="Times New Roman" w:hAnsi="Times New Roman" w:cs="Times New Roman"/>
          <w:sz w:val="24"/>
          <w:szCs w:val="24"/>
          <w:lang w:val="ro-RO"/>
        </w:rPr>
        <w:t>atât</w:t>
      </w:r>
      <w:r w:rsidRPr="00AA69DA">
        <w:rPr>
          <w:rFonts w:ascii="Times New Roman" w:hAnsi="Times New Roman" w:cs="Times New Roman"/>
          <w:sz w:val="24"/>
          <w:szCs w:val="24"/>
          <w:lang w:val="ro-RO"/>
        </w:rPr>
        <w:t xml:space="preserve"> veniturile obținute din dare</w:t>
      </w:r>
      <w:r w:rsidR="00E139B8">
        <w:rPr>
          <w:rFonts w:ascii="Times New Roman" w:hAnsi="Times New Roman" w:cs="Times New Roman"/>
          <w:sz w:val="24"/>
          <w:szCs w:val="24"/>
          <w:lang w:val="ro-RO"/>
        </w:rPr>
        <w:t>a</w:t>
      </w:r>
      <w:r w:rsidRPr="00AA69DA">
        <w:rPr>
          <w:rFonts w:ascii="Times New Roman" w:hAnsi="Times New Roman" w:cs="Times New Roman"/>
          <w:sz w:val="24"/>
          <w:szCs w:val="24"/>
          <w:lang w:val="ro-RO"/>
        </w:rPr>
        <w:t xml:space="preserve"> în locațiune </w:t>
      </w:r>
      <w:r w:rsidR="00E139B8">
        <w:rPr>
          <w:rFonts w:ascii="Times New Roman" w:hAnsi="Times New Roman" w:cs="Times New Roman"/>
          <w:sz w:val="24"/>
          <w:szCs w:val="24"/>
          <w:lang w:val="ro-RO"/>
        </w:rPr>
        <w:t xml:space="preserve">a </w:t>
      </w:r>
      <w:r w:rsidRPr="00AA69DA">
        <w:rPr>
          <w:rFonts w:ascii="Times New Roman" w:hAnsi="Times New Roman" w:cs="Times New Roman"/>
          <w:sz w:val="24"/>
          <w:szCs w:val="24"/>
          <w:lang w:val="ro-RO"/>
        </w:rPr>
        <w:t>bunuri</w:t>
      </w:r>
      <w:r w:rsidR="00E139B8">
        <w:rPr>
          <w:rFonts w:ascii="Times New Roman" w:hAnsi="Times New Roman" w:cs="Times New Roman"/>
          <w:sz w:val="24"/>
          <w:szCs w:val="24"/>
          <w:lang w:val="ro-RO"/>
        </w:rPr>
        <w:t>lor</w:t>
      </w:r>
      <w:r w:rsidRPr="00AA69DA">
        <w:rPr>
          <w:rFonts w:ascii="Times New Roman" w:hAnsi="Times New Roman" w:cs="Times New Roman"/>
          <w:sz w:val="24"/>
          <w:szCs w:val="24"/>
          <w:lang w:val="ro-RO"/>
        </w:rPr>
        <w:t xml:space="preserve"> neutilizate, c</w:t>
      </w:r>
      <w:r w:rsidR="00E139B8">
        <w:rPr>
          <w:rFonts w:ascii="Times New Roman" w:hAnsi="Times New Roman" w:cs="Times New Roman"/>
          <w:sz w:val="24"/>
          <w:szCs w:val="24"/>
          <w:lang w:val="ro-RO"/>
        </w:rPr>
        <w:t>â</w:t>
      </w:r>
      <w:r w:rsidRPr="00AA69DA">
        <w:rPr>
          <w:rFonts w:ascii="Times New Roman" w:hAnsi="Times New Roman" w:cs="Times New Roman"/>
          <w:sz w:val="24"/>
          <w:szCs w:val="24"/>
          <w:lang w:val="ro-RO"/>
        </w:rPr>
        <w:t>t și costurile serviciilor comunale suportate de către persoane</w:t>
      </w:r>
      <w:r w:rsidR="003E5D4F">
        <w:rPr>
          <w:rFonts w:ascii="Times New Roman" w:hAnsi="Times New Roman" w:cs="Times New Roman"/>
          <w:sz w:val="24"/>
          <w:szCs w:val="24"/>
          <w:lang w:val="ro-RO"/>
        </w:rPr>
        <w:t>le</w:t>
      </w:r>
      <w:r w:rsidRPr="00AA69DA">
        <w:rPr>
          <w:rFonts w:ascii="Times New Roman" w:hAnsi="Times New Roman" w:cs="Times New Roman"/>
          <w:sz w:val="24"/>
          <w:szCs w:val="24"/>
          <w:lang w:val="ro-RO"/>
        </w:rPr>
        <w:t xml:space="preserve"> fizice</w:t>
      </w:r>
      <w:r w:rsidR="003E5D4F">
        <w:rPr>
          <w:rFonts w:ascii="Times New Roman" w:hAnsi="Times New Roman" w:cs="Times New Roman"/>
          <w:sz w:val="24"/>
          <w:szCs w:val="24"/>
          <w:lang w:val="ro-RO"/>
        </w:rPr>
        <w:t xml:space="preserve"> sus menționate</w:t>
      </w:r>
      <w:r w:rsidRPr="00AA69DA">
        <w:rPr>
          <w:rFonts w:ascii="Times New Roman" w:hAnsi="Times New Roman" w:cs="Times New Roman"/>
          <w:sz w:val="24"/>
          <w:szCs w:val="24"/>
          <w:lang w:val="ro-RO"/>
        </w:rPr>
        <w:t xml:space="preserve">, fapt care a dus la denaturarea rezultatelor financiare pentru perioada auditată 2022-2023, inclusiv prin majorarea neîntemeiată a veniturilor cu </w:t>
      </w:r>
      <w:r w:rsidR="001843B7" w:rsidRPr="001843B7">
        <w:rPr>
          <w:rFonts w:ascii="Times New Roman" w:hAnsi="Times New Roman" w:cs="Times New Roman"/>
          <w:sz w:val="24"/>
          <w:szCs w:val="24"/>
          <w:lang w:val="ro-RO"/>
        </w:rPr>
        <w:t xml:space="preserve">32,8 mii </w:t>
      </w:r>
      <w:r w:rsidRPr="001843B7">
        <w:rPr>
          <w:rFonts w:ascii="Times New Roman" w:hAnsi="Times New Roman" w:cs="Times New Roman"/>
          <w:sz w:val="24"/>
          <w:szCs w:val="24"/>
          <w:lang w:val="ro-RO"/>
        </w:rPr>
        <w:t>lei</w:t>
      </w:r>
      <w:r w:rsidR="00E4159C">
        <w:rPr>
          <w:rFonts w:ascii="Times New Roman" w:hAnsi="Times New Roman" w:cs="Times New Roman"/>
          <w:sz w:val="24"/>
          <w:szCs w:val="24"/>
          <w:lang w:val="ro-RO"/>
        </w:rPr>
        <w:t xml:space="preserve"> (</w:t>
      </w:r>
      <w:r w:rsidR="001843B7">
        <w:rPr>
          <w:rFonts w:ascii="Times New Roman" w:hAnsi="Times New Roman" w:cs="Times New Roman"/>
          <w:sz w:val="24"/>
          <w:szCs w:val="24"/>
          <w:lang w:val="ro-RO"/>
        </w:rPr>
        <w:t>respectiv</w:t>
      </w:r>
      <w:r w:rsidR="00E139B8">
        <w:rPr>
          <w:rFonts w:ascii="Times New Roman" w:hAnsi="Times New Roman" w:cs="Times New Roman"/>
          <w:sz w:val="24"/>
          <w:szCs w:val="24"/>
          <w:lang w:val="ro-RO"/>
        </w:rPr>
        <w:t xml:space="preserve">, </w:t>
      </w:r>
      <w:r w:rsidR="001843B7">
        <w:rPr>
          <w:rFonts w:ascii="Times New Roman" w:hAnsi="Times New Roman" w:cs="Times New Roman"/>
          <w:sz w:val="24"/>
          <w:szCs w:val="24"/>
          <w:lang w:val="ro-RO"/>
        </w:rPr>
        <w:t xml:space="preserve">în 2022 </w:t>
      </w:r>
      <w:r w:rsidR="00E139B8">
        <w:rPr>
          <w:rFonts w:ascii="Times New Roman" w:hAnsi="Times New Roman" w:cs="Times New Roman"/>
          <w:sz w:val="24"/>
          <w:szCs w:val="24"/>
          <w:lang w:val="ro-RO"/>
        </w:rPr>
        <w:t xml:space="preserve">- </w:t>
      </w:r>
      <w:r w:rsidR="001843B7">
        <w:rPr>
          <w:rFonts w:ascii="Times New Roman" w:hAnsi="Times New Roman" w:cs="Times New Roman"/>
          <w:sz w:val="24"/>
          <w:szCs w:val="24"/>
          <w:lang w:val="ro-RO"/>
        </w:rPr>
        <w:t>cu 29,4 mii lei</w:t>
      </w:r>
      <w:r w:rsidR="00E139B8">
        <w:rPr>
          <w:rFonts w:ascii="Times New Roman" w:hAnsi="Times New Roman" w:cs="Times New Roman"/>
          <w:sz w:val="24"/>
          <w:szCs w:val="24"/>
          <w:lang w:val="ro-RO"/>
        </w:rPr>
        <w:t>,</w:t>
      </w:r>
      <w:r w:rsidR="001843B7">
        <w:rPr>
          <w:rFonts w:ascii="Times New Roman" w:hAnsi="Times New Roman" w:cs="Times New Roman"/>
          <w:sz w:val="24"/>
          <w:szCs w:val="24"/>
          <w:lang w:val="ro-RO"/>
        </w:rPr>
        <w:t xml:space="preserve"> și în 2023 </w:t>
      </w:r>
      <w:r w:rsidR="00E4159C">
        <w:rPr>
          <w:rFonts w:ascii="Times New Roman" w:hAnsi="Times New Roman" w:cs="Times New Roman"/>
          <w:sz w:val="24"/>
          <w:szCs w:val="24"/>
          <w:lang w:val="ro-RO"/>
        </w:rPr>
        <w:t xml:space="preserve">- </w:t>
      </w:r>
      <w:r w:rsidR="001843B7">
        <w:rPr>
          <w:rFonts w:ascii="Times New Roman" w:hAnsi="Times New Roman" w:cs="Times New Roman"/>
          <w:sz w:val="24"/>
          <w:szCs w:val="24"/>
          <w:lang w:val="ro-RO"/>
        </w:rPr>
        <w:t>cu 3,4 mii</w:t>
      </w:r>
      <w:r w:rsidRPr="00AA69DA">
        <w:rPr>
          <w:rFonts w:ascii="Times New Roman" w:hAnsi="Times New Roman" w:cs="Times New Roman"/>
          <w:sz w:val="24"/>
          <w:szCs w:val="24"/>
          <w:lang w:val="ro-RO"/>
        </w:rPr>
        <w:t xml:space="preserve"> lei</w:t>
      </w:r>
      <w:r w:rsidR="00E4159C">
        <w:rPr>
          <w:rFonts w:ascii="Times New Roman" w:hAnsi="Times New Roman" w:cs="Times New Roman"/>
          <w:sz w:val="24"/>
          <w:szCs w:val="24"/>
          <w:lang w:val="ro-RO"/>
        </w:rPr>
        <w:t>)</w:t>
      </w:r>
      <w:r w:rsidRPr="00AA69DA">
        <w:rPr>
          <w:rFonts w:ascii="Times New Roman" w:hAnsi="Times New Roman" w:cs="Times New Roman"/>
          <w:sz w:val="24"/>
          <w:szCs w:val="24"/>
          <w:lang w:val="ro-RO"/>
        </w:rPr>
        <w:t>.</w:t>
      </w:r>
      <w:r w:rsidRPr="00AA69DA">
        <w:rPr>
          <w:rFonts w:ascii="Times New Roman" w:hAnsi="Times New Roman" w:cs="Times New Roman"/>
          <w:sz w:val="24"/>
          <w:szCs w:val="24"/>
          <w:u w:val="single"/>
          <w:lang w:val="ro-RO"/>
        </w:rPr>
        <w:t xml:space="preserve"> </w:t>
      </w:r>
    </w:p>
    <w:p w:rsidR="00302820" w:rsidRPr="00AA69DA" w:rsidRDefault="00302820" w:rsidP="007B046C">
      <w:pPr>
        <w:spacing w:after="0"/>
        <w:jc w:val="both"/>
        <w:rPr>
          <w:rFonts w:ascii="Times New Roman" w:hAnsi="Times New Roman" w:cs="Times New Roman"/>
          <w:color w:val="002060"/>
          <w:lang w:val="ro-MD"/>
        </w:rPr>
      </w:pPr>
    </w:p>
    <w:p w:rsidR="007B046C" w:rsidRPr="00AA69DA" w:rsidRDefault="007B046C" w:rsidP="007B046C">
      <w:pPr>
        <w:pStyle w:val="1"/>
        <w:tabs>
          <w:tab w:val="left" w:pos="142"/>
          <w:tab w:val="left" w:pos="426"/>
        </w:tabs>
        <w:spacing w:before="0"/>
        <w:rPr>
          <w:rFonts w:ascii="Times New Roman" w:hAnsi="Times New Roman" w:cs="Times New Roman"/>
          <w:b/>
          <w:color w:val="002060"/>
          <w:sz w:val="28"/>
          <w:lang w:val="ro-MD"/>
        </w:rPr>
      </w:pPr>
      <w:bookmarkStart w:id="38" w:name="_Toc156813651"/>
      <w:bookmarkStart w:id="39" w:name="_Toc128495802"/>
      <w:bookmarkStart w:id="40" w:name="_Toc57107443"/>
      <w:bookmarkStart w:id="41" w:name="_Toc159852471"/>
      <w:r w:rsidRPr="00AA69DA">
        <w:rPr>
          <w:rFonts w:ascii="Times New Roman" w:hAnsi="Times New Roman" w:cs="Times New Roman"/>
          <w:b/>
          <w:color w:val="002060"/>
          <w:sz w:val="28"/>
          <w:lang w:val="ro-MD"/>
        </w:rPr>
        <w:t>V. CONCLUZIA GENERALĂ</w:t>
      </w:r>
      <w:bookmarkEnd w:id="38"/>
      <w:bookmarkEnd w:id="39"/>
      <w:bookmarkEnd w:id="40"/>
      <w:bookmarkEnd w:id="41"/>
    </w:p>
    <w:p w:rsidR="00D96DA3" w:rsidRDefault="00D96DA3" w:rsidP="00DF499F">
      <w:pPr>
        <w:spacing w:after="0"/>
        <w:ind w:firstLine="720"/>
        <w:jc w:val="both"/>
        <w:rPr>
          <w:rFonts w:ascii="Times New Roman" w:eastAsia="Times New Roman" w:hAnsi="Times New Roman" w:cs="Times New Roman"/>
          <w:sz w:val="24"/>
          <w:szCs w:val="24"/>
          <w:lang w:val="ro-MD" w:eastAsia="ro-MD"/>
        </w:rPr>
      </w:pPr>
      <w:r>
        <w:rPr>
          <w:rFonts w:ascii="Times New Roman" w:eastAsia="Times New Roman" w:hAnsi="Times New Roman" w:cs="Times New Roman"/>
          <w:iCs/>
          <w:sz w:val="24"/>
          <w:szCs w:val="24"/>
          <w:lang w:val="ro-MD" w:eastAsia="ro-MD"/>
        </w:rPr>
        <w:t>IMSP Institutul Oncologic este o instituție medicală de nivel republican, al cărei scop este fortificarea sănătății cetățenilor Republicii Moldova prin prevenirea maladiilor oncologice.</w:t>
      </w:r>
      <w:r>
        <w:rPr>
          <w:rFonts w:ascii="Times New Roman" w:eastAsia="Times New Roman" w:hAnsi="Times New Roman" w:cs="Times New Roman"/>
          <w:sz w:val="24"/>
          <w:szCs w:val="24"/>
          <w:lang w:val="ro-MD" w:eastAsia="ro-MD"/>
        </w:rPr>
        <w:t xml:space="preserve"> Astfel, </w:t>
      </w:r>
      <w:r>
        <w:rPr>
          <w:rFonts w:ascii="Times New Roman" w:hAnsi="Times New Roman" w:cs="Times New Roman"/>
          <w:sz w:val="24"/>
          <w:szCs w:val="24"/>
          <w:lang w:val="ro-MD"/>
        </w:rPr>
        <w:t xml:space="preserve">instituția medicală contribuie la ameliorarea sănătății populației prin depistarea şi tratamentul maladiilor oncologice, activitatea de bază fiind centrată pe asigurarea accesului la asistență medicală. </w:t>
      </w:r>
    </w:p>
    <w:p w:rsidR="00D96DA3" w:rsidRDefault="00D96DA3" w:rsidP="00DF499F">
      <w:pPr>
        <w:spacing w:after="0"/>
        <w:ind w:firstLine="720"/>
        <w:jc w:val="both"/>
        <w:rPr>
          <w:rFonts w:ascii="Times New Roman" w:hAnsi="Times New Roman" w:cs="Times New Roman"/>
          <w:sz w:val="24"/>
          <w:szCs w:val="24"/>
          <w:lang w:val="ro-MD"/>
        </w:rPr>
      </w:pPr>
      <w:r>
        <w:rPr>
          <w:rFonts w:ascii="Times New Roman" w:hAnsi="Times New Roman" w:cs="Times New Roman"/>
          <w:sz w:val="24"/>
          <w:szCs w:val="24"/>
          <w:lang w:val="ro-MD"/>
        </w:rPr>
        <w:t>Misiunea de audit public extern a evidențiat unele neconformități aferente obiectivelor auditate</w:t>
      </w:r>
      <w:r w:rsidR="00EB702A">
        <w:rPr>
          <w:rFonts w:ascii="Times New Roman" w:hAnsi="Times New Roman" w:cs="Times New Roman"/>
          <w:sz w:val="24"/>
          <w:szCs w:val="24"/>
          <w:lang w:val="ro-MD"/>
        </w:rPr>
        <w:t>,</w:t>
      </w:r>
      <w:r>
        <w:rPr>
          <w:rFonts w:ascii="Times New Roman" w:hAnsi="Times New Roman" w:cs="Times New Roman"/>
          <w:sz w:val="24"/>
          <w:szCs w:val="24"/>
          <w:lang w:val="ro-MD"/>
        </w:rPr>
        <w:t xml:space="preserve"> care au fost determinate de insuficiența activităților de control intern la IMSP Institutul Oncologic, </w:t>
      </w:r>
      <w:r w:rsidR="00EB702A">
        <w:rPr>
          <w:rFonts w:ascii="Times New Roman" w:hAnsi="Times New Roman" w:cs="Times New Roman"/>
          <w:sz w:val="24"/>
          <w:szCs w:val="24"/>
          <w:lang w:val="ro-MD"/>
        </w:rPr>
        <w:t xml:space="preserve">de </w:t>
      </w:r>
      <w:r>
        <w:rPr>
          <w:rFonts w:ascii="Times New Roman" w:hAnsi="Times New Roman" w:cs="Times New Roman"/>
          <w:sz w:val="24"/>
          <w:szCs w:val="24"/>
          <w:lang w:val="ro-MD"/>
        </w:rPr>
        <w:t>insuficiența interacțiunii subdiviziunilor structurale</w:t>
      </w:r>
      <w:r w:rsidR="00EB702A">
        <w:rPr>
          <w:rFonts w:ascii="Times New Roman" w:hAnsi="Times New Roman" w:cs="Times New Roman"/>
          <w:sz w:val="24"/>
          <w:szCs w:val="24"/>
          <w:lang w:val="ro-MD"/>
        </w:rPr>
        <w:t>,</w:t>
      </w:r>
      <w:r>
        <w:rPr>
          <w:rFonts w:ascii="Times New Roman" w:hAnsi="Times New Roman" w:cs="Times New Roman"/>
          <w:sz w:val="24"/>
          <w:szCs w:val="24"/>
          <w:lang w:val="ro-MD"/>
        </w:rPr>
        <w:t xml:space="preserve"> care au o comunicare fragmentată, precum și de deficiențele înt</w:t>
      </w:r>
      <w:r w:rsidR="00EB702A">
        <w:rPr>
          <w:rFonts w:ascii="Times New Roman" w:hAnsi="Times New Roman" w:cs="Times New Roman"/>
          <w:sz w:val="24"/>
          <w:szCs w:val="24"/>
          <w:lang w:val="ro-MD"/>
        </w:rPr>
        <w:t>â</w:t>
      </w:r>
      <w:r>
        <w:rPr>
          <w:rFonts w:ascii="Times New Roman" w:hAnsi="Times New Roman" w:cs="Times New Roman"/>
          <w:sz w:val="24"/>
          <w:szCs w:val="24"/>
          <w:lang w:val="ro-MD"/>
        </w:rPr>
        <w:t xml:space="preserve">mpinate în procesele sistemice și complexe cu implicarea mai multor entități. </w:t>
      </w:r>
    </w:p>
    <w:p w:rsidR="00D96DA3" w:rsidRDefault="00703147" w:rsidP="00DF499F">
      <w:pPr>
        <w:pStyle w:val="ac"/>
        <w:spacing w:line="276" w:lineRule="auto"/>
        <w:ind w:left="0" w:firstLine="720"/>
        <w:jc w:val="both"/>
        <w:rPr>
          <w:rFonts w:cs="Times New Roman"/>
          <w:sz w:val="24"/>
          <w:szCs w:val="24"/>
        </w:rPr>
      </w:pPr>
      <w:r>
        <w:rPr>
          <w:rFonts w:cs="Times New Roman"/>
          <w:i/>
          <w:sz w:val="24"/>
          <w:szCs w:val="24"/>
          <w:shd w:val="clear" w:color="auto" w:fill="FFFFFF"/>
          <w:lang w:val="ro-MD"/>
        </w:rPr>
        <w:t>Procesul de</w:t>
      </w:r>
      <w:r w:rsidR="00D96DA3" w:rsidRPr="007129FC">
        <w:rPr>
          <w:rFonts w:cs="Times New Roman"/>
          <w:i/>
          <w:sz w:val="24"/>
          <w:szCs w:val="24"/>
          <w:shd w:val="clear" w:color="auto" w:fill="FFFFFF"/>
        </w:rPr>
        <w:t xml:space="preserve"> g</w:t>
      </w:r>
      <w:r w:rsidR="00D96DA3" w:rsidRPr="007129FC">
        <w:rPr>
          <w:rFonts w:cs="Times New Roman"/>
          <w:i/>
          <w:sz w:val="24"/>
          <w:szCs w:val="24"/>
          <w:lang w:val="ro-MD"/>
        </w:rPr>
        <w:t>estionare</w:t>
      </w:r>
      <w:r>
        <w:rPr>
          <w:rFonts w:cs="Times New Roman"/>
          <w:i/>
          <w:sz w:val="24"/>
          <w:szCs w:val="24"/>
          <w:lang w:val="ro-MD"/>
        </w:rPr>
        <w:t xml:space="preserve"> </w:t>
      </w:r>
      <w:r w:rsidR="00D96DA3" w:rsidRPr="007129FC">
        <w:rPr>
          <w:rFonts w:cs="Times New Roman"/>
          <w:i/>
          <w:sz w:val="24"/>
          <w:szCs w:val="24"/>
          <w:lang w:val="ro-MD"/>
        </w:rPr>
        <w:t>a resurselor</w:t>
      </w:r>
      <w:r w:rsidR="00D96DA3" w:rsidRPr="0062760B">
        <w:rPr>
          <w:rFonts w:cs="Times New Roman"/>
          <w:b/>
          <w:sz w:val="24"/>
          <w:szCs w:val="24"/>
          <w:lang w:val="ro-MD"/>
        </w:rPr>
        <w:t xml:space="preserve"> </w:t>
      </w:r>
      <w:r w:rsidR="00D96DA3">
        <w:rPr>
          <w:rFonts w:cs="Times New Roman"/>
          <w:sz w:val="24"/>
          <w:szCs w:val="24"/>
          <w:lang w:val="ro-MD"/>
        </w:rPr>
        <w:t>deținute de către instituția medicală</w:t>
      </w:r>
      <w:r>
        <w:rPr>
          <w:rFonts w:cs="Times New Roman"/>
          <w:sz w:val="24"/>
          <w:szCs w:val="24"/>
          <w:lang w:val="ro-MD"/>
        </w:rPr>
        <w:t xml:space="preserve"> </w:t>
      </w:r>
      <w:r w:rsidR="007129FC">
        <w:rPr>
          <w:rFonts w:cs="Times New Roman"/>
          <w:sz w:val="24"/>
          <w:szCs w:val="24"/>
          <w:lang w:val="ro-MD"/>
        </w:rPr>
        <w:t xml:space="preserve"> nu a întrunit</w:t>
      </w:r>
      <w:r w:rsidR="00632A3C">
        <w:rPr>
          <w:rFonts w:cs="Times New Roman"/>
          <w:sz w:val="24"/>
          <w:szCs w:val="24"/>
          <w:lang w:val="ro-MD"/>
        </w:rPr>
        <w:t>,</w:t>
      </w:r>
      <w:r w:rsidR="007129FC">
        <w:rPr>
          <w:rFonts w:cs="Times New Roman"/>
          <w:sz w:val="24"/>
          <w:szCs w:val="24"/>
          <w:lang w:val="ro-MD"/>
        </w:rPr>
        <w:t xml:space="preserve"> în unele cazuri</w:t>
      </w:r>
      <w:r w:rsidR="00632A3C">
        <w:rPr>
          <w:rFonts w:cs="Times New Roman"/>
          <w:sz w:val="24"/>
          <w:szCs w:val="24"/>
          <w:lang w:val="ro-MD"/>
        </w:rPr>
        <w:t>,</w:t>
      </w:r>
      <w:r w:rsidR="007129FC">
        <w:rPr>
          <w:rFonts w:cs="Times New Roman"/>
          <w:sz w:val="24"/>
          <w:szCs w:val="24"/>
          <w:lang w:val="ro-MD"/>
        </w:rPr>
        <w:t xml:space="preserve"> </w:t>
      </w:r>
      <w:r w:rsidR="00D96DA3">
        <w:rPr>
          <w:rFonts w:cs="Times New Roman"/>
          <w:sz w:val="24"/>
          <w:szCs w:val="24"/>
          <w:lang w:val="ro-MD"/>
        </w:rPr>
        <w:t xml:space="preserve">criteriile de conformitate. Astfel, se atestă denaturarea informațiilor financiare contabile atât la partea de cheltuieli, cât și la partea de venituri, afectând rezultatele financiare, precum și veridicitatea datelor transmise fondatorului - Ministerului Sănătății, inclusiv în </w:t>
      </w:r>
      <w:r w:rsidR="00632A3C">
        <w:rPr>
          <w:rFonts w:cs="Times New Roman"/>
          <w:sz w:val="24"/>
          <w:szCs w:val="24"/>
          <w:lang w:val="ro-MD"/>
        </w:rPr>
        <w:t>ce priveșt</w:t>
      </w:r>
      <w:r w:rsidR="00D96DA3">
        <w:rPr>
          <w:rFonts w:cs="Times New Roman"/>
          <w:sz w:val="24"/>
          <w:szCs w:val="24"/>
          <w:lang w:val="ro-MD"/>
        </w:rPr>
        <w:t xml:space="preserve">e plenitudinea elementelor de cost, care servesc </w:t>
      </w:r>
      <w:r w:rsidR="00632A3C">
        <w:rPr>
          <w:rFonts w:cs="Times New Roman"/>
          <w:sz w:val="24"/>
          <w:szCs w:val="24"/>
          <w:lang w:val="ro-MD"/>
        </w:rPr>
        <w:t xml:space="preserve">ca </w:t>
      </w:r>
      <w:r w:rsidR="00D96DA3">
        <w:rPr>
          <w:rFonts w:cs="Times New Roman"/>
          <w:sz w:val="24"/>
          <w:szCs w:val="24"/>
          <w:lang w:val="ro-MD"/>
        </w:rPr>
        <w:t>temei pentru evaluarea și aprobarea tarifelor la serviciile medicale prestate.</w:t>
      </w:r>
    </w:p>
    <w:p w:rsidR="00D96DA3" w:rsidRDefault="00D96DA3" w:rsidP="00DF499F">
      <w:pPr>
        <w:spacing w:after="0"/>
        <w:ind w:firstLine="720"/>
        <w:jc w:val="both"/>
        <w:rPr>
          <w:rFonts w:ascii="Times New Roman" w:hAnsi="Times New Roman" w:cs="Times New Roman"/>
          <w:sz w:val="24"/>
          <w:szCs w:val="24"/>
          <w:lang w:val="ro-MD"/>
        </w:rPr>
      </w:pPr>
      <w:r>
        <w:rPr>
          <w:rFonts w:ascii="Times New Roman" w:hAnsi="Times New Roman" w:cs="Times New Roman"/>
          <w:sz w:val="24"/>
          <w:szCs w:val="24"/>
          <w:lang w:val="ro-MD"/>
        </w:rPr>
        <w:t>La capitolul prest</w:t>
      </w:r>
      <w:r w:rsidR="00632A3C">
        <w:rPr>
          <w:rFonts w:ascii="Times New Roman" w:hAnsi="Times New Roman" w:cs="Times New Roman"/>
          <w:sz w:val="24"/>
          <w:szCs w:val="24"/>
          <w:lang w:val="ro-MD"/>
        </w:rPr>
        <w:t>area</w:t>
      </w:r>
      <w:r>
        <w:rPr>
          <w:rFonts w:ascii="Times New Roman" w:hAnsi="Times New Roman" w:cs="Times New Roman"/>
          <w:sz w:val="24"/>
          <w:szCs w:val="24"/>
          <w:lang w:val="ro-MD"/>
        </w:rPr>
        <w:t xml:space="preserve"> asistenței medicale s-a constatat că unele tipuri de servicii medicale nu au fost acordate în cuantumul contractat, ceea ce nu a contribuit la sporirea accesului populației la asistența medicală, iar optimizarea numărului de paturi în secțiile medicale a determinat </w:t>
      </w:r>
      <w:r w:rsidR="00632A3C">
        <w:rPr>
          <w:rFonts w:ascii="Times New Roman" w:hAnsi="Times New Roman" w:cs="Times New Roman"/>
          <w:sz w:val="24"/>
          <w:szCs w:val="24"/>
          <w:lang w:val="ro-MD"/>
        </w:rPr>
        <w:t xml:space="preserve">faptul </w:t>
      </w:r>
      <w:r>
        <w:rPr>
          <w:rFonts w:ascii="Times New Roman" w:hAnsi="Times New Roman" w:cs="Times New Roman"/>
          <w:sz w:val="24"/>
          <w:szCs w:val="24"/>
          <w:lang w:val="ro-MD"/>
        </w:rPr>
        <w:t xml:space="preserve">ca în unele zile numărul pacienților internați să depășească numărul efectiv de paturi disponibile. </w:t>
      </w:r>
    </w:p>
    <w:p w:rsidR="00D96DA3" w:rsidRDefault="00D96DA3" w:rsidP="00DF499F">
      <w:pPr>
        <w:spacing w:after="0"/>
        <w:ind w:firstLine="720"/>
        <w:jc w:val="both"/>
        <w:rPr>
          <w:rFonts w:ascii="Times New Roman" w:hAnsi="Times New Roman" w:cs="Times New Roman"/>
          <w:sz w:val="24"/>
          <w:szCs w:val="24"/>
          <w:lang w:val="ro-MD"/>
        </w:rPr>
      </w:pPr>
      <w:r>
        <w:rPr>
          <w:rFonts w:ascii="Times New Roman" w:hAnsi="Times New Roman" w:cs="Times New Roman"/>
          <w:sz w:val="24"/>
          <w:szCs w:val="24"/>
          <w:lang w:val="ro-MD"/>
        </w:rPr>
        <w:t>Procesul de aprovizionare cu medicamente este unul sistemic și complex, însoțit de dificultăți</w:t>
      </w:r>
      <w:r w:rsidR="00632A3C">
        <w:rPr>
          <w:rFonts w:ascii="Times New Roman" w:hAnsi="Times New Roman" w:cs="Times New Roman"/>
          <w:sz w:val="24"/>
          <w:szCs w:val="24"/>
          <w:lang w:val="ro-MD"/>
        </w:rPr>
        <w:t>,</w:t>
      </w:r>
      <w:r>
        <w:rPr>
          <w:rFonts w:ascii="Times New Roman" w:hAnsi="Times New Roman" w:cs="Times New Roman"/>
          <w:sz w:val="24"/>
          <w:szCs w:val="24"/>
          <w:lang w:val="ro-MD"/>
        </w:rPr>
        <w:t xml:space="preserve"> </w:t>
      </w:r>
      <w:r w:rsidR="00703147">
        <w:rPr>
          <w:rFonts w:ascii="Times New Roman" w:hAnsi="Times New Roman" w:cs="Times New Roman"/>
          <w:sz w:val="24"/>
          <w:szCs w:val="24"/>
          <w:lang w:val="ro-MD"/>
        </w:rPr>
        <w:t>cauzate de</w:t>
      </w:r>
      <w:r>
        <w:rPr>
          <w:rFonts w:ascii="Times New Roman" w:hAnsi="Times New Roman" w:cs="Times New Roman"/>
          <w:sz w:val="24"/>
          <w:szCs w:val="24"/>
          <w:lang w:val="ro-MD"/>
        </w:rPr>
        <w:t xml:space="preserve"> lips</w:t>
      </w:r>
      <w:r w:rsidR="00703147">
        <w:rPr>
          <w:rFonts w:ascii="Times New Roman" w:hAnsi="Times New Roman" w:cs="Times New Roman"/>
          <w:sz w:val="24"/>
          <w:szCs w:val="24"/>
          <w:lang w:val="ro-MD"/>
        </w:rPr>
        <w:t xml:space="preserve">a </w:t>
      </w:r>
      <w:r>
        <w:rPr>
          <w:rFonts w:ascii="Times New Roman" w:hAnsi="Times New Roman" w:cs="Times New Roman"/>
          <w:sz w:val="24"/>
          <w:szCs w:val="24"/>
          <w:lang w:val="ro-MD"/>
        </w:rPr>
        <w:t>oferte</w:t>
      </w:r>
      <w:r w:rsidR="00703147">
        <w:rPr>
          <w:rFonts w:ascii="Times New Roman" w:hAnsi="Times New Roman" w:cs="Times New Roman"/>
          <w:sz w:val="24"/>
          <w:szCs w:val="24"/>
          <w:lang w:val="ro-MD"/>
        </w:rPr>
        <w:t>lor</w:t>
      </w:r>
      <w:r>
        <w:rPr>
          <w:rFonts w:ascii="Times New Roman" w:hAnsi="Times New Roman" w:cs="Times New Roman"/>
          <w:sz w:val="24"/>
          <w:szCs w:val="24"/>
          <w:lang w:val="ro-MD"/>
        </w:rPr>
        <w:t xml:space="preserve"> din partea operatorilor economici, precum și </w:t>
      </w:r>
      <w:r w:rsidR="00703147">
        <w:rPr>
          <w:rFonts w:ascii="Times New Roman" w:hAnsi="Times New Roman" w:cs="Times New Roman"/>
          <w:sz w:val="24"/>
          <w:szCs w:val="24"/>
          <w:lang w:val="ro-MD"/>
        </w:rPr>
        <w:t xml:space="preserve">de neonorarea de către </w:t>
      </w:r>
      <w:r w:rsidR="00EA4BCD">
        <w:rPr>
          <w:rFonts w:ascii="Times New Roman" w:hAnsi="Times New Roman" w:cs="Times New Roman"/>
          <w:sz w:val="24"/>
          <w:szCs w:val="24"/>
          <w:lang w:val="ro-MD"/>
        </w:rPr>
        <w:t>a</w:t>
      </w:r>
      <w:r w:rsidR="00703147">
        <w:rPr>
          <w:rFonts w:ascii="Times New Roman" w:hAnsi="Times New Roman" w:cs="Times New Roman"/>
          <w:sz w:val="24"/>
          <w:szCs w:val="24"/>
          <w:lang w:val="ro-MD"/>
        </w:rPr>
        <w:t>ceștia a</w:t>
      </w:r>
      <w:r>
        <w:rPr>
          <w:rFonts w:ascii="Times New Roman" w:hAnsi="Times New Roman" w:cs="Times New Roman"/>
          <w:sz w:val="24"/>
          <w:szCs w:val="24"/>
          <w:lang w:val="ro-MD"/>
        </w:rPr>
        <w:t xml:space="preserve"> obligațiil</w:t>
      </w:r>
      <w:r w:rsidR="00703147">
        <w:rPr>
          <w:rFonts w:ascii="Times New Roman" w:hAnsi="Times New Roman" w:cs="Times New Roman"/>
          <w:sz w:val="24"/>
          <w:szCs w:val="24"/>
          <w:lang w:val="ro-MD"/>
        </w:rPr>
        <w:t>or</w:t>
      </w:r>
      <w:r>
        <w:rPr>
          <w:rFonts w:ascii="Times New Roman" w:hAnsi="Times New Roman" w:cs="Times New Roman"/>
          <w:sz w:val="24"/>
          <w:szCs w:val="24"/>
          <w:lang w:val="ro-MD"/>
        </w:rPr>
        <w:t xml:space="preserve"> contractuale. Totodată, deși instituția medicală a avut acces la programele de asistență cu medicamente oncologice, </w:t>
      </w:r>
      <w:r w:rsidR="000D4231">
        <w:rPr>
          <w:rFonts w:ascii="Times New Roman" w:hAnsi="Times New Roman" w:cs="Times New Roman"/>
          <w:sz w:val="24"/>
          <w:szCs w:val="24"/>
          <w:lang w:val="ro-MD"/>
        </w:rPr>
        <w:t xml:space="preserve">medicamentele </w:t>
      </w:r>
      <w:r>
        <w:rPr>
          <w:rFonts w:ascii="Times New Roman" w:hAnsi="Times New Roman" w:cs="Times New Roman"/>
          <w:sz w:val="24"/>
          <w:szCs w:val="24"/>
          <w:lang w:val="ro-MD"/>
        </w:rPr>
        <w:t xml:space="preserve">nu au fost înaintate regulamentar </w:t>
      </w:r>
      <w:r w:rsidR="00EA4BCD">
        <w:rPr>
          <w:rFonts w:ascii="Times New Roman" w:hAnsi="Times New Roman" w:cs="Times New Roman"/>
          <w:sz w:val="24"/>
          <w:szCs w:val="24"/>
          <w:lang w:val="ro-MD"/>
        </w:rPr>
        <w:t>pentru</w:t>
      </w:r>
      <w:r>
        <w:rPr>
          <w:rFonts w:ascii="Times New Roman" w:hAnsi="Times New Roman" w:cs="Times New Roman"/>
          <w:sz w:val="24"/>
          <w:szCs w:val="24"/>
          <w:lang w:val="ro-MD"/>
        </w:rPr>
        <w:t xml:space="preserve"> controlul de stat al calității. </w:t>
      </w:r>
    </w:p>
    <w:p w:rsidR="00D96DA3" w:rsidRDefault="00142640" w:rsidP="00DF499F">
      <w:pPr>
        <w:spacing w:after="0"/>
        <w:ind w:firstLine="720"/>
        <w:jc w:val="both"/>
        <w:rPr>
          <w:rFonts w:ascii="Times New Roman" w:hAnsi="Times New Roman" w:cs="Times New Roman"/>
          <w:color w:val="000000"/>
          <w:sz w:val="24"/>
          <w:szCs w:val="24"/>
          <w:lang w:val="ro-MD"/>
        </w:rPr>
      </w:pPr>
      <w:r>
        <w:rPr>
          <w:rFonts w:ascii="Times New Roman" w:hAnsi="Times New Roman" w:cs="Times New Roman"/>
          <w:color w:val="000000"/>
          <w:sz w:val="24"/>
          <w:szCs w:val="24"/>
          <w:lang w:val="ro-MD"/>
        </w:rPr>
        <w:t>În p</w:t>
      </w:r>
      <w:r w:rsidR="00D96DA3">
        <w:rPr>
          <w:rFonts w:ascii="Times New Roman" w:hAnsi="Times New Roman" w:cs="Times New Roman"/>
          <w:color w:val="000000"/>
          <w:sz w:val="24"/>
          <w:szCs w:val="24"/>
          <w:lang w:val="ro-MD"/>
        </w:rPr>
        <w:t xml:space="preserve">rocesul de achiziții nu </w:t>
      </w:r>
      <w:r>
        <w:rPr>
          <w:rFonts w:ascii="Times New Roman" w:hAnsi="Times New Roman" w:cs="Times New Roman"/>
          <w:color w:val="000000"/>
          <w:sz w:val="24"/>
          <w:szCs w:val="24"/>
          <w:lang w:val="ro-MD"/>
        </w:rPr>
        <w:t>s-</w:t>
      </w:r>
      <w:r w:rsidR="00D96DA3">
        <w:rPr>
          <w:rFonts w:ascii="Times New Roman" w:hAnsi="Times New Roman" w:cs="Times New Roman"/>
          <w:color w:val="000000"/>
          <w:sz w:val="24"/>
          <w:szCs w:val="24"/>
          <w:lang w:val="ro-MD"/>
        </w:rPr>
        <w:t xml:space="preserve">a dispus de o </w:t>
      </w:r>
      <w:r w:rsidR="00D96DA3">
        <w:rPr>
          <w:rFonts w:ascii="Times New Roman" w:hAnsi="Times New Roman" w:cs="Times New Roman"/>
          <w:sz w:val="24"/>
          <w:szCs w:val="24"/>
          <w:lang w:val="ro-MD" w:eastAsia="ru-RU"/>
        </w:rPr>
        <w:t xml:space="preserve">identificare exactă a necesității </w:t>
      </w:r>
      <w:r w:rsidR="000D4231">
        <w:rPr>
          <w:rFonts w:ascii="Times New Roman" w:hAnsi="Times New Roman" w:cs="Times New Roman"/>
          <w:sz w:val="24"/>
          <w:szCs w:val="24"/>
          <w:lang w:val="ro-MD" w:eastAsia="ru-RU"/>
        </w:rPr>
        <w:t xml:space="preserve">de bunuri, lucrări și servicii </w:t>
      </w:r>
      <w:r w:rsidR="00D96DA3">
        <w:rPr>
          <w:rFonts w:ascii="Times New Roman" w:hAnsi="Times New Roman" w:cs="Times New Roman"/>
          <w:sz w:val="24"/>
          <w:szCs w:val="24"/>
          <w:lang w:val="ro-MD" w:eastAsia="ru-RU"/>
        </w:rPr>
        <w:t xml:space="preserve">și estimării valorii acestora, din cauza </w:t>
      </w:r>
      <w:r w:rsidR="00D96DA3">
        <w:rPr>
          <w:rFonts w:ascii="Times New Roman" w:hAnsi="Times New Roman" w:cs="Times New Roman"/>
          <w:sz w:val="24"/>
          <w:szCs w:val="24"/>
          <w:lang w:val="ro-MD"/>
        </w:rPr>
        <w:t>interacțiunii și comunicării fragmentate între subdiviziunile structurale ale instituției medicale.</w:t>
      </w:r>
    </w:p>
    <w:p w:rsidR="00D96DA3" w:rsidRPr="00DF499F" w:rsidRDefault="00D96DA3" w:rsidP="00DF499F">
      <w:pPr>
        <w:spacing w:after="0"/>
        <w:ind w:firstLine="709"/>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ro-MD"/>
        </w:rPr>
        <w:t xml:space="preserve">Managementul resurselor umane și procesul de evidență a timpului de muncă nu </w:t>
      </w:r>
      <w:r w:rsidR="00EA4BCD">
        <w:rPr>
          <w:rFonts w:ascii="Times New Roman" w:hAnsi="Times New Roman" w:cs="Times New Roman"/>
          <w:sz w:val="24"/>
          <w:szCs w:val="24"/>
          <w:lang w:val="ro-MD"/>
        </w:rPr>
        <w:t xml:space="preserve">sunt </w:t>
      </w:r>
      <w:r>
        <w:rPr>
          <w:rFonts w:ascii="Times New Roman" w:hAnsi="Times New Roman" w:cs="Times New Roman"/>
          <w:sz w:val="24"/>
          <w:szCs w:val="24"/>
          <w:lang w:val="ro-MD"/>
        </w:rPr>
        <w:t xml:space="preserve"> asigurat</w:t>
      </w:r>
      <w:r w:rsidR="00EA4BCD">
        <w:rPr>
          <w:rFonts w:ascii="Times New Roman" w:hAnsi="Times New Roman" w:cs="Times New Roman"/>
          <w:sz w:val="24"/>
          <w:szCs w:val="24"/>
          <w:lang w:val="ro-MD"/>
        </w:rPr>
        <w:t>e</w:t>
      </w:r>
      <w:r>
        <w:rPr>
          <w:rFonts w:ascii="Times New Roman" w:hAnsi="Times New Roman" w:cs="Times New Roman"/>
          <w:sz w:val="24"/>
          <w:szCs w:val="24"/>
          <w:lang w:val="ro-MD"/>
        </w:rPr>
        <w:t xml:space="preserve"> prin activități de control intern, ceea ce a determinat plăți salariale neregulamentare și nejustificate</w:t>
      </w:r>
      <w:r w:rsidR="00EA4BCD">
        <w:rPr>
          <w:rFonts w:ascii="Times New Roman" w:eastAsia="Times New Roman" w:hAnsi="Times New Roman" w:cs="Times New Roman"/>
          <w:sz w:val="24"/>
          <w:szCs w:val="24"/>
          <w:shd w:val="clear" w:color="auto" w:fill="FFFFFF"/>
          <w:lang w:val="ro-MD"/>
        </w:rPr>
        <w:t>. Î</w:t>
      </w:r>
      <w:r>
        <w:rPr>
          <w:rFonts w:ascii="Times New Roman" w:eastAsia="Times New Roman" w:hAnsi="Times New Roman" w:cs="Times New Roman"/>
          <w:sz w:val="24"/>
          <w:szCs w:val="24"/>
          <w:shd w:val="clear" w:color="auto" w:fill="FFFFFF"/>
          <w:lang w:val="ro-MD"/>
        </w:rPr>
        <w:t>n același timp</w:t>
      </w:r>
      <w:r w:rsidR="00EA4BCD">
        <w:rPr>
          <w:rFonts w:ascii="Times New Roman" w:eastAsia="Times New Roman" w:hAnsi="Times New Roman" w:cs="Times New Roman"/>
          <w:sz w:val="24"/>
          <w:szCs w:val="24"/>
          <w:shd w:val="clear" w:color="auto" w:fill="FFFFFF"/>
          <w:lang w:val="ro-MD"/>
        </w:rPr>
        <w:t>,</w:t>
      </w:r>
      <w:r>
        <w:rPr>
          <w:rFonts w:ascii="Times New Roman" w:eastAsia="Times New Roman" w:hAnsi="Times New Roman" w:cs="Times New Roman"/>
          <w:sz w:val="24"/>
          <w:szCs w:val="24"/>
          <w:shd w:val="clear" w:color="auto" w:fill="FFFFFF"/>
          <w:lang w:val="ro-MD"/>
        </w:rPr>
        <w:t xml:space="preserve"> entitatea nu a dispus de fișe de post pentru angajați, </w:t>
      </w:r>
      <w:r w:rsidR="00EA4BCD">
        <w:rPr>
          <w:rFonts w:ascii="Times New Roman" w:eastAsia="Times New Roman" w:hAnsi="Times New Roman" w:cs="Times New Roman"/>
          <w:sz w:val="24"/>
          <w:szCs w:val="24"/>
          <w:shd w:val="clear" w:color="auto" w:fill="FFFFFF"/>
          <w:lang w:val="ro-MD"/>
        </w:rPr>
        <w:t>precum</w:t>
      </w:r>
      <w:r>
        <w:rPr>
          <w:rFonts w:ascii="Times New Roman" w:eastAsia="Times New Roman" w:hAnsi="Times New Roman" w:cs="Times New Roman"/>
          <w:sz w:val="24"/>
          <w:szCs w:val="24"/>
          <w:shd w:val="clear" w:color="auto" w:fill="FFFFFF"/>
          <w:lang w:val="ro-MD"/>
        </w:rPr>
        <w:t xml:space="preserve"> și de </w:t>
      </w:r>
      <w:r>
        <w:rPr>
          <w:rFonts w:ascii="Times New Roman" w:eastAsia="Times New Roman" w:hAnsi="Times New Roman" w:cs="Times New Roman"/>
          <w:sz w:val="24"/>
          <w:szCs w:val="24"/>
          <w:lang w:val="ro-RO" w:eastAsia="ru-RU"/>
        </w:rPr>
        <w:t>indicatori de performanță care ar fi stat la baza evaluărilor și stabilirii plăților stimulatorii bazate pe aportul individual în activitate.</w:t>
      </w:r>
    </w:p>
    <w:p w:rsidR="0062760B" w:rsidRPr="0062760B" w:rsidRDefault="0062760B" w:rsidP="00DF499F">
      <w:pPr>
        <w:pStyle w:val="aa"/>
        <w:tabs>
          <w:tab w:val="left" w:pos="284"/>
        </w:tabs>
        <w:spacing w:before="0" w:beforeAutospacing="0" w:after="0" w:afterAutospacing="0" w:line="276" w:lineRule="auto"/>
        <w:ind w:firstLine="709"/>
        <w:jc w:val="both"/>
        <w:rPr>
          <w:lang w:val="ro-MD"/>
        </w:rPr>
      </w:pPr>
      <w:r w:rsidRPr="00014EE6">
        <w:rPr>
          <w:lang w:val="ro-MD"/>
        </w:rPr>
        <w:t>Gestionarea dispozitivelor medicale deți</w:t>
      </w:r>
      <w:r w:rsidR="00014EE6">
        <w:rPr>
          <w:lang w:val="ro-MD"/>
        </w:rPr>
        <w:t xml:space="preserve">nute de instituție, necesită </w:t>
      </w:r>
      <w:r w:rsidRPr="00014EE6">
        <w:rPr>
          <w:lang w:val="ro-MD"/>
        </w:rPr>
        <w:t>evaluări complexe inclusiv în cadrul procesului de inventariere anuală, ceea ce ar asigura</w:t>
      </w:r>
      <w:r w:rsidRPr="0062760B">
        <w:rPr>
          <w:lang w:val="ro-MD"/>
        </w:rPr>
        <w:t xml:space="preserve"> evidența conformă</w:t>
      </w:r>
      <w:r w:rsidR="00014EE6">
        <w:rPr>
          <w:lang w:val="ro-MD"/>
        </w:rPr>
        <w:t xml:space="preserve"> a acestora</w:t>
      </w:r>
      <w:r w:rsidRPr="0062760B">
        <w:rPr>
          <w:lang w:val="ro-MD"/>
        </w:rPr>
        <w:t>,</w:t>
      </w:r>
      <w:r w:rsidR="00014EE6">
        <w:rPr>
          <w:lang w:val="ro-MD"/>
        </w:rPr>
        <w:t xml:space="preserve"> </w:t>
      </w:r>
      <w:r w:rsidRPr="0062760B">
        <w:rPr>
          <w:lang w:val="ro-MD"/>
        </w:rPr>
        <w:t xml:space="preserve"> accesul atât al pacienților la servicii medicale, cât și al personalului la utilizarea dispozitivelor medicale.</w:t>
      </w:r>
    </w:p>
    <w:p w:rsidR="00D96DA3" w:rsidRPr="00D96DA3" w:rsidRDefault="00D96DA3" w:rsidP="00DF499F">
      <w:pPr>
        <w:spacing w:after="0"/>
        <w:ind w:firstLine="709"/>
        <w:jc w:val="both"/>
        <w:rPr>
          <w:rFonts w:ascii="Times New Roman" w:eastAsia="Times New Roman" w:hAnsi="Times New Roman" w:cs="Times New Roman"/>
          <w:iCs/>
          <w:sz w:val="24"/>
          <w:szCs w:val="24"/>
          <w:lang w:val="ro-MD" w:eastAsia="ro-MD"/>
        </w:rPr>
      </w:pPr>
      <w:r w:rsidRPr="007129FC">
        <w:rPr>
          <w:rFonts w:ascii="Times New Roman" w:eastAsia="Times New Roman" w:hAnsi="Times New Roman" w:cs="Times New Roman"/>
          <w:i/>
          <w:iCs/>
          <w:sz w:val="24"/>
          <w:szCs w:val="24"/>
          <w:lang w:val="ro-MD" w:eastAsia="ro-MD"/>
        </w:rPr>
        <w:t>La obiectivul gestion</w:t>
      </w:r>
      <w:r w:rsidR="00753AEC">
        <w:rPr>
          <w:rFonts w:ascii="Times New Roman" w:eastAsia="Times New Roman" w:hAnsi="Times New Roman" w:cs="Times New Roman"/>
          <w:i/>
          <w:iCs/>
          <w:sz w:val="24"/>
          <w:szCs w:val="24"/>
          <w:lang w:val="ro-MD" w:eastAsia="ro-MD"/>
        </w:rPr>
        <w:t>area</w:t>
      </w:r>
      <w:r w:rsidRPr="007129FC">
        <w:rPr>
          <w:rFonts w:ascii="Times New Roman" w:eastAsia="Times New Roman" w:hAnsi="Times New Roman" w:cs="Times New Roman"/>
          <w:i/>
          <w:iCs/>
          <w:sz w:val="24"/>
          <w:szCs w:val="24"/>
          <w:lang w:val="ro-MD" w:eastAsia="ro-MD"/>
        </w:rPr>
        <w:t xml:space="preserve"> patrimoniului public</w:t>
      </w:r>
      <w:r>
        <w:rPr>
          <w:rFonts w:ascii="Times New Roman" w:eastAsia="Times New Roman" w:hAnsi="Times New Roman" w:cs="Times New Roman"/>
          <w:iCs/>
          <w:sz w:val="24"/>
          <w:szCs w:val="24"/>
          <w:lang w:val="ro-MD" w:eastAsia="ro-MD"/>
        </w:rPr>
        <w:t xml:space="preserve">, auditul a concluzionat că instituția medico-sanitară publică nu a manifestat, în unele cazuri, responsabilitatea corespunzătoare în procesul gestionării conforme a acestuia, situație condiționată de insuficiența activităților de control intern. Astfel, în cadrul </w:t>
      </w:r>
      <w:r w:rsidR="00753AEC">
        <w:rPr>
          <w:rFonts w:ascii="Times New Roman" w:eastAsia="Times New Roman" w:hAnsi="Times New Roman" w:cs="Times New Roman"/>
          <w:iCs/>
          <w:sz w:val="24"/>
          <w:szCs w:val="24"/>
          <w:lang w:val="ro-MD" w:eastAsia="ro-MD"/>
        </w:rPr>
        <w:t xml:space="preserve">acestui </w:t>
      </w:r>
      <w:r>
        <w:rPr>
          <w:rFonts w:ascii="Times New Roman" w:eastAsia="Times New Roman" w:hAnsi="Times New Roman" w:cs="Times New Roman"/>
          <w:iCs/>
          <w:sz w:val="24"/>
          <w:szCs w:val="24"/>
          <w:lang w:val="ro-MD" w:eastAsia="ro-MD"/>
        </w:rPr>
        <w:t xml:space="preserve">proces au fost constatate </w:t>
      </w:r>
      <w:r w:rsidR="00753AEC">
        <w:rPr>
          <w:rFonts w:ascii="Times New Roman" w:eastAsia="Times New Roman" w:hAnsi="Times New Roman" w:cs="Times New Roman"/>
          <w:iCs/>
          <w:sz w:val="24"/>
          <w:szCs w:val="24"/>
          <w:lang w:val="ro-MD" w:eastAsia="ro-MD"/>
        </w:rPr>
        <w:t xml:space="preserve">următoarele </w:t>
      </w:r>
      <w:r>
        <w:rPr>
          <w:rFonts w:ascii="Times New Roman" w:eastAsia="Times New Roman" w:hAnsi="Times New Roman" w:cs="Times New Roman"/>
          <w:iCs/>
          <w:sz w:val="24"/>
          <w:szCs w:val="24"/>
          <w:lang w:val="ro-MD" w:eastAsia="ro-MD"/>
        </w:rPr>
        <w:t>deficiențe, vulnerabilități și neconformități,:</w:t>
      </w:r>
    </w:p>
    <w:p w:rsidR="00D96DA3" w:rsidRDefault="00D96DA3" w:rsidP="00DF499F">
      <w:pPr>
        <w:pStyle w:val="ac"/>
        <w:numPr>
          <w:ilvl w:val="0"/>
          <w:numId w:val="42"/>
        </w:numPr>
        <w:spacing w:line="276" w:lineRule="auto"/>
        <w:ind w:left="0" w:firstLine="0"/>
        <w:jc w:val="both"/>
        <w:rPr>
          <w:rFonts w:cs="Times New Roman"/>
          <w:sz w:val="24"/>
          <w:szCs w:val="24"/>
          <w:lang w:val="ro-MD"/>
        </w:rPr>
      </w:pPr>
      <w:r>
        <w:rPr>
          <w:rFonts w:cs="Times New Roman"/>
          <w:color w:val="000000"/>
          <w:sz w:val="24"/>
          <w:szCs w:val="24"/>
          <w:shd w:val="clear" w:color="auto" w:fill="FFFFFF"/>
          <w:lang w:val="ro-MD"/>
        </w:rPr>
        <w:t xml:space="preserve">nefinalizarea conformă a procesului de </w:t>
      </w:r>
      <w:r>
        <w:rPr>
          <w:rFonts w:cs="Times New Roman"/>
          <w:sz w:val="24"/>
          <w:szCs w:val="24"/>
          <w:lang w:val="ro-MD"/>
        </w:rPr>
        <w:t>delimitare a proprietății publice</w:t>
      </w:r>
      <w:r>
        <w:rPr>
          <w:rFonts w:cs="Times New Roman"/>
          <w:color w:val="000000"/>
          <w:sz w:val="24"/>
          <w:szCs w:val="24"/>
          <w:shd w:val="clear" w:color="auto" w:fill="FFFFFF"/>
          <w:lang w:val="ro-MD"/>
        </w:rPr>
        <w:t>,</w:t>
      </w:r>
      <w:r>
        <w:rPr>
          <w:rFonts w:cs="Times New Roman"/>
          <w:sz w:val="24"/>
          <w:szCs w:val="24"/>
          <w:lang w:val="ro-MD"/>
        </w:rPr>
        <w:t xml:space="preserve">  </w:t>
      </w:r>
      <w:r w:rsidR="00753AEC">
        <w:rPr>
          <w:rFonts w:cs="Times New Roman"/>
          <w:sz w:val="24"/>
          <w:szCs w:val="24"/>
          <w:lang w:val="ro-MD"/>
        </w:rPr>
        <w:t xml:space="preserve">nereflectarea  regulamentară a </w:t>
      </w:r>
      <w:r>
        <w:rPr>
          <w:rFonts w:cs="Times New Roman"/>
          <w:sz w:val="24"/>
          <w:szCs w:val="24"/>
          <w:lang w:val="ro-MD"/>
        </w:rPr>
        <w:t>datoriil</w:t>
      </w:r>
      <w:r w:rsidR="00753AEC">
        <w:rPr>
          <w:rFonts w:cs="Times New Roman"/>
          <w:sz w:val="24"/>
          <w:szCs w:val="24"/>
          <w:lang w:val="ro-MD"/>
        </w:rPr>
        <w:t>or</w:t>
      </w:r>
      <w:r>
        <w:rPr>
          <w:rFonts w:cs="Times New Roman"/>
          <w:sz w:val="24"/>
          <w:szCs w:val="24"/>
          <w:lang w:val="ro-MD"/>
        </w:rPr>
        <w:t xml:space="preserve"> aferente patrimoniului primit în gestiune economică și, respectiv, aferent</w:t>
      </w:r>
      <w:r w:rsidR="00753AEC">
        <w:rPr>
          <w:rFonts w:cs="Times New Roman"/>
          <w:sz w:val="24"/>
          <w:szCs w:val="24"/>
          <w:lang w:val="ro-MD"/>
        </w:rPr>
        <w:t>e</w:t>
      </w:r>
      <w:r>
        <w:rPr>
          <w:rFonts w:cs="Times New Roman"/>
          <w:sz w:val="24"/>
          <w:szCs w:val="24"/>
          <w:lang w:val="ro-MD"/>
        </w:rPr>
        <w:t xml:space="preserve"> patrimoniului primit de la stat cu drept de proprietate</w:t>
      </w:r>
      <w:r>
        <w:rPr>
          <w:rFonts w:cs="Times New Roman"/>
          <w:color w:val="000000"/>
          <w:sz w:val="24"/>
          <w:szCs w:val="24"/>
          <w:shd w:val="clear" w:color="auto" w:fill="FFFFFF"/>
          <w:lang w:val="ro-MD"/>
        </w:rPr>
        <w:t>, ceea ce indică unele deficiențe privind apărarea dreptului de proprietate publică asupra acestuia;</w:t>
      </w:r>
    </w:p>
    <w:p w:rsidR="00D96DA3" w:rsidRDefault="00D96DA3" w:rsidP="00DF499F">
      <w:pPr>
        <w:pStyle w:val="ac"/>
        <w:numPr>
          <w:ilvl w:val="0"/>
          <w:numId w:val="42"/>
        </w:numPr>
        <w:spacing w:line="276" w:lineRule="auto"/>
        <w:ind w:left="0" w:firstLine="0"/>
        <w:jc w:val="both"/>
        <w:rPr>
          <w:rFonts w:cs="Times New Roman"/>
          <w:sz w:val="24"/>
          <w:szCs w:val="24"/>
        </w:rPr>
      </w:pPr>
      <w:r>
        <w:rPr>
          <w:rFonts w:cs="Times New Roman"/>
          <w:color w:val="000000"/>
          <w:sz w:val="24"/>
          <w:szCs w:val="24"/>
          <w:shd w:val="clear" w:color="auto" w:fill="FFFFFF"/>
          <w:lang w:val="ro-MD"/>
        </w:rPr>
        <w:t xml:space="preserve">lipsa reglementărilor </w:t>
      </w:r>
      <w:r w:rsidR="00703147">
        <w:rPr>
          <w:rFonts w:cs="Times New Roman"/>
          <w:color w:val="000000"/>
          <w:sz w:val="24"/>
          <w:szCs w:val="24"/>
          <w:shd w:val="clear" w:color="auto" w:fill="FFFFFF"/>
          <w:lang w:val="ro-MD"/>
        </w:rPr>
        <w:t>privind</w:t>
      </w:r>
      <w:r>
        <w:rPr>
          <w:rFonts w:cs="Times New Roman"/>
          <w:color w:val="000000"/>
          <w:sz w:val="24"/>
          <w:szCs w:val="24"/>
          <w:shd w:val="clear" w:color="auto" w:fill="FFFFFF"/>
          <w:lang w:val="ro-MD"/>
        </w:rPr>
        <w:t xml:space="preserve"> lucrări</w:t>
      </w:r>
      <w:r w:rsidR="00703147">
        <w:rPr>
          <w:rFonts w:cs="Times New Roman"/>
          <w:color w:val="000000"/>
          <w:sz w:val="24"/>
          <w:szCs w:val="24"/>
          <w:shd w:val="clear" w:color="auto" w:fill="FFFFFF"/>
          <w:lang w:val="ro-MD"/>
        </w:rPr>
        <w:t>le</w:t>
      </w:r>
      <w:r>
        <w:rPr>
          <w:rFonts w:cs="Times New Roman"/>
          <w:color w:val="000000"/>
          <w:sz w:val="24"/>
          <w:szCs w:val="24"/>
          <w:shd w:val="clear" w:color="auto" w:fill="FFFFFF"/>
          <w:lang w:val="ro-MD"/>
        </w:rPr>
        <w:t xml:space="preserve"> de reparații capitale și curente, </w:t>
      </w:r>
      <w:r>
        <w:rPr>
          <w:rFonts w:cs="Times New Roman"/>
          <w:color w:val="000000"/>
          <w:sz w:val="24"/>
          <w:szCs w:val="24"/>
          <w:shd w:val="clear" w:color="auto" w:fill="FFFFFF"/>
        </w:rPr>
        <w:t xml:space="preserve">precum și </w:t>
      </w:r>
      <w:r w:rsidR="006070B2">
        <w:rPr>
          <w:rFonts w:cs="Times New Roman"/>
          <w:color w:val="000000"/>
          <w:sz w:val="24"/>
          <w:szCs w:val="24"/>
          <w:shd w:val="clear" w:color="auto" w:fill="FFFFFF"/>
        </w:rPr>
        <w:t xml:space="preserve">privind </w:t>
      </w:r>
      <w:r>
        <w:rPr>
          <w:rFonts w:cs="Times New Roman"/>
          <w:color w:val="000000"/>
          <w:sz w:val="24"/>
          <w:szCs w:val="24"/>
          <w:shd w:val="clear" w:color="auto" w:fill="FFFFFF"/>
        </w:rPr>
        <w:t xml:space="preserve">atribuirea/înregistrarea acestora; </w:t>
      </w:r>
    </w:p>
    <w:p w:rsidR="00D96DA3" w:rsidRDefault="00D96DA3" w:rsidP="00DF499F">
      <w:pPr>
        <w:pStyle w:val="ac"/>
        <w:numPr>
          <w:ilvl w:val="0"/>
          <w:numId w:val="42"/>
        </w:numPr>
        <w:spacing w:line="276" w:lineRule="auto"/>
        <w:ind w:left="0" w:firstLine="0"/>
        <w:jc w:val="both"/>
        <w:rPr>
          <w:rFonts w:cs="Times New Roman"/>
          <w:sz w:val="24"/>
          <w:szCs w:val="24"/>
        </w:rPr>
      </w:pPr>
      <w:r>
        <w:rPr>
          <w:rFonts w:cs="Times New Roman"/>
          <w:sz w:val="24"/>
          <w:szCs w:val="24"/>
          <w:shd w:val="clear" w:color="auto" w:fill="FFFFFF"/>
        </w:rPr>
        <w:t>nereglementarea lucrărilor de reparații capitale și curente, precum și neplanificarea bugetară a proiectelor de construcții capitale demarate în perioadele precedente</w:t>
      </w:r>
      <w:r w:rsidR="00703147">
        <w:rPr>
          <w:rFonts w:cs="Times New Roman"/>
          <w:sz w:val="24"/>
          <w:szCs w:val="24"/>
          <w:shd w:val="clear" w:color="auto" w:fill="FFFFFF"/>
        </w:rPr>
        <w:t>;</w:t>
      </w:r>
    </w:p>
    <w:p w:rsidR="00D96DA3" w:rsidRDefault="00703147" w:rsidP="00DF499F">
      <w:pPr>
        <w:pStyle w:val="aa"/>
        <w:numPr>
          <w:ilvl w:val="0"/>
          <w:numId w:val="42"/>
        </w:numPr>
        <w:spacing w:after="0" w:afterAutospacing="0" w:line="276" w:lineRule="auto"/>
        <w:ind w:left="0" w:firstLine="0"/>
        <w:jc w:val="both"/>
        <w:rPr>
          <w:lang w:val="ro-MD"/>
        </w:rPr>
      </w:pPr>
      <w:r>
        <w:rPr>
          <w:lang w:val="ro-RO"/>
        </w:rPr>
        <w:t xml:space="preserve">în </w:t>
      </w:r>
      <w:r w:rsidR="0062760B">
        <w:rPr>
          <w:lang w:val="ro-RO"/>
        </w:rPr>
        <w:t>s</w:t>
      </w:r>
      <w:r w:rsidR="00D96DA3">
        <w:rPr>
          <w:lang w:val="ro-MD"/>
        </w:rPr>
        <w:t xml:space="preserve">istemele informaționale utilizate de instituția medicală </w:t>
      </w:r>
      <w:r>
        <w:rPr>
          <w:lang w:val="ro-MD"/>
        </w:rPr>
        <w:t xml:space="preserve">se </w:t>
      </w:r>
      <w:r w:rsidR="00D96DA3">
        <w:rPr>
          <w:lang w:val="ro-MD"/>
        </w:rPr>
        <w:t>atestă problematici</w:t>
      </w:r>
      <w:r w:rsidR="00142640">
        <w:rPr>
          <w:lang w:val="ro-MD"/>
        </w:rPr>
        <w:t>,</w:t>
      </w:r>
      <w:r w:rsidR="00D96DA3">
        <w:rPr>
          <w:lang w:val="ro-MD"/>
        </w:rPr>
        <w:t xml:space="preserve"> determinate de </w:t>
      </w:r>
      <w:r w:rsidR="00142640">
        <w:rPr>
          <w:lang w:val="ro-MD"/>
        </w:rPr>
        <w:t>ne</w:t>
      </w:r>
      <w:r w:rsidR="00D96DA3">
        <w:rPr>
          <w:lang w:val="ro-MD"/>
        </w:rPr>
        <w:t>funcționalitatea aplicațiilor și programelor achiziționate, ceea ce nu asigură realizarea scopurilor și furnizarea datelor necesare activității la diferite nivele și procese ale instituției medicale.</w:t>
      </w:r>
    </w:p>
    <w:p w:rsidR="00D96DA3" w:rsidRPr="00302820" w:rsidRDefault="0062760B" w:rsidP="00DF499F">
      <w:pPr>
        <w:pStyle w:val="aa"/>
        <w:numPr>
          <w:ilvl w:val="0"/>
          <w:numId w:val="42"/>
        </w:numPr>
        <w:spacing w:before="0" w:beforeAutospacing="0" w:after="0" w:afterAutospacing="0" w:line="276" w:lineRule="auto"/>
        <w:ind w:left="0" w:firstLine="0"/>
        <w:jc w:val="both"/>
        <w:rPr>
          <w:lang w:val="ro-MD"/>
        </w:rPr>
      </w:pPr>
      <w:r>
        <w:rPr>
          <w:lang w:val="ro-MD"/>
        </w:rPr>
        <w:t xml:space="preserve">insuficiența </w:t>
      </w:r>
      <w:r w:rsidR="007129FC">
        <w:rPr>
          <w:lang w:val="ro-MD"/>
        </w:rPr>
        <w:t>activităților de control intern</w:t>
      </w:r>
      <w:r>
        <w:rPr>
          <w:lang w:val="ro-MD"/>
        </w:rPr>
        <w:t xml:space="preserve"> în cadrul proceselor</w:t>
      </w:r>
      <w:r w:rsidRPr="0062760B">
        <w:rPr>
          <w:lang w:val="ro-MD"/>
        </w:rPr>
        <w:t xml:space="preserve"> de transmitere în locațiune</w:t>
      </w:r>
      <w:r w:rsidR="00142640">
        <w:rPr>
          <w:lang w:val="ro-MD"/>
        </w:rPr>
        <w:t xml:space="preserve"> </w:t>
      </w:r>
      <w:r>
        <w:rPr>
          <w:lang w:val="ro-MD"/>
        </w:rPr>
        <w:t xml:space="preserve"> a determinat </w:t>
      </w:r>
      <w:r w:rsidRPr="0062760B">
        <w:rPr>
          <w:lang w:val="ro-MD"/>
        </w:rPr>
        <w:t>carențe la e</w:t>
      </w:r>
      <w:r>
        <w:rPr>
          <w:lang w:val="ro-MD"/>
        </w:rPr>
        <w:t>tap</w:t>
      </w:r>
      <w:r w:rsidR="004B6B8D">
        <w:rPr>
          <w:lang w:val="ro-MD"/>
        </w:rPr>
        <w:t>ele</w:t>
      </w:r>
      <w:r>
        <w:rPr>
          <w:lang w:val="ro-MD"/>
        </w:rPr>
        <w:t xml:space="preserve"> de identificare, utilizare</w:t>
      </w:r>
      <w:r w:rsidRPr="0062760B">
        <w:rPr>
          <w:lang w:val="ro-MD"/>
        </w:rPr>
        <w:t xml:space="preserve"> a spațiilor, de monitorizare a contractelor, </w:t>
      </w:r>
      <w:r w:rsidRPr="00302820">
        <w:rPr>
          <w:lang w:val="ro-MD"/>
        </w:rPr>
        <w:t>ceea ce afectează administrarea conformă a patrimoniului public.</w:t>
      </w:r>
    </w:p>
    <w:p w:rsidR="0062760B" w:rsidRPr="00302820" w:rsidRDefault="0062760B" w:rsidP="0062760B">
      <w:pPr>
        <w:tabs>
          <w:tab w:val="left" w:pos="450"/>
        </w:tabs>
        <w:spacing w:after="0"/>
        <w:ind w:firstLine="709"/>
        <w:jc w:val="both"/>
        <w:rPr>
          <w:rFonts w:ascii="Times New Roman" w:hAnsi="Times New Roman" w:cs="Times New Roman"/>
          <w:sz w:val="24"/>
          <w:szCs w:val="24"/>
          <w:lang w:val="ro-MD"/>
        </w:rPr>
      </w:pPr>
      <w:r w:rsidRPr="00302820">
        <w:rPr>
          <w:rFonts w:ascii="Times New Roman" w:hAnsi="Times New Roman" w:cs="Times New Roman"/>
          <w:sz w:val="24"/>
          <w:szCs w:val="24"/>
          <w:lang w:val="ro-MD"/>
        </w:rPr>
        <w:t>Curtea de Conturi vine cu recomandări</w:t>
      </w:r>
      <w:r w:rsidR="004B6B8D">
        <w:rPr>
          <w:rFonts w:ascii="Times New Roman" w:hAnsi="Times New Roman" w:cs="Times New Roman"/>
          <w:sz w:val="24"/>
          <w:szCs w:val="24"/>
          <w:lang w:val="ro-MD"/>
        </w:rPr>
        <w:t>,</w:t>
      </w:r>
      <w:r w:rsidRPr="00302820">
        <w:rPr>
          <w:rFonts w:ascii="Times New Roman" w:hAnsi="Times New Roman" w:cs="Times New Roman"/>
          <w:sz w:val="24"/>
          <w:szCs w:val="24"/>
          <w:lang w:val="ro-MD"/>
        </w:rPr>
        <w:t xml:space="preserve"> menite să îmbunătățească procesele de gestionare a resurselor financiare, precum și de administrare a patrimoniului public destinat domeniului sănătății.</w:t>
      </w:r>
    </w:p>
    <w:p w:rsidR="007B046C" w:rsidRPr="0062760B" w:rsidRDefault="0062760B" w:rsidP="0062760B">
      <w:pPr>
        <w:spacing w:after="0"/>
        <w:ind w:firstLine="709"/>
        <w:jc w:val="both"/>
        <w:rPr>
          <w:rFonts w:ascii="Times New Roman" w:hAnsi="Times New Roman" w:cs="Times New Roman"/>
          <w:sz w:val="24"/>
          <w:lang w:val="ro-MD"/>
        </w:rPr>
      </w:pPr>
      <w:r w:rsidRPr="00302820">
        <w:rPr>
          <w:rFonts w:ascii="Times New Roman" w:hAnsi="Times New Roman" w:cs="Times New Roman"/>
          <w:bCs/>
          <w:color w:val="000000"/>
          <w:sz w:val="24"/>
          <w:shd w:val="clear" w:color="auto" w:fill="FFFFFF"/>
          <w:lang w:val="ro-RO"/>
        </w:rPr>
        <w:t>Constatările și concluziile detaliate asupra aspectelor auditate în cadrul misiunii de audit sunt redate în compartimentele respective ale prezentului Raport de audit. Acestea au fost comunicate și acceptate de către responsabilii din cadrul entității auditate, precum și de la entitățile de la care au fost colectate probele de audit.</w:t>
      </w:r>
    </w:p>
    <w:p w:rsidR="00AA69DA" w:rsidRPr="00AA69DA" w:rsidRDefault="00AA69DA" w:rsidP="00F054D1">
      <w:pPr>
        <w:rPr>
          <w:lang w:val="ro-MD"/>
        </w:rPr>
      </w:pPr>
    </w:p>
    <w:p w:rsidR="004D01B0" w:rsidRPr="00AA69DA" w:rsidRDefault="004D01B0" w:rsidP="00C63CBC">
      <w:pPr>
        <w:pStyle w:val="1"/>
        <w:numPr>
          <w:ilvl w:val="0"/>
          <w:numId w:val="3"/>
        </w:numPr>
        <w:tabs>
          <w:tab w:val="left" w:pos="142"/>
          <w:tab w:val="left" w:pos="426"/>
        </w:tabs>
        <w:spacing w:before="0"/>
        <w:ind w:left="0" w:firstLine="0"/>
        <w:jc w:val="both"/>
        <w:rPr>
          <w:rFonts w:ascii="Times New Roman" w:hAnsi="Times New Roman" w:cs="Times New Roman"/>
          <w:b/>
          <w:color w:val="002060"/>
          <w:sz w:val="28"/>
          <w:lang w:val="ro-MD" w:eastAsia="ro-RO"/>
        </w:rPr>
      </w:pPr>
      <w:bookmarkStart w:id="42" w:name="_Toc128495803"/>
      <w:bookmarkStart w:id="43" w:name="_Toc159852472"/>
      <w:r w:rsidRPr="00AA69DA">
        <w:rPr>
          <w:rFonts w:ascii="Times New Roman" w:hAnsi="Times New Roman" w:cs="Times New Roman"/>
          <w:b/>
          <w:color w:val="002060"/>
          <w:sz w:val="28"/>
          <w:lang w:val="ro-MD" w:eastAsia="ro-RO"/>
        </w:rPr>
        <w:t>RECOMANDĂRI</w:t>
      </w:r>
      <w:bookmarkEnd w:id="42"/>
      <w:r w:rsidR="006070B2">
        <w:rPr>
          <w:rFonts w:ascii="Times New Roman" w:hAnsi="Times New Roman" w:cs="Times New Roman"/>
          <w:b/>
          <w:color w:val="002060"/>
          <w:sz w:val="28"/>
          <w:lang w:val="ro-MD" w:eastAsia="ro-RO"/>
        </w:rPr>
        <w:t>:</w:t>
      </w:r>
      <w:bookmarkEnd w:id="43"/>
    </w:p>
    <w:p w:rsidR="00B629E0" w:rsidRPr="00AA69DA" w:rsidRDefault="00B629E0" w:rsidP="0040585A">
      <w:pPr>
        <w:tabs>
          <w:tab w:val="left" w:pos="567"/>
        </w:tabs>
        <w:spacing w:after="0"/>
        <w:ind w:right="49"/>
        <w:contextualSpacing/>
        <w:jc w:val="both"/>
        <w:rPr>
          <w:rFonts w:ascii="Times New Roman" w:hAnsi="Times New Roman" w:cs="Times New Roman"/>
          <w:sz w:val="24"/>
          <w:szCs w:val="24"/>
          <w:lang w:val="ro-RO"/>
        </w:rPr>
      </w:pPr>
      <w:r w:rsidRPr="00AA69DA">
        <w:rPr>
          <w:rFonts w:ascii="Times New Roman" w:hAnsi="Times New Roman" w:cs="Times New Roman"/>
          <w:b/>
          <w:sz w:val="24"/>
          <w:szCs w:val="24"/>
          <w:lang w:val="ro-MD"/>
        </w:rPr>
        <w:t>Ministerului Sănătății</w:t>
      </w:r>
      <w:r w:rsidR="0040585A" w:rsidRPr="00AA69DA">
        <w:rPr>
          <w:rFonts w:ascii="Times New Roman" w:hAnsi="Times New Roman" w:cs="Times New Roman"/>
          <w:sz w:val="24"/>
          <w:szCs w:val="24"/>
          <w:lang w:val="ro-RO"/>
        </w:rPr>
        <w:t>:</w:t>
      </w:r>
    </w:p>
    <w:p w:rsidR="0040585A" w:rsidRPr="00AA69DA" w:rsidRDefault="004B6B8D" w:rsidP="009A0342">
      <w:pPr>
        <w:pStyle w:val="ac"/>
        <w:numPr>
          <w:ilvl w:val="0"/>
          <w:numId w:val="27"/>
        </w:numPr>
        <w:tabs>
          <w:tab w:val="left" w:pos="567"/>
        </w:tabs>
        <w:spacing w:line="276" w:lineRule="auto"/>
        <w:ind w:left="0" w:right="49" w:firstLine="284"/>
        <w:jc w:val="both"/>
        <w:rPr>
          <w:rFonts w:cs="Times New Roman"/>
          <w:sz w:val="24"/>
          <w:szCs w:val="24"/>
        </w:rPr>
      </w:pPr>
      <w:r>
        <w:rPr>
          <w:rFonts w:cs="Times New Roman"/>
          <w:sz w:val="24"/>
          <w:szCs w:val="24"/>
          <w:lang w:val="ro-MD"/>
        </w:rPr>
        <w:t>e</w:t>
      </w:r>
      <w:r w:rsidR="0040585A" w:rsidRPr="00AA69DA">
        <w:rPr>
          <w:rFonts w:cs="Times New Roman"/>
          <w:sz w:val="24"/>
          <w:szCs w:val="24"/>
          <w:lang w:val="ro-MD"/>
        </w:rPr>
        <w:t>laborarea/ajustarea actelor normative</w:t>
      </w:r>
      <w:r w:rsidR="00CF2129" w:rsidRPr="00AA69DA">
        <w:rPr>
          <w:rFonts w:cs="Times New Roman"/>
          <w:sz w:val="24"/>
          <w:szCs w:val="24"/>
          <w:lang w:val="ro-MD"/>
        </w:rPr>
        <w:t xml:space="preserve">, </w:t>
      </w:r>
      <w:r w:rsidR="0040585A" w:rsidRPr="00AA69DA">
        <w:rPr>
          <w:rFonts w:cs="Times New Roman"/>
          <w:sz w:val="24"/>
          <w:szCs w:val="24"/>
          <w:lang w:val="ro-MD"/>
        </w:rPr>
        <w:t>în scopul reglementării</w:t>
      </w:r>
      <w:r w:rsidR="00CF2129" w:rsidRPr="00AA69DA">
        <w:rPr>
          <w:rFonts w:cs="Times New Roman"/>
          <w:sz w:val="24"/>
          <w:szCs w:val="24"/>
          <w:lang w:val="ro-MD"/>
        </w:rPr>
        <w:t xml:space="preserve"> proceselor</w:t>
      </w:r>
      <w:r w:rsidR="0040585A" w:rsidRPr="00AA69DA">
        <w:rPr>
          <w:rFonts w:cs="Times New Roman"/>
          <w:sz w:val="24"/>
          <w:szCs w:val="24"/>
          <w:lang w:val="ro-MD"/>
        </w:rPr>
        <w:t xml:space="preserve"> aferente</w:t>
      </w:r>
      <w:r w:rsidR="0040585A" w:rsidRPr="00AA69DA">
        <w:rPr>
          <w:rFonts w:cs="Times New Roman"/>
          <w:color w:val="000000"/>
          <w:sz w:val="24"/>
          <w:szCs w:val="24"/>
          <w:shd w:val="clear" w:color="auto" w:fill="FFFFFF"/>
          <w:lang w:val="ro-MD"/>
        </w:rPr>
        <w:t xml:space="preserve"> recepționării, păstrării, distribuirii şi evidenței</w:t>
      </w:r>
      <w:r w:rsidR="0040585A" w:rsidRPr="00AA69DA">
        <w:rPr>
          <w:rFonts w:cs="Times New Roman"/>
          <w:sz w:val="24"/>
          <w:szCs w:val="24"/>
          <w:lang w:val="ro-MD"/>
        </w:rPr>
        <w:t xml:space="preserve"> </w:t>
      </w:r>
      <w:r w:rsidR="00CF2129" w:rsidRPr="00AA69DA">
        <w:rPr>
          <w:rFonts w:cs="Times New Roman"/>
          <w:sz w:val="24"/>
          <w:szCs w:val="24"/>
          <w:lang w:val="ro-MD"/>
        </w:rPr>
        <w:t>donațiilor</w:t>
      </w:r>
      <w:r w:rsidR="0040585A" w:rsidRPr="00AA69DA">
        <w:rPr>
          <w:rFonts w:cs="Times New Roman"/>
          <w:sz w:val="24"/>
          <w:szCs w:val="24"/>
          <w:lang w:val="ro-MD"/>
        </w:rPr>
        <w:t xml:space="preserve"> acordate de donatori </w:t>
      </w:r>
      <w:r w:rsidR="008E1160">
        <w:rPr>
          <w:rFonts w:cs="Times New Roman"/>
          <w:sz w:val="24"/>
          <w:szCs w:val="24"/>
          <w:lang w:val="ro-MD"/>
        </w:rPr>
        <w:t>rezidenți ai</w:t>
      </w:r>
      <w:r w:rsidR="008E1160" w:rsidRPr="00AA69DA">
        <w:rPr>
          <w:rFonts w:cs="Times New Roman"/>
          <w:sz w:val="24"/>
          <w:szCs w:val="24"/>
          <w:lang w:val="ro-MD"/>
        </w:rPr>
        <w:t xml:space="preserve"> </w:t>
      </w:r>
      <w:r w:rsidR="0040585A" w:rsidRPr="00AA69DA">
        <w:rPr>
          <w:rFonts w:cs="Times New Roman"/>
          <w:sz w:val="24"/>
          <w:szCs w:val="24"/>
          <w:lang w:val="ro-MD"/>
        </w:rPr>
        <w:t>Republic</w:t>
      </w:r>
      <w:r w:rsidR="008E1160">
        <w:rPr>
          <w:rFonts w:cs="Times New Roman"/>
          <w:sz w:val="24"/>
          <w:szCs w:val="24"/>
          <w:lang w:val="ro-MD"/>
        </w:rPr>
        <w:t>ii</w:t>
      </w:r>
      <w:r w:rsidR="0040585A" w:rsidRPr="00AA69DA">
        <w:rPr>
          <w:rFonts w:cs="Times New Roman"/>
          <w:sz w:val="24"/>
          <w:szCs w:val="24"/>
          <w:lang w:val="ro-MD"/>
        </w:rPr>
        <w:t xml:space="preserve"> Moldova (</w:t>
      </w:r>
      <w:r w:rsidR="0040585A" w:rsidRPr="00AA69DA">
        <w:rPr>
          <w:rFonts w:cs="Times New Roman"/>
          <w:i/>
          <w:sz w:val="24"/>
          <w:szCs w:val="24"/>
          <w:lang w:val="ro-MD"/>
        </w:rPr>
        <w:t>de exemplu</w:t>
      </w:r>
      <w:r w:rsidR="0040585A" w:rsidRPr="00AA69DA">
        <w:rPr>
          <w:rFonts w:cs="Times New Roman"/>
          <w:sz w:val="24"/>
          <w:szCs w:val="24"/>
          <w:lang w:val="ro-MD"/>
        </w:rPr>
        <w:t xml:space="preserve">: acte necesare la transmiterea gratuită a bunurilor, documente care să ateste calitatea produselor </w:t>
      </w:r>
      <w:r w:rsidR="0040585A" w:rsidRPr="00AA69DA">
        <w:rPr>
          <w:rFonts w:cs="Times New Roman"/>
          <w:i/>
          <w:sz w:val="24"/>
          <w:szCs w:val="24"/>
          <w:lang w:val="ro-MD"/>
        </w:rPr>
        <w:t>(certificat de calitate, certificat sanitar, etc.)</w:t>
      </w:r>
      <w:r w:rsidR="0040585A" w:rsidRPr="00AA69DA">
        <w:rPr>
          <w:rFonts w:cs="Times New Roman"/>
          <w:sz w:val="24"/>
          <w:szCs w:val="24"/>
          <w:lang w:val="ro-MD"/>
        </w:rPr>
        <w:t xml:space="preserve"> și inofensivitatea </w:t>
      </w:r>
      <w:r w:rsidR="0040585A" w:rsidRPr="00AA69DA">
        <w:rPr>
          <w:rFonts w:cs="Times New Roman"/>
          <w:i/>
          <w:sz w:val="24"/>
          <w:szCs w:val="24"/>
          <w:lang w:val="ro-MD"/>
        </w:rPr>
        <w:t>(în cazul medicamentelor și alt</w:t>
      </w:r>
      <w:r>
        <w:rPr>
          <w:rFonts w:cs="Times New Roman"/>
          <w:i/>
          <w:sz w:val="24"/>
          <w:szCs w:val="24"/>
          <w:lang w:val="ro-MD"/>
        </w:rPr>
        <w:t>or</w:t>
      </w:r>
      <w:r w:rsidR="0040585A" w:rsidRPr="00AA69DA">
        <w:rPr>
          <w:rFonts w:cs="Times New Roman"/>
          <w:i/>
          <w:sz w:val="24"/>
          <w:szCs w:val="24"/>
          <w:lang w:val="ro-MD"/>
        </w:rPr>
        <w:t xml:space="preserve"> produse))</w:t>
      </w:r>
      <w:r w:rsidR="0021715E" w:rsidRPr="00AA69DA">
        <w:rPr>
          <w:rFonts w:cs="Times New Roman"/>
          <w:i/>
          <w:sz w:val="24"/>
          <w:szCs w:val="24"/>
          <w:lang w:val="ro-MD"/>
        </w:rPr>
        <w:t xml:space="preserve"> </w:t>
      </w:r>
      <w:r w:rsidR="0021715E" w:rsidRPr="00AA69DA">
        <w:rPr>
          <w:rFonts w:cs="Times New Roman"/>
          <w:b/>
          <w:i/>
          <w:color w:val="000000" w:themeColor="text1"/>
          <w:sz w:val="24"/>
          <w:lang w:val="ro-MD"/>
        </w:rPr>
        <w:t>(</w:t>
      </w:r>
      <w:r>
        <w:rPr>
          <w:rFonts w:cs="Times New Roman"/>
          <w:b/>
          <w:i/>
          <w:color w:val="000000" w:themeColor="text1"/>
          <w:sz w:val="24"/>
          <w:lang w:val="ro-MD"/>
        </w:rPr>
        <w:t>p</w:t>
      </w:r>
      <w:r w:rsidR="0062760B">
        <w:rPr>
          <w:rFonts w:cs="Times New Roman"/>
          <w:b/>
          <w:i/>
          <w:color w:val="000000" w:themeColor="text1"/>
          <w:sz w:val="24"/>
          <w:lang w:val="ro-MD"/>
        </w:rPr>
        <w:t>ct.</w:t>
      </w:r>
      <w:r w:rsidR="0021715E" w:rsidRPr="00AA69DA">
        <w:rPr>
          <w:rFonts w:cs="Times New Roman"/>
          <w:b/>
          <w:i/>
          <w:color w:val="000000" w:themeColor="text1"/>
          <w:sz w:val="24"/>
          <w:lang w:val="ro-MD"/>
        </w:rPr>
        <w:t>4.1.7</w:t>
      </w:r>
      <w:r>
        <w:rPr>
          <w:rFonts w:cs="Times New Roman"/>
          <w:b/>
          <w:i/>
          <w:color w:val="000000" w:themeColor="text1"/>
          <w:sz w:val="24"/>
          <w:lang w:val="ro-MD"/>
        </w:rPr>
        <w:t>.</w:t>
      </w:r>
      <w:r w:rsidR="0021715E" w:rsidRPr="00AA69DA">
        <w:rPr>
          <w:rFonts w:cs="Times New Roman"/>
          <w:b/>
          <w:i/>
          <w:color w:val="000000" w:themeColor="text1"/>
          <w:sz w:val="24"/>
          <w:lang w:val="ro-MD"/>
        </w:rPr>
        <w:t>)</w:t>
      </w:r>
      <w:r>
        <w:rPr>
          <w:rFonts w:cs="Times New Roman"/>
          <w:sz w:val="24"/>
          <w:szCs w:val="24"/>
          <w:lang w:val="ro-MD"/>
        </w:rPr>
        <w:t>;</w:t>
      </w:r>
    </w:p>
    <w:p w:rsidR="00CF2129" w:rsidRPr="00AA69DA" w:rsidRDefault="004B6B8D" w:rsidP="009A0342">
      <w:pPr>
        <w:pStyle w:val="ac"/>
        <w:numPr>
          <w:ilvl w:val="0"/>
          <w:numId w:val="27"/>
        </w:numPr>
        <w:tabs>
          <w:tab w:val="left" w:pos="567"/>
        </w:tabs>
        <w:spacing w:line="276" w:lineRule="auto"/>
        <w:ind w:left="0" w:right="49" w:firstLine="284"/>
        <w:jc w:val="both"/>
        <w:rPr>
          <w:rFonts w:cs="Times New Roman"/>
          <w:sz w:val="24"/>
          <w:szCs w:val="24"/>
        </w:rPr>
      </w:pPr>
      <w:r>
        <w:rPr>
          <w:rFonts w:cs="Times New Roman"/>
          <w:sz w:val="24"/>
          <w:szCs w:val="24"/>
        </w:rPr>
        <w:t>c</w:t>
      </w:r>
      <w:r w:rsidR="009B18DD" w:rsidRPr="00AA69DA">
        <w:rPr>
          <w:rFonts w:cs="Times New Roman"/>
          <w:sz w:val="24"/>
          <w:szCs w:val="24"/>
        </w:rPr>
        <w:t xml:space="preserve">oordonarea prealabilă cu instituţiile medicale a necesităților de medicamente și dispozitive medicale </w:t>
      </w:r>
      <w:r w:rsidR="008E1160">
        <w:rPr>
          <w:rFonts w:cs="Times New Roman"/>
          <w:sz w:val="24"/>
          <w:szCs w:val="24"/>
        </w:rPr>
        <w:t>primite</w:t>
      </w:r>
      <w:r w:rsidR="008E1160" w:rsidRPr="00AA69DA">
        <w:rPr>
          <w:rFonts w:cs="Times New Roman"/>
          <w:sz w:val="24"/>
          <w:szCs w:val="24"/>
        </w:rPr>
        <w:t xml:space="preserve"> </w:t>
      </w:r>
      <w:r w:rsidR="009B18DD" w:rsidRPr="00AA69DA">
        <w:rPr>
          <w:rFonts w:cs="Times New Roman"/>
          <w:sz w:val="24"/>
          <w:szCs w:val="24"/>
        </w:rPr>
        <w:t xml:space="preserve">cu titlu de ajutor umanitar, în vederea elaborării Planului de distribuire a donațiilor, astfel încât să fie evitate riscurile de neutilizare sau utilizare parțială </w:t>
      </w:r>
      <w:r w:rsidR="008E1160">
        <w:rPr>
          <w:rFonts w:cs="Times New Roman"/>
          <w:sz w:val="24"/>
          <w:szCs w:val="24"/>
        </w:rPr>
        <w:t xml:space="preserve">a acestora </w:t>
      </w:r>
      <w:r w:rsidR="009B18DD" w:rsidRPr="00AA69DA">
        <w:rPr>
          <w:rFonts w:cs="Times New Roman"/>
          <w:sz w:val="24"/>
          <w:szCs w:val="24"/>
        </w:rPr>
        <w:t>până la expirarea termenului de valabilitate</w:t>
      </w:r>
      <w:r w:rsidR="0021715E" w:rsidRPr="00AA69DA">
        <w:rPr>
          <w:rFonts w:cs="Times New Roman"/>
          <w:sz w:val="24"/>
          <w:szCs w:val="24"/>
        </w:rPr>
        <w:t xml:space="preserve"> </w:t>
      </w:r>
      <w:r w:rsidR="0021715E" w:rsidRPr="00AA69DA">
        <w:rPr>
          <w:rFonts w:cs="Times New Roman"/>
          <w:b/>
          <w:i/>
          <w:color w:val="000000" w:themeColor="text1"/>
          <w:sz w:val="24"/>
          <w:lang w:val="ro-MD"/>
        </w:rPr>
        <w:t>(</w:t>
      </w:r>
      <w:r>
        <w:rPr>
          <w:rFonts w:cs="Times New Roman"/>
          <w:b/>
          <w:i/>
          <w:color w:val="000000" w:themeColor="text1"/>
          <w:sz w:val="24"/>
          <w:lang w:val="ro-MD"/>
        </w:rPr>
        <w:t>p</w:t>
      </w:r>
      <w:r w:rsidR="0062760B">
        <w:rPr>
          <w:rFonts w:cs="Times New Roman"/>
          <w:b/>
          <w:i/>
          <w:color w:val="000000" w:themeColor="text1"/>
          <w:sz w:val="24"/>
          <w:lang w:val="ro-MD"/>
        </w:rPr>
        <w:t>ct.</w:t>
      </w:r>
      <w:r w:rsidR="0021715E" w:rsidRPr="00AA69DA">
        <w:rPr>
          <w:rFonts w:cs="Times New Roman"/>
          <w:b/>
          <w:i/>
          <w:color w:val="000000" w:themeColor="text1"/>
          <w:sz w:val="24"/>
          <w:lang w:val="ro-MD"/>
        </w:rPr>
        <w:t>4.1.6</w:t>
      </w:r>
      <w:r w:rsidR="009368DB">
        <w:rPr>
          <w:rFonts w:cs="Times New Roman"/>
          <w:b/>
          <w:i/>
          <w:color w:val="000000" w:themeColor="text1"/>
          <w:sz w:val="24"/>
          <w:lang w:val="ro-MD"/>
        </w:rPr>
        <w:t>.</w:t>
      </w:r>
      <w:r w:rsidR="0021715E" w:rsidRPr="00AA69DA">
        <w:rPr>
          <w:rFonts w:cs="Times New Roman"/>
          <w:b/>
          <w:i/>
          <w:color w:val="000000" w:themeColor="text1"/>
          <w:sz w:val="24"/>
          <w:lang w:val="ro-MD"/>
        </w:rPr>
        <w:t>)</w:t>
      </w:r>
      <w:r>
        <w:rPr>
          <w:rFonts w:cs="Times New Roman"/>
          <w:b/>
          <w:i/>
          <w:color w:val="000000" w:themeColor="text1"/>
          <w:sz w:val="24"/>
          <w:lang w:val="ro-MD"/>
        </w:rPr>
        <w:t>;</w:t>
      </w:r>
    </w:p>
    <w:p w:rsidR="00EE5A8D" w:rsidRPr="00AA69DA" w:rsidRDefault="004B6B8D" w:rsidP="009A0342">
      <w:pPr>
        <w:pStyle w:val="ac"/>
        <w:numPr>
          <w:ilvl w:val="0"/>
          <w:numId w:val="27"/>
        </w:numPr>
        <w:tabs>
          <w:tab w:val="left" w:pos="567"/>
        </w:tabs>
        <w:spacing w:line="276" w:lineRule="auto"/>
        <w:ind w:left="0" w:right="49" w:firstLine="284"/>
        <w:jc w:val="both"/>
        <w:rPr>
          <w:rFonts w:cs="Times New Roman"/>
          <w:sz w:val="24"/>
          <w:szCs w:val="24"/>
        </w:rPr>
      </w:pPr>
      <w:r>
        <w:rPr>
          <w:rStyle w:val="af4"/>
          <w:rFonts w:cs="Times New Roman"/>
          <w:b w:val="0"/>
          <w:sz w:val="24"/>
          <w:szCs w:val="24"/>
        </w:rPr>
        <w:t>e</w:t>
      </w:r>
      <w:r w:rsidR="006D6946" w:rsidRPr="00AA69DA">
        <w:rPr>
          <w:rStyle w:val="af4"/>
          <w:rFonts w:cs="Times New Roman"/>
          <w:b w:val="0"/>
          <w:sz w:val="24"/>
          <w:szCs w:val="24"/>
        </w:rPr>
        <w:t>laborarea și aprobarea procedurilor c</w:t>
      </w:r>
      <w:r>
        <w:rPr>
          <w:rStyle w:val="af4"/>
          <w:rFonts w:cs="Times New Roman"/>
          <w:b w:val="0"/>
          <w:sz w:val="24"/>
          <w:szCs w:val="24"/>
        </w:rPr>
        <w:t>ar</w:t>
      </w:r>
      <w:r w:rsidR="006D6946" w:rsidRPr="00AA69DA">
        <w:rPr>
          <w:rStyle w:val="af4"/>
          <w:rFonts w:cs="Times New Roman"/>
          <w:b w:val="0"/>
          <w:sz w:val="24"/>
          <w:szCs w:val="24"/>
        </w:rPr>
        <w:t>e ar asigura</w:t>
      </w:r>
      <w:r w:rsidR="000E4C00" w:rsidRPr="00AA69DA">
        <w:rPr>
          <w:rStyle w:val="af4"/>
          <w:rFonts w:cs="Times New Roman"/>
          <w:sz w:val="24"/>
          <w:szCs w:val="24"/>
        </w:rPr>
        <w:t xml:space="preserve"> </w:t>
      </w:r>
      <w:r w:rsidR="006D6946" w:rsidRPr="00AA69DA">
        <w:rPr>
          <w:rFonts w:cs="Times New Roman"/>
          <w:color w:val="333333"/>
          <w:sz w:val="24"/>
          <w:szCs w:val="24"/>
          <w:shd w:val="clear" w:color="auto" w:fill="FFFFFF"/>
        </w:rPr>
        <w:t>introducerea</w:t>
      </w:r>
      <w:r w:rsidR="000E4C00" w:rsidRPr="00AA69DA">
        <w:rPr>
          <w:rFonts w:cs="Times New Roman"/>
          <w:color w:val="333333"/>
          <w:sz w:val="24"/>
          <w:szCs w:val="24"/>
          <w:shd w:val="clear" w:color="auto" w:fill="FFFFFF"/>
        </w:rPr>
        <w:t xml:space="preserve"> în țară</w:t>
      </w:r>
      <w:r w:rsidR="000E4C00" w:rsidRPr="00AA69DA">
        <w:rPr>
          <w:rStyle w:val="af4"/>
          <w:rFonts w:cs="Times New Roman"/>
          <w:sz w:val="24"/>
          <w:szCs w:val="24"/>
        </w:rPr>
        <w:t xml:space="preserve"> </w:t>
      </w:r>
      <w:r w:rsidR="0021715E" w:rsidRPr="00AA69DA">
        <w:rPr>
          <w:rStyle w:val="af4"/>
          <w:rFonts w:cs="Times New Roman"/>
          <w:b w:val="0"/>
          <w:sz w:val="24"/>
          <w:szCs w:val="24"/>
        </w:rPr>
        <w:t xml:space="preserve">a </w:t>
      </w:r>
      <w:r w:rsidR="006D6946" w:rsidRPr="00AA69DA">
        <w:rPr>
          <w:rFonts w:cs="Times New Roman"/>
          <w:color w:val="333333"/>
          <w:sz w:val="24"/>
          <w:szCs w:val="24"/>
          <w:shd w:val="clear" w:color="auto" w:fill="FFFFFF"/>
        </w:rPr>
        <w:t xml:space="preserve">medicamentelor și consumabilelor </w:t>
      </w:r>
      <w:r w:rsidR="006D6946" w:rsidRPr="00AA69DA">
        <w:rPr>
          <w:rFonts w:cs="Times New Roman"/>
          <w:color w:val="333333"/>
          <w:sz w:val="24"/>
          <w:szCs w:val="24"/>
          <w:shd w:val="clear" w:color="auto" w:fill="FFFFFF"/>
          <w:lang w:val="ro-MD"/>
        </w:rPr>
        <w:t>cu statut de ajutor umanitar</w:t>
      </w:r>
      <w:r w:rsidR="006D6946" w:rsidRPr="00AA69DA">
        <w:rPr>
          <w:rStyle w:val="af4"/>
          <w:rFonts w:cs="Times New Roman"/>
          <w:b w:val="0"/>
          <w:sz w:val="24"/>
          <w:szCs w:val="24"/>
        </w:rPr>
        <w:t xml:space="preserve"> cu termenul</w:t>
      </w:r>
      <w:r w:rsidR="0021715E" w:rsidRPr="00AA69DA">
        <w:rPr>
          <w:rStyle w:val="af4"/>
          <w:rFonts w:cs="Times New Roman"/>
          <w:b w:val="0"/>
          <w:sz w:val="24"/>
          <w:szCs w:val="24"/>
        </w:rPr>
        <w:t xml:space="preserve"> de valabilitate restant </w:t>
      </w:r>
      <w:r w:rsidR="006D6946" w:rsidRPr="00AA69DA">
        <w:rPr>
          <w:rStyle w:val="af4"/>
          <w:rFonts w:cs="Times New Roman"/>
          <w:b w:val="0"/>
          <w:sz w:val="24"/>
          <w:szCs w:val="24"/>
        </w:rPr>
        <w:t>conform</w:t>
      </w:r>
      <w:r w:rsidR="0021715E" w:rsidRPr="00AA69DA">
        <w:rPr>
          <w:rStyle w:val="af4"/>
          <w:rFonts w:cs="Times New Roman"/>
          <w:b w:val="0"/>
          <w:sz w:val="24"/>
          <w:szCs w:val="24"/>
        </w:rPr>
        <w:t xml:space="preserve"> </w:t>
      </w:r>
      <w:r w:rsidR="000E4C00" w:rsidRPr="00AA69DA">
        <w:rPr>
          <w:rStyle w:val="af4"/>
          <w:rFonts w:cs="Times New Roman"/>
          <w:b w:val="0"/>
          <w:sz w:val="24"/>
          <w:szCs w:val="24"/>
        </w:rPr>
        <w:t>predeverilor</w:t>
      </w:r>
      <w:r w:rsidR="0021715E" w:rsidRPr="00AA69DA">
        <w:rPr>
          <w:rStyle w:val="af4"/>
          <w:rFonts w:cs="Times New Roman"/>
          <w:sz w:val="24"/>
          <w:szCs w:val="24"/>
        </w:rPr>
        <w:t xml:space="preserve"> </w:t>
      </w:r>
      <w:r w:rsidR="000E4C00" w:rsidRPr="00AA69DA">
        <w:rPr>
          <w:rStyle w:val="af4"/>
          <w:rFonts w:cs="Times New Roman"/>
          <w:b w:val="0"/>
          <w:sz w:val="24"/>
          <w:szCs w:val="24"/>
        </w:rPr>
        <w:t>Legii nr.1491/</w:t>
      </w:r>
      <w:r w:rsidR="0021715E" w:rsidRPr="00AA69DA">
        <w:rPr>
          <w:rStyle w:val="af4"/>
          <w:rFonts w:cs="Times New Roman"/>
          <w:b w:val="0"/>
          <w:sz w:val="24"/>
          <w:szCs w:val="24"/>
        </w:rPr>
        <w:t xml:space="preserve">2002 </w:t>
      </w:r>
      <w:r w:rsidR="009368DB">
        <w:rPr>
          <w:rStyle w:val="af4"/>
          <w:rFonts w:cs="Times New Roman"/>
          <w:b w:val="0"/>
          <w:sz w:val="24"/>
          <w:szCs w:val="24"/>
        </w:rPr>
        <w:t>„</w:t>
      </w:r>
      <w:r w:rsidR="0021715E" w:rsidRPr="00AA69DA">
        <w:rPr>
          <w:rStyle w:val="af4"/>
          <w:rFonts w:cs="Times New Roman"/>
          <w:b w:val="0"/>
          <w:sz w:val="24"/>
          <w:szCs w:val="24"/>
        </w:rPr>
        <w:t>Cu privire la ajutoarele umanita</w:t>
      </w:r>
      <w:r w:rsidR="000E4C00" w:rsidRPr="00AA69DA">
        <w:rPr>
          <w:rStyle w:val="af4"/>
          <w:rFonts w:cs="Times New Roman"/>
          <w:b w:val="0"/>
          <w:sz w:val="24"/>
          <w:szCs w:val="24"/>
        </w:rPr>
        <w:t xml:space="preserve">re acordate Republicii Moldova” </w:t>
      </w:r>
      <w:r w:rsidR="000E4C00" w:rsidRPr="00AA69DA">
        <w:rPr>
          <w:rFonts w:cs="Times New Roman"/>
          <w:b/>
          <w:i/>
          <w:color w:val="000000" w:themeColor="text1"/>
          <w:sz w:val="24"/>
          <w:lang w:val="ro-MD"/>
        </w:rPr>
        <w:t>(</w:t>
      </w:r>
      <w:r w:rsidR="009368DB">
        <w:rPr>
          <w:rFonts w:cs="Times New Roman"/>
          <w:b/>
          <w:i/>
          <w:color w:val="000000" w:themeColor="text1"/>
          <w:sz w:val="24"/>
          <w:lang w:val="ro-MD"/>
        </w:rPr>
        <w:t>p</w:t>
      </w:r>
      <w:r w:rsidR="0062760B">
        <w:rPr>
          <w:rFonts w:cs="Times New Roman"/>
          <w:b/>
          <w:i/>
          <w:color w:val="000000" w:themeColor="text1"/>
          <w:sz w:val="24"/>
          <w:lang w:val="ro-MD"/>
        </w:rPr>
        <w:t>ct.</w:t>
      </w:r>
      <w:r w:rsidR="000E4C00" w:rsidRPr="00AA69DA">
        <w:rPr>
          <w:rFonts w:cs="Times New Roman"/>
          <w:b/>
          <w:i/>
          <w:color w:val="000000" w:themeColor="text1"/>
          <w:sz w:val="24"/>
          <w:lang w:val="ro-MD"/>
        </w:rPr>
        <w:t>4.1.4</w:t>
      </w:r>
      <w:r w:rsidR="009368DB">
        <w:rPr>
          <w:rFonts w:cs="Times New Roman"/>
          <w:b/>
          <w:i/>
          <w:color w:val="000000" w:themeColor="text1"/>
          <w:sz w:val="24"/>
          <w:lang w:val="ro-MD"/>
        </w:rPr>
        <w:t>.</w:t>
      </w:r>
      <w:r w:rsidR="000E4C00" w:rsidRPr="00AA69DA">
        <w:rPr>
          <w:rFonts w:cs="Times New Roman"/>
          <w:b/>
          <w:i/>
          <w:color w:val="000000" w:themeColor="text1"/>
          <w:sz w:val="24"/>
          <w:lang w:val="ro-MD"/>
        </w:rPr>
        <w:t>)</w:t>
      </w:r>
      <w:r w:rsidR="009368DB">
        <w:rPr>
          <w:rFonts w:cs="Times New Roman"/>
          <w:b/>
          <w:i/>
          <w:color w:val="000000" w:themeColor="text1"/>
          <w:sz w:val="24"/>
          <w:lang w:val="ro-MD"/>
        </w:rPr>
        <w:t>;</w:t>
      </w:r>
    </w:p>
    <w:p w:rsidR="00341050" w:rsidRPr="00AA69DA" w:rsidRDefault="009368DB" w:rsidP="009A0342">
      <w:pPr>
        <w:pStyle w:val="ac"/>
        <w:numPr>
          <w:ilvl w:val="0"/>
          <w:numId w:val="27"/>
        </w:numPr>
        <w:tabs>
          <w:tab w:val="left" w:pos="567"/>
        </w:tabs>
        <w:spacing w:line="276" w:lineRule="auto"/>
        <w:ind w:left="0" w:right="49" w:firstLine="284"/>
        <w:jc w:val="both"/>
        <w:rPr>
          <w:rFonts w:cs="Times New Roman"/>
          <w:sz w:val="24"/>
          <w:szCs w:val="24"/>
          <w:lang w:val="ro-MD"/>
        </w:rPr>
      </w:pPr>
      <w:r>
        <w:rPr>
          <w:rFonts w:cs="Times New Roman"/>
          <w:color w:val="000000" w:themeColor="text1"/>
          <w:sz w:val="24"/>
          <w:szCs w:val="24"/>
        </w:rPr>
        <w:t>a</w:t>
      </w:r>
      <w:r w:rsidR="00341050" w:rsidRPr="00AA69DA">
        <w:rPr>
          <w:rFonts w:cs="Times New Roman"/>
          <w:color w:val="000000" w:themeColor="text1"/>
          <w:sz w:val="24"/>
          <w:szCs w:val="24"/>
          <w:lang w:val="ro-MD"/>
        </w:rPr>
        <w:t xml:space="preserve">ducerea </w:t>
      </w:r>
      <w:r w:rsidR="00EE5A8D" w:rsidRPr="00AA69DA">
        <w:rPr>
          <w:rFonts w:cs="Times New Roman"/>
          <w:color w:val="000000" w:themeColor="text1"/>
          <w:sz w:val="24"/>
          <w:szCs w:val="24"/>
          <w:lang w:val="ro-MD"/>
        </w:rPr>
        <w:t xml:space="preserve">în concordanță </w:t>
      </w:r>
      <w:r w:rsidR="00341050" w:rsidRPr="00AA69DA">
        <w:rPr>
          <w:rFonts w:cs="Times New Roman"/>
          <w:color w:val="000000" w:themeColor="text1"/>
          <w:sz w:val="24"/>
          <w:szCs w:val="24"/>
          <w:lang w:val="ro-MD"/>
        </w:rPr>
        <w:t xml:space="preserve">a prevederilor </w:t>
      </w:r>
      <w:r w:rsidR="00EE5A8D" w:rsidRPr="00AA69DA">
        <w:rPr>
          <w:rFonts w:cs="Times New Roman"/>
          <w:color w:val="000000" w:themeColor="text1"/>
          <w:sz w:val="24"/>
          <w:szCs w:val="24"/>
          <w:lang w:val="ro-MD"/>
        </w:rPr>
        <w:t>Ordinului</w:t>
      </w:r>
      <w:r w:rsidR="00EE5A8D" w:rsidRPr="00AA69DA">
        <w:rPr>
          <w:rFonts w:cs="Times New Roman"/>
          <w:b/>
          <w:i/>
          <w:color w:val="000000" w:themeColor="text1"/>
          <w:sz w:val="24"/>
          <w:szCs w:val="24"/>
          <w:lang w:val="ro-MD"/>
        </w:rPr>
        <w:t xml:space="preserve"> </w:t>
      </w:r>
      <w:r w:rsidR="00EE5A8D" w:rsidRPr="00AA69DA">
        <w:rPr>
          <w:rFonts w:cs="Times New Roman"/>
          <w:sz w:val="24"/>
          <w:szCs w:val="24"/>
          <w:lang w:val="ro-MD"/>
        </w:rPr>
        <w:t xml:space="preserve">Ministerului Sănătății nr.588 din 18.07.2016 </w:t>
      </w:r>
      <w:r w:rsidR="00EE5A8D" w:rsidRPr="00AA69DA">
        <w:rPr>
          <w:rFonts w:eastAsia="Times New Roman" w:cs="Times New Roman"/>
          <w:sz w:val="24"/>
          <w:szCs w:val="24"/>
          <w:lang w:val="ro-MD"/>
        </w:rPr>
        <w:t xml:space="preserve">cu prevederile punctului 13 și punctului 14 din </w:t>
      </w:r>
      <w:r w:rsidR="00EE5A8D" w:rsidRPr="00AA69DA">
        <w:rPr>
          <w:rFonts w:cs="Times New Roman"/>
          <w:sz w:val="24"/>
          <w:szCs w:val="24"/>
          <w:lang w:val="ro-MD"/>
        </w:rPr>
        <w:t>Hotărârea Guvernului nr.837 din 06.07.2016</w:t>
      </w:r>
      <w:r w:rsidR="00EE5A8D" w:rsidRPr="00AA69DA">
        <w:rPr>
          <w:rFonts w:cs="Times New Roman"/>
          <w:i/>
          <w:sz w:val="24"/>
          <w:szCs w:val="24"/>
          <w:lang w:val="ro-MD"/>
        </w:rPr>
        <w:t xml:space="preserve"> </w:t>
      </w:r>
      <w:r>
        <w:rPr>
          <w:rFonts w:cs="Times New Roman"/>
          <w:i/>
          <w:sz w:val="24"/>
          <w:szCs w:val="24"/>
          <w:lang w:val="ro-MD"/>
        </w:rPr>
        <w:t>„C</w:t>
      </w:r>
      <w:r w:rsidR="00EE5A8D" w:rsidRPr="00AA69DA">
        <w:rPr>
          <w:rFonts w:cs="Times New Roman"/>
          <w:i/>
          <w:sz w:val="24"/>
          <w:szCs w:val="24"/>
          <w:lang w:val="ro-MD"/>
        </w:rPr>
        <w:t>u privire la Regulamentul privind salarizarea angajaţilor din instituţiile medico-sanitare publice încadrate în sistemul asigurării obligatorii de asistenţă medicală</w:t>
      </w:r>
      <w:r w:rsidR="00EE5A8D" w:rsidRPr="00AA69DA">
        <w:rPr>
          <w:rFonts w:cs="Times New Roman"/>
          <w:sz w:val="24"/>
          <w:szCs w:val="24"/>
          <w:lang w:val="ro-MD"/>
        </w:rPr>
        <w:t>”</w:t>
      </w:r>
      <w:r w:rsidR="00217D1E">
        <w:rPr>
          <w:rFonts w:cs="Times New Roman"/>
          <w:b/>
          <w:i/>
          <w:color w:val="000000" w:themeColor="text1"/>
          <w:sz w:val="24"/>
          <w:szCs w:val="24"/>
          <w:lang w:val="ro-MD"/>
        </w:rPr>
        <w:t xml:space="preserve"> </w:t>
      </w:r>
      <w:r w:rsidR="00341050" w:rsidRPr="00AA69DA">
        <w:rPr>
          <w:rFonts w:cs="Times New Roman"/>
          <w:b/>
          <w:i/>
          <w:color w:val="000000" w:themeColor="text1"/>
          <w:sz w:val="24"/>
          <w:szCs w:val="24"/>
          <w:lang w:val="ro-MD"/>
        </w:rPr>
        <w:t>(</w:t>
      </w:r>
      <w:r>
        <w:rPr>
          <w:rFonts w:cs="Times New Roman"/>
          <w:b/>
          <w:i/>
          <w:color w:val="000000" w:themeColor="text1"/>
          <w:sz w:val="24"/>
          <w:szCs w:val="24"/>
          <w:lang w:val="ro-MD"/>
        </w:rPr>
        <w:t>p</w:t>
      </w:r>
      <w:r w:rsidR="0062760B">
        <w:rPr>
          <w:rFonts w:cs="Times New Roman"/>
          <w:b/>
          <w:i/>
          <w:color w:val="000000" w:themeColor="text1"/>
          <w:sz w:val="24"/>
          <w:szCs w:val="24"/>
          <w:lang w:val="ro-MD"/>
        </w:rPr>
        <w:t>ct.</w:t>
      </w:r>
      <w:r w:rsidR="00341050" w:rsidRPr="00AA69DA">
        <w:rPr>
          <w:rFonts w:cs="Times New Roman"/>
          <w:b/>
          <w:i/>
          <w:color w:val="000000" w:themeColor="text1"/>
          <w:sz w:val="24"/>
          <w:szCs w:val="24"/>
          <w:lang w:val="ro-MD"/>
        </w:rPr>
        <w:t>4.1.10</w:t>
      </w:r>
      <w:r>
        <w:rPr>
          <w:rFonts w:cs="Times New Roman"/>
          <w:b/>
          <w:i/>
          <w:color w:val="000000" w:themeColor="text1"/>
          <w:sz w:val="24"/>
          <w:szCs w:val="24"/>
          <w:lang w:val="ro-MD"/>
        </w:rPr>
        <w:t>.</w:t>
      </w:r>
      <w:r w:rsidR="00341050" w:rsidRPr="00AA69DA">
        <w:rPr>
          <w:rFonts w:cs="Times New Roman"/>
          <w:b/>
          <w:i/>
          <w:color w:val="000000" w:themeColor="text1"/>
          <w:sz w:val="24"/>
          <w:szCs w:val="24"/>
          <w:lang w:val="ro-MD"/>
        </w:rPr>
        <w:t>)</w:t>
      </w:r>
      <w:r>
        <w:rPr>
          <w:rFonts w:cs="Times New Roman"/>
          <w:b/>
          <w:i/>
          <w:color w:val="000000" w:themeColor="text1"/>
          <w:sz w:val="24"/>
          <w:szCs w:val="24"/>
          <w:lang w:val="ro-MD"/>
        </w:rPr>
        <w:t>;</w:t>
      </w:r>
    </w:p>
    <w:p w:rsidR="007B5293" w:rsidRPr="00AA69DA" w:rsidRDefault="009368DB" w:rsidP="009A0342">
      <w:pPr>
        <w:pStyle w:val="ac"/>
        <w:numPr>
          <w:ilvl w:val="0"/>
          <w:numId w:val="27"/>
        </w:numPr>
        <w:tabs>
          <w:tab w:val="left" w:pos="567"/>
        </w:tabs>
        <w:spacing w:line="276" w:lineRule="auto"/>
        <w:ind w:left="0" w:right="49" w:firstLine="284"/>
        <w:jc w:val="both"/>
        <w:rPr>
          <w:rFonts w:cs="Times New Roman"/>
          <w:sz w:val="24"/>
          <w:szCs w:val="24"/>
          <w:lang w:val="ro-MD"/>
        </w:rPr>
      </w:pPr>
      <w:r>
        <w:rPr>
          <w:rFonts w:cs="Times New Roman"/>
          <w:sz w:val="24"/>
          <w:szCs w:val="24"/>
          <w:lang w:val="ro-MD"/>
        </w:rPr>
        <w:t>m</w:t>
      </w:r>
      <w:r w:rsidR="00D15E51" w:rsidRPr="00AA69DA">
        <w:rPr>
          <w:rFonts w:cs="Times New Roman"/>
          <w:sz w:val="24"/>
          <w:szCs w:val="24"/>
          <w:lang w:val="ro-MD"/>
        </w:rPr>
        <w:t xml:space="preserve">odificarea și actualizarea </w:t>
      </w:r>
      <w:r w:rsidR="00D15E51" w:rsidRPr="00AA69DA">
        <w:rPr>
          <w:rFonts w:cs="Times New Roman"/>
          <w:color w:val="000000" w:themeColor="text1"/>
          <w:sz w:val="24"/>
          <w:szCs w:val="24"/>
          <w:lang w:val="ro-MD"/>
        </w:rPr>
        <w:t>prevederilor Ordinului</w:t>
      </w:r>
      <w:r w:rsidR="00D15E51" w:rsidRPr="00AA69DA">
        <w:rPr>
          <w:rFonts w:cs="Times New Roman"/>
          <w:b/>
          <w:i/>
          <w:color w:val="000000" w:themeColor="text1"/>
          <w:sz w:val="24"/>
          <w:szCs w:val="24"/>
          <w:lang w:val="ro-MD"/>
        </w:rPr>
        <w:t xml:space="preserve"> </w:t>
      </w:r>
      <w:r w:rsidR="00D15E51" w:rsidRPr="00AA69DA">
        <w:rPr>
          <w:rFonts w:cs="Times New Roman"/>
          <w:sz w:val="24"/>
          <w:szCs w:val="24"/>
          <w:lang w:val="ro-MD"/>
        </w:rPr>
        <w:t>Ministerului Sănătății nr.588 din 18.07.2016</w:t>
      </w:r>
      <w:r w:rsidR="00EE5A8D" w:rsidRPr="00AA69DA">
        <w:rPr>
          <w:rFonts w:cs="Times New Roman"/>
          <w:sz w:val="24"/>
          <w:szCs w:val="24"/>
          <w:lang w:val="ro-MD"/>
        </w:rPr>
        <w:t>, în vederea stabilirii indicatori</w:t>
      </w:r>
      <w:r w:rsidR="00D15E51" w:rsidRPr="00AA69DA">
        <w:rPr>
          <w:rFonts w:cs="Times New Roman"/>
          <w:sz w:val="24"/>
          <w:szCs w:val="24"/>
          <w:lang w:val="ro-MD"/>
        </w:rPr>
        <w:t>lor</w:t>
      </w:r>
      <w:r w:rsidR="00EE5A8D" w:rsidRPr="00AA69DA">
        <w:rPr>
          <w:rFonts w:cs="Times New Roman"/>
          <w:sz w:val="24"/>
          <w:szCs w:val="24"/>
          <w:lang w:val="ro-MD"/>
        </w:rPr>
        <w:t xml:space="preserve"> de performanță </w:t>
      </w:r>
      <w:r w:rsidR="00D15E51" w:rsidRPr="00AA69DA">
        <w:rPr>
          <w:rFonts w:cs="Times New Roman"/>
          <w:sz w:val="24"/>
          <w:szCs w:val="24"/>
          <w:lang w:val="ro-MD"/>
        </w:rPr>
        <w:t>cuantificabili și</w:t>
      </w:r>
      <w:r w:rsidR="00EE5A8D" w:rsidRPr="00AA69DA">
        <w:rPr>
          <w:rFonts w:cs="Times New Roman"/>
          <w:sz w:val="24"/>
          <w:szCs w:val="24"/>
          <w:lang w:val="ro-MD"/>
        </w:rPr>
        <w:t xml:space="preserve"> măsurabili</w:t>
      </w:r>
      <w:r w:rsidR="00D15E51" w:rsidRPr="00AA69DA">
        <w:rPr>
          <w:rFonts w:cs="Times New Roman"/>
          <w:sz w:val="24"/>
          <w:szCs w:val="24"/>
          <w:lang w:val="ro-MD"/>
        </w:rPr>
        <w:t>,</w:t>
      </w:r>
      <w:r w:rsidR="00EE5A8D" w:rsidRPr="00AA69DA">
        <w:rPr>
          <w:rFonts w:cs="Times New Roman"/>
          <w:sz w:val="24"/>
          <w:szCs w:val="24"/>
          <w:lang w:val="ro-MD"/>
        </w:rPr>
        <w:t xml:space="preserve"> care să permită compensarea efortului depus sau a riscului asumat în </w:t>
      </w:r>
      <w:r w:rsidR="00D15E51" w:rsidRPr="00AA69DA">
        <w:rPr>
          <w:rFonts w:cs="Times New Roman"/>
          <w:sz w:val="24"/>
          <w:szCs w:val="24"/>
          <w:lang w:val="ro-MD"/>
        </w:rPr>
        <w:t xml:space="preserve">condițiile specifice de activitate </w:t>
      </w:r>
      <w:r w:rsidR="008E1160">
        <w:rPr>
          <w:rFonts w:cs="Times New Roman"/>
          <w:sz w:val="24"/>
          <w:szCs w:val="24"/>
          <w:lang w:val="ro-MD"/>
        </w:rPr>
        <w:t xml:space="preserve">a instituțiilor medicale </w:t>
      </w:r>
      <w:r w:rsidR="00D15E51" w:rsidRPr="00AA69DA">
        <w:rPr>
          <w:rFonts w:cs="Times New Roman"/>
          <w:b/>
          <w:i/>
          <w:color w:val="000000" w:themeColor="text1"/>
          <w:sz w:val="24"/>
          <w:szCs w:val="24"/>
          <w:lang w:val="ro-MD"/>
        </w:rPr>
        <w:t>(</w:t>
      </w:r>
      <w:r>
        <w:rPr>
          <w:rFonts w:cs="Times New Roman"/>
          <w:b/>
          <w:i/>
          <w:color w:val="000000" w:themeColor="text1"/>
          <w:sz w:val="24"/>
          <w:szCs w:val="24"/>
          <w:lang w:val="ro-MD"/>
        </w:rPr>
        <w:t>p</w:t>
      </w:r>
      <w:r w:rsidR="0062760B">
        <w:rPr>
          <w:rFonts w:cs="Times New Roman"/>
          <w:b/>
          <w:i/>
          <w:color w:val="000000" w:themeColor="text1"/>
          <w:sz w:val="24"/>
          <w:szCs w:val="24"/>
          <w:lang w:val="ro-MD"/>
        </w:rPr>
        <w:t>ct.</w:t>
      </w:r>
      <w:r w:rsidR="00D15E51" w:rsidRPr="00AA69DA">
        <w:rPr>
          <w:rFonts w:cs="Times New Roman"/>
          <w:b/>
          <w:i/>
          <w:color w:val="000000" w:themeColor="text1"/>
          <w:sz w:val="24"/>
          <w:szCs w:val="24"/>
          <w:lang w:val="ro-MD"/>
        </w:rPr>
        <w:t>4.1.10</w:t>
      </w:r>
      <w:r>
        <w:rPr>
          <w:rFonts w:cs="Times New Roman"/>
          <w:b/>
          <w:i/>
          <w:color w:val="000000" w:themeColor="text1"/>
          <w:sz w:val="24"/>
          <w:szCs w:val="24"/>
          <w:lang w:val="ro-MD"/>
        </w:rPr>
        <w:t>.</w:t>
      </w:r>
      <w:r w:rsidR="00D15E51" w:rsidRPr="00AA69DA">
        <w:rPr>
          <w:rFonts w:cs="Times New Roman"/>
          <w:b/>
          <w:i/>
          <w:color w:val="000000" w:themeColor="text1"/>
          <w:sz w:val="24"/>
          <w:szCs w:val="24"/>
          <w:lang w:val="ro-MD"/>
        </w:rPr>
        <w:t>)</w:t>
      </w:r>
      <w:r>
        <w:rPr>
          <w:rFonts w:cs="Times New Roman"/>
          <w:b/>
          <w:i/>
          <w:color w:val="000000" w:themeColor="text1"/>
          <w:sz w:val="24"/>
          <w:szCs w:val="24"/>
          <w:lang w:val="ro-MD"/>
        </w:rPr>
        <w:t>;</w:t>
      </w:r>
    </w:p>
    <w:p w:rsidR="00EE5A8D" w:rsidRPr="00232EEB" w:rsidRDefault="009368DB" w:rsidP="009A0342">
      <w:pPr>
        <w:pStyle w:val="ac"/>
        <w:numPr>
          <w:ilvl w:val="0"/>
          <w:numId w:val="27"/>
        </w:numPr>
        <w:tabs>
          <w:tab w:val="left" w:pos="567"/>
        </w:tabs>
        <w:spacing w:line="276" w:lineRule="auto"/>
        <w:ind w:left="0" w:right="49" w:firstLine="284"/>
        <w:jc w:val="both"/>
        <w:rPr>
          <w:rFonts w:cs="Times New Roman"/>
          <w:sz w:val="24"/>
          <w:szCs w:val="24"/>
          <w:lang w:val="ro-MD"/>
        </w:rPr>
      </w:pPr>
      <w:r>
        <w:rPr>
          <w:sz w:val="24"/>
          <w:szCs w:val="24"/>
          <w:shd w:val="clear" w:color="auto" w:fill="FFFFFF"/>
          <w:lang w:val="en-US"/>
        </w:rPr>
        <w:t>a</w:t>
      </w:r>
      <w:r w:rsidR="007B5293" w:rsidRPr="00AA69DA">
        <w:rPr>
          <w:sz w:val="24"/>
          <w:szCs w:val="24"/>
          <w:shd w:val="clear" w:color="auto" w:fill="FFFFFF"/>
          <w:lang w:val="en-US"/>
        </w:rPr>
        <w:t>sigurarea implementării proiectelor investiționale privind dezvoltarea și modernizarea instituți</w:t>
      </w:r>
      <w:r>
        <w:rPr>
          <w:sz w:val="24"/>
          <w:szCs w:val="24"/>
          <w:shd w:val="clear" w:color="auto" w:fill="FFFFFF"/>
          <w:lang w:val="en-US"/>
        </w:rPr>
        <w:t>i</w:t>
      </w:r>
      <w:r w:rsidR="007B5293" w:rsidRPr="00AA69DA">
        <w:rPr>
          <w:sz w:val="24"/>
          <w:szCs w:val="24"/>
          <w:shd w:val="clear" w:color="auto" w:fill="FFFFFF"/>
          <w:lang w:val="en-US"/>
        </w:rPr>
        <w:t xml:space="preserve">lor din domeniul ocrotirii sănătății în conformitate cu prevederile HG nr.684 din 29.09.2022 </w:t>
      </w:r>
      <w:r>
        <w:rPr>
          <w:sz w:val="24"/>
          <w:szCs w:val="24"/>
          <w:shd w:val="clear" w:color="auto" w:fill="FFFFFF"/>
          <w:lang w:val="en-US"/>
        </w:rPr>
        <w:t>„C</w:t>
      </w:r>
      <w:r w:rsidR="007B5293" w:rsidRPr="00AA69DA">
        <w:rPr>
          <w:sz w:val="24"/>
          <w:szCs w:val="24"/>
          <w:shd w:val="clear" w:color="auto" w:fill="FFFFFF"/>
          <w:lang w:val="en-US"/>
        </w:rPr>
        <w:t xml:space="preserve">u privire la proiectele de investiții capitale publice”, cu includerea acestora în Cadrul Bugetar pe Termen </w:t>
      </w:r>
      <w:r>
        <w:rPr>
          <w:sz w:val="24"/>
          <w:szCs w:val="24"/>
          <w:shd w:val="clear" w:color="auto" w:fill="FFFFFF"/>
          <w:lang w:val="en-US"/>
        </w:rPr>
        <w:t>M</w:t>
      </w:r>
      <w:r w:rsidR="007B5293" w:rsidRPr="00AA69DA">
        <w:rPr>
          <w:sz w:val="24"/>
          <w:szCs w:val="24"/>
          <w:shd w:val="clear" w:color="auto" w:fill="FFFFFF"/>
          <w:lang w:val="en-US"/>
        </w:rPr>
        <w:t>ediu</w:t>
      </w:r>
      <w:r w:rsidR="007B5293" w:rsidRPr="00AA69DA">
        <w:rPr>
          <w:rFonts w:cs="Times New Roman"/>
          <w:sz w:val="24"/>
          <w:szCs w:val="24"/>
          <w:shd w:val="clear" w:color="auto" w:fill="FFFFFF"/>
          <w:lang w:val="en-US"/>
        </w:rPr>
        <w:t xml:space="preserve"> </w:t>
      </w:r>
      <w:r w:rsidR="007B5293" w:rsidRPr="00AA69DA">
        <w:rPr>
          <w:rFonts w:cs="Times New Roman"/>
          <w:b/>
          <w:i/>
          <w:color w:val="000000" w:themeColor="text1"/>
          <w:sz w:val="24"/>
          <w:lang w:val="en-US"/>
        </w:rPr>
        <w:t>(</w:t>
      </w:r>
      <w:r>
        <w:rPr>
          <w:rFonts w:cs="Times New Roman"/>
          <w:b/>
          <w:i/>
          <w:color w:val="000000" w:themeColor="text1"/>
          <w:sz w:val="24"/>
          <w:lang w:val="en-US"/>
        </w:rPr>
        <w:t>p</w:t>
      </w:r>
      <w:r w:rsidR="0062760B">
        <w:rPr>
          <w:rFonts w:cs="Times New Roman"/>
          <w:b/>
          <w:i/>
          <w:color w:val="000000" w:themeColor="text1"/>
          <w:sz w:val="24"/>
          <w:lang w:val="en-US"/>
        </w:rPr>
        <w:t>ct</w:t>
      </w:r>
      <w:r w:rsidR="007B5293" w:rsidRPr="00AA69DA">
        <w:rPr>
          <w:rFonts w:cs="Times New Roman"/>
          <w:b/>
          <w:i/>
          <w:color w:val="000000" w:themeColor="text1"/>
          <w:sz w:val="24"/>
          <w:lang w:val="en-US"/>
        </w:rPr>
        <w:t>.4.2.6</w:t>
      </w:r>
      <w:r>
        <w:rPr>
          <w:rFonts w:cs="Times New Roman"/>
          <w:b/>
          <w:i/>
          <w:color w:val="000000" w:themeColor="text1"/>
          <w:sz w:val="24"/>
          <w:lang w:val="en-US"/>
        </w:rPr>
        <w:t>.</w:t>
      </w:r>
      <w:r w:rsidR="007B5293" w:rsidRPr="00AA69DA">
        <w:rPr>
          <w:rFonts w:cs="Times New Roman"/>
          <w:b/>
          <w:i/>
          <w:color w:val="000000" w:themeColor="text1"/>
          <w:sz w:val="24"/>
          <w:lang w:val="en-US"/>
        </w:rPr>
        <w:t>)</w:t>
      </w:r>
      <w:r>
        <w:rPr>
          <w:rFonts w:cs="Times New Roman"/>
          <w:sz w:val="24"/>
          <w:szCs w:val="24"/>
          <w:lang w:val="en-US"/>
        </w:rPr>
        <w:t>;</w:t>
      </w:r>
    </w:p>
    <w:p w:rsidR="00CB6154" w:rsidRPr="00835012" w:rsidRDefault="00CB6154" w:rsidP="009A0342">
      <w:pPr>
        <w:pStyle w:val="ac"/>
        <w:numPr>
          <w:ilvl w:val="0"/>
          <w:numId w:val="27"/>
        </w:numPr>
        <w:tabs>
          <w:tab w:val="left" w:pos="567"/>
        </w:tabs>
        <w:spacing w:line="276" w:lineRule="auto"/>
        <w:ind w:left="0" w:right="49" w:firstLine="284"/>
        <w:jc w:val="both"/>
        <w:rPr>
          <w:rFonts w:cs="Times New Roman"/>
          <w:sz w:val="24"/>
          <w:szCs w:val="24"/>
          <w:lang w:val="ro-MD"/>
        </w:rPr>
      </w:pPr>
      <w:r>
        <w:rPr>
          <w:rFonts w:cs="Times New Roman"/>
          <w:sz w:val="24"/>
          <w:szCs w:val="24"/>
          <w:lang w:val="en-US"/>
        </w:rPr>
        <w:t xml:space="preserve">elaborarea procedurilor de control intern care ar asigura o monitorizare adecvată a activităților economico-financiare realizate de instituțiile medicale la autogestiune </w:t>
      </w:r>
      <w:r w:rsidR="00232EEB">
        <w:rPr>
          <w:rFonts w:cs="Times New Roman"/>
          <w:sz w:val="24"/>
          <w:szCs w:val="24"/>
          <w:lang w:val="en-US"/>
        </w:rPr>
        <w:t xml:space="preserve">care sunt </w:t>
      </w:r>
      <w:r>
        <w:rPr>
          <w:rFonts w:cs="Times New Roman"/>
          <w:sz w:val="24"/>
          <w:szCs w:val="24"/>
          <w:lang w:val="en-US"/>
        </w:rPr>
        <w:t>din subordine</w:t>
      </w:r>
      <w:r w:rsidR="00232EEB">
        <w:rPr>
          <w:rFonts w:cs="Times New Roman"/>
          <w:sz w:val="24"/>
          <w:szCs w:val="24"/>
          <w:lang w:val="en-US"/>
        </w:rPr>
        <w:t xml:space="preserve"> </w:t>
      </w:r>
      <w:r w:rsidR="00232EEB" w:rsidRPr="00AA69DA">
        <w:rPr>
          <w:rFonts w:cs="Times New Roman"/>
          <w:b/>
          <w:i/>
          <w:color w:val="000000" w:themeColor="text1"/>
          <w:sz w:val="24"/>
          <w:lang w:val="en-US"/>
        </w:rPr>
        <w:t>(</w:t>
      </w:r>
      <w:r w:rsidR="00232EEB">
        <w:rPr>
          <w:rFonts w:cs="Times New Roman"/>
          <w:b/>
          <w:i/>
          <w:color w:val="000000" w:themeColor="text1"/>
          <w:sz w:val="24"/>
          <w:lang w:val="en-US"/>
        </w:rPr>
        <w:t>pct.4.1.3.</w:t>
      </w:r>
      <w:r w:rsidR="00232EEB" w:rsidRPr="00AA69DA">
        <w:rPr>
          <w:rFonts w:cs="Times New Roman"/>
          <w:b/>
          <w:i/>
          <w:color w:val="000000" w:themeColor="text1"/>
          <w:sz w:val="24"/>
          <w:lang w:val="en-US"/>
        </w:rPr>
        <w:t>)</w:t>
      </w:r>
      <w:r>
        <w:rPr>
          <w:rFonts w:cs="Times New Roman"/>
          <w:sz w:val="24"/>
          <w:szCs w:val="24"/>
          <w:lang w:val="en-US"/>
        </w:rPr>
        <w:t>;</w:t>
      </w:r>
    </w:p>
    <w:p w:rsidR="00835012" w:rsidRPr="00AA69DA" w:rsidRDefault="00835012" w:rsidP="009A0342">
      <w:pPr>
        <w:pStyle w:val="ac"/>
        <w:tabs>
          <w:tab w:val="left" w:pos="567"/>
        </w:tabs>
        <w:spacing w:line="276" w:lineRule="auto"/>
        <w:ind w:left="0" w:right="49" w:firstLine="284"/>
        <w:jc w:val="both"/>
        <w:rPr>
          <w:rFonts w:cs="Times New Roman"/>
          <w:sz w:val="24"/>
          <w:szCs w:val="24"/>
          <w:lang w:val="ro-MD"/>
        </w:rPr>
      </w:pPr>
    </w:p>
    <w:p w:rsidR="007B5293" w:rsidRPr="00E702CE" w:rsidRDefault="00566389" w:rsidP="009A0342">
      <w:pPr>
        <w:pStyle w:val="ac"/>
        <w:numPr>
          <w:ilvl w:val="0"/>
          <w:numId w:val="27"/>
        </w:numPr>
        <w:tabs>
          <w:tab w:val="left" w:pos="567"/>
        </w:tabs>
        <w:spacing w:line="276" w:lineRule="auto"/>
        <w:ind w:left="0" w:right="49" w:firstLine="284"/>
        <w:jc w:val="both"/>
        <w:rPr>
          <w:rFonts w:cs="Times New Roman"/>
          <w:sz w:val="24"/>
          <w:szCs w:val="24"/>
        </w:rPr>
      </w:pPr>
      <w:r w:rsidRPr="00E702CE">
        <w:rPr>
          <w:rFonts w:cs="Times New Roman"/>
          <w:b/>
          <w:sz w:val="24"/>
          <w:szCs w:val="24"/>
          <w:lang w:val="ro-MD"/>
        </w:rPr>
        <w:t>Ministerului Finanțelor</w:t>
      </w:r>
      <w:r w:rsidR="009368DB">
        <w:rPr>
          <w:rFonts w:cs="Times New Roman"/>
          <w:b/>
          <w:sz w:val="24"/>
          <w:szCs w:val="24"/>
          <w:lang w:val="ro-MD"/>
        </w:rPr>
        <w:t>,</w:t>
      </w:r>
      <w:r w:rsidRPr="00E702CE">
        <w:rPr>
          <w:rFonts w:cs="Times New Roman"/>
          <w:b/>
          <w:sz w:val="24"/>
          <w:szCs w:val="24"/>
          <w:lang w:val="ro-MD"/>
        </w:rPr>
        <w:t xml:space="preserve"> </w:t>
      </w:r>
      <w:r w:rsidR="009368DB">
        <w:rPr>
          <w:rFonts w:cs="Times New Roman"/>
          <w:b/>
          <w:sz w:val="24"/>
          <w:szCs w:val="24"/>
          <w:lang w:val="ro-MD"/>
        </w:rPr>
        <w:t>în</w:t>
      </w:r>
      <w:r w:rsidRPr="00E702CE">
        <w:rPr>
          <w:rFonts w:cs="Times New Roman"/>
          <w:b/>
          <w:sz w:val="24"/>
          <w:szCs w:val="24"/>
          <w:lang w:val="ro-MD"/>
        </w:rPr>
        <w:t xml:space="preserve"> comun cu </w:t>
      </w:r>
      <w:r w:rsidR="007B5293" w:rsidRPr="00E702CE">
        <w:rPr>
          <w:rFonts w:cs="Times New Roman"/>
          <w:b/>
          <w:sz w:val="24"/>
          <w:szCs w:val="24"/>
          <w:lang w:val="ro-MD"/>
        </w:rPr>
        <w:t>Ministerul Sănătății</w:t>
      </w:r>
      <w:r w:rsidR="007B5293" w:rsidRPr="00E702CE">
        <w:rPr>
          <w:rFonts w:cs="Times New Roman"/>
          <w:sz w:val="24"/>
          <w:szCs w:val="24"/>
        </w:rPr>
        <w:t>,</w:t>
      </w:r>
      <w:r w:rsidR="007B5293" w:rsidRPr="00E702CE">
        <w:rPr>
          <w:rFonts w:cs="Times New Roman"/>
          <w:b/>
          <w:sz w:val="24"/>
          <w:szCs w:val="24"/>
        </w:rPr>
        <w:t xml:space="preserve"> </w:t>
      </w:r>
      <w:r w:rsidR="007B5293" w:rsidRPr="00E702CE">
        <w:rPr>
          <w:rFonts w:cs="Times New Roman"/>
          <w:sz w:val="24"/>
          <w:szCs w:val="24"/>
        </w:rPr>
        <w:t xml:space="preserve">să </w:t>
      </w:r>
      <w:r w:rsidRPr="00E702CE">
        <w:rPr>
          <w:rFonts w:cs="Times New Roman"/>
          <w:sz w:val="24"/>
          <w:szCs w:val="24"/>
        </w:rPr>
        <w:t xml:space="preserve">examineze posibilitatea </w:t>
      </w:r>
      <w:r w:rsidR="00E702CE" w:rsidRPr="00E702CE">
        <w:rPr>
          <w:rFonts w:cs="Times New Roman"/>
          <w:sz w:val="24"/>
          <w:szCs w:val="24"/>
        </w:rPr>
        <w:t xml:space="preserve">modificării cadrului legal în scopul asumării de către instituțiile medico-sanitare publice a angajamentelor multianuale la procurarea medicamentelor </w:t>
      </w:r>
      <w:r w:rsidRPr="00E702CE">
        <w:rPr>
          <w:rFonts w:cs="Times New Roman"/>
          <w:b/>
          <w:i/>
          <w:color w:val="000000" w:themeColor="text1"/>
          <w:sz w:val="24"/>
          <w:lang w:val="ro-MD"/>
        </w:rPr>
        <w:t>(</w:t>
      </w:r>
      <w:r w:rsidR="009368DB">
        <w:rPr>
          <w:rFonts w:cs="Times New Roman"/>
          <w:b/>
          <w:i/>
          <w:color w:val="000000" w:themeColor="text1"/>
          <w:sz w:val="24"/>
          <w:lang w:val="ro-MD"/>
        </w:rPr>
        <w:t>p</w:t>
      </w:r>
      <w:r w:rsidR="0062760B" w:rsidRPr="00E702CE">
        <w:rPr>
          <w:rFonts w:cs="Times New Roman"/>
          <w:b/>
          <w:i/>
          <w:color w:val="000000" w:themeColor="text1"/>
          <w:sz w:val="24"/>
          <w:lang w:val="ro-MD"/>
        </w:rPr>
        <w:t>ct.</w:t>
      </w:r>
      <w:r w:rsidRPr="00E702CE">
        <w:rPr>
          <w:rFonts w:cs="Times New Roman"/>
          <w:b/>
          <w:i/>
          <w:color w:val="000000" w:themeColor="text1"/>
          <w:sz w:val="24"/>
          <w:lang w:val="ro-MD"/>
        </w:rPr>
        <w:t>4.1.8</w:t>
      </w:r>
      <w:r w:rsidR="009368DB">
        <w:rPr>
          <w:rFonts w:cs="Times New Roman"/>
          <w:b/>
          <w:i/>
          <w:color w:val="000000" w:themeColor="text1"/>
          <w:sz w:val="24"/>
          <w:lang w:val="ro-MD"/>
        </w:rPr>
        <w:t>.</w:t>
      </w:r>
      <w:r w:rsidRPr="00E702CE">
        <w:rPr>
          <w:rFonts w:cs="Times New Roman"/>
          <w:b/>
          <w:i/>
          <w:color w:val="000000" w:themeColor="text1"/>
          <w:sz w:val="24"/>
          <w:lang w:val="ro-MD"/>
        </w:rPr>
        <w:t>)</w:t>
      </w:r>
      <w:r w:rsidR="009368DB">
        <w:rPr>
          <w:rFonts w:cs="Times New Roman"/>
          <w:sz w:val="24"/>
          <w:szCs w:val="24"/>
          <w:shd w:val="clear" w:color="auto" w:fill="FFFFFF"/>
          <w:lang w:val="ro-MD"/>
        </w:rPr>
        <w:t>;</w:t>
      </w:r>
    </w:p>
    <w:p w:rsidR="00C8236F" w:rsidRPr="00AA69DA" w:rsidRDefault="00E702CE" w:rsidP="009A0342">
      <w:pPr>
        <w:tabs>
          <w:tab w:val="left" w:pos="567"/>
        </w:tabs>
        <w:spacing w:after="0"/>
        <w:ind w:right="49" w:firstLine="284"/>
        <w:contextualSpacing/>
        <w:jc w:val="both"/>
        <w:rPr>
          <w:rFonts w:ascii="Times New Roman" w:hAnsi="Times New Roman" w:cs="Times New Roman"/>
          <w:b/>
          <w:sz w:val="24"/>
          <w:szCs w:val="24"/>
          <w:lang w:val="ro-MD"/>
        </w:rPr>
      </w:pPr>
      <w:r>
        <w:rPr>
          <w:rFonts w:ascii="Times New Roman" w:hAnsi="Times New Roman" w:cs="Times New Roman"/>
          <w:b/>
          <w:sz w:val="24"/>
          <w:szCs w:val="24"/>
          <w:lang w:val="ro-MD"/>
        </w:rPr>
        <w:t xml:space="preserve"> </w:t>
      </w:r>
    </w:p>
    <w:p w:rsidR="00DE1FEE" w:rsidRPr="00AA69DA" w:rsidRDefault="00DE1FEE" w:rsidP="009A0342">
      <w:pPr>
        <w:tabs>
          <w:tab w:val="left" w:pos="567"/>
        </w:tabs>
        <w:spacing w:after="0"/>
        <w:ind w:right="49" w:firstLine="284"/>
        <w:contextualSpacing/>
        <w:jc w:val="both"/>
        <w:rPr>
          <w:rFonts w:ascii="Times New Roman" w:hAnsi="Times New Roman" w:cs="Times New Roman"/>
          <w:sz w:val="24"/>
          <w:szCs w:val="24"/>
          <w:lang w:val="ro-RO"/>
        </w:rPr>
      </w:pPr>
      <w:r w:rsidRPr="00AA69DA">
        <w:rPr>
          <w:rFonts w:ascii="Times New Roman" w:hAnsi="Times New Roman" w:cs="Times New Roman"/>
          <w:b/>
          <w:sz w:val="24"/>
          <w:szCs w:val="24"/>
          <w:lang w:val="ro-MD"/>
        </w:rPr>
        <w:t>Ministerului Sănătății</w:t>
      </w:r>
      <w:r w:rsidR="009368DB">
        <w:rPr>
          <w:rFonts w:ascii="Times New Roman" w:hAnsi="Times New Roman" w:cs="Times New Roman"/>
          <w:b/>
          <w:sz w:val="24"/>
          <w:szCs w:val="24"/>
          <w:lang w:val="ro-MD"/>
        </w:rPr>
        <w:t>, în</w:t>
      </w:r>
      <w:r w:rsidRPr="00AA69DA">
        <w:rPr>
          <w:rFonts w:ascii="Times New Roman" w:hAnsi="Times New Roman" w:cs="Times New Roman"/>
          <w:b/>
          <w:sz w:val="24"/>
          <w:szCs w:val="24"/>
          <w:lang w:val="ro-MD"/>
        </w:rPr>
        <w:t xml:space="preserve"> comun cu </w:t>
      </w:r>
      <w:r w:rsidRPr="00AA69DA">
        <w:rPr>
          <w:rFonts w:ascii="Times New Roman" w:hAnsi="Times New Roman" w:cs="Times New Roman"/>
          <w:b/>
          <w:sz w:val="24"/>
          <w:szCs w:val="24"/>
          <w:lang w:val="ro-RO"/>
        </w:rPr>
        <w:t>IMSP Institutul Oncologic</w:t>
      </w:r>
      <w:r w:rsidRPr="00AA69DA">
        <w:rPr>
          <w:rFonts w:ascii="Times New Roman" w:hAnsi="Times New Roman" w:cs="Times New Roman"/>
          <w:sz w:val="24"/>
          <w:szCs w:val="24"/>
          <w:lang w:val="ro-RO"/>
        </w:rPr>
        <w:t>:</w:t>
      </w:r>
    </w:p>
    <w:p w:rsidR="00AA69DA" w:rsidRPr="00C8236F" w:rsidRDefault="00DE1FEE" w:rsidP="009A0342">
      <w:pPr>
        <w:pStyle w:val="ac"/>
        <w:numPr>
          <w:ilvl w:val="0"/>
          <w:numId w:val="27"/>
        </w:numPr>
        <w:tabs>
          <w:tab w:val="left" w:pos="567"/>
        </w:tabs>
        <w:spacing w:line="276" w:lineRule="auto"/>
        <w:ind w:left="0" w:right="49" w:firstLine="284"/>
        <w:jc w:val="both"/>
        <w:rPr>
          <w:rFonts w:cs="Times New Roman"/>
          <w:sz w:val="24"/>
          <w:szCs w:val="24"/>
          <w:lang w:val="ro-MD"/>
        </w:rPr>
      </w:pPr>
      <w:r w:rsidRPr="00AA69DA">
        <w:rPr>
          <w:rFonts w:cs="Times New Roman"/>
          <w:sz w:val="24"/>
          <w:szCs w:val="24"/>
          <w:lang w:val="ro-MD"/>
        </w:rPr>
        <w:t>definitivarea procedurii de delimitare a bunurilor proprietate</w:t>
      </w:r>
      <w:r w:rsidR="00BE1B34">
        <w:rPr>
          <w:rFonts w:cs="Times New Roman"/>
          <w:sz w:val="24"/>
          <w:szCs w:val="24"/>
          <w:lang w:val="ro-MD"/>
        </w:rPr>
        <w:t xml:space="preserve"> </w:t>
      </w:r>
      <w:r w:rsidRPr="00AA69DA">
        <w:rPr>
          <w:rFonts w:cs="Times New Roman"/>
          <w:sz w:val="24"/>
          <w:szCs w:val="24"/>
          <w:lang w:val="ro-MD"/>
        </w:rPr>
        <w:t xml:space="preserve">a statului transmise în proprietatea și gestiunea economică </w:t>
      </w:r>
      <w:r w:rsidR="00BE1B34">
        <w:rPr>
          <w:rFonts w:cs="Times New Roman"/>
          <w:sz w:val="24"/>
          <w:szCs w:val="24"/>
          <w:lang w:val="ro-MD"/>
        </w:rPr>
        <w:t xml:space="preserve">a </w:t>
      </w:r>
      <w:r w:rsidRPr="00AA69DA">
        <w:rPr>
          <w:rFonts w:cs="Times New Roman"/>
          <w:sz w:val="24"/>
          <w:szCs w:val="24"/>
          <w:lang w:val="ro-MD"/>
        </w:rPr>
        <w:t>IMSP Institutul Oncologic, prin emiterea actelor juridice respective (contract de comodat, proces-verbal, etc.), prin ajustare</w:t>
      </w:r>
      <w:r w:rsidR="00ED458E" w:rsidRPr="00AA69DA">
        <w:rPr>
          <w:rFonts w:cs="Times New Roman"/>
          <w:sz w:val="24"/>
          <w:szCs w:val="24"/>
          <w:lang w:val="ro-MD"/>
        </w:rPr>
        <w:t>a</w:t>
      </w:r>
      <w:r w:rsidRPr="00AA69DA">
        <w:rPr>
          <w:rFonts w:cs="Times New Roman"/>
          <w:sz w:val="24"/>
          <w:szCs w:val="24"/>
          <w:lang w:val="ro-MD"/>
        </w:rPr>
        <w:t xml:space="preserve"> actelor normative </w:t>
      </w:r>
      <w:r w:rsidR="00ED458E" w:rsidRPr="00AA69DA">
        <w:rPr>
          <w:rFonts w:cs="Times New Roman"/>
          <w:sz w:val="24"/>
          <w:szCs w:val="24"/>
          <w:lang w:val="en-US"/>
        </w:rPr>
        <w:t>(Hotărârile Guvernului nr.351/2005</w:t>
      </w:r>
      <w:r w:rsidR="008E1160">
        <w:rPr>
          <w:rFonts w:cs="Times New Roman"/>
          <w:sz w:val="24"/>
          <w:szCs w:val="24"/>
          <w:lang w:val="en-US"/>
        </w:rPr>
        <w:t xml:space="preserve"> și nr.161/2019</w:t>
      </w:r>
      <w:r w:rsidR="00ED458E" w:rsidRPr="00AA69DA">
        <w:rPr>
          <w:rFonts w:cs="Times New Roman"/>
          <w:sz w:val="24"/>
          <w:szCs w:val="24"/>
          <w:lang w:val="en-US"/>
        </w:rPr>
        <w:t>)</w:t>
      </w:r>
      <w:r w:rsidRPr="00AA69DA">
        <w:rPr>
          <w:rFonts w:cs="Times New Roman"/>
          <w:sz w:val="24"/>
          <w:szCs w:val="24"/>
          <w:lang w:val="ro-MD"/>
        </w:rPr>
        <w:t xml:space="preserve"> și prin actualizarea informațiilor aferente înscrise în registre de stat, inclusiv registrul cadastral al bunurilor imobile</w:t>
      </w:r>
      <w:r w:rsidR="00D15E51" w:rsidRPr="00AA69DA">
        <w:rPr>
          <w:rFonts w:cs="Times New Roman"/>
          <w:sz w:val="24"/>
          <w:szCs w:val="24"/>
          <w:lang w:val="ro-MD"/>
        </w:rPr>
        <w:t xml:space="preserve"> </w:t>
      </w:r>
      <w:r w:rsidR="006822F2" w:rsidRPr="00AA69DA">
        <w:rPr>
          <w:rFonts w:cs="Times New Roman"/>
          <w:b/>
          <w:i/>
          <w:color w:val="000000" w:themeColor="text1"/>
          <w:sz w:val="24"/>
          <w:lang w:val="ro-MD"/>
        </w:rPr>
        <w:t>(</w:t>
      </w:r>
      <w:r w:rsidR="009368DB">
        <w:rPr>
          <w:rFonts w:cs="Times New Roman"/>
          <w:b/>
          <w:i/>
          <w:color w:val="000000" w:themeColor="text1"/>
          <w:sz w:val="24"/>
          <w:lang w:val="ro-MD"/>
        </w:rPr>
        <w:t>p</w:t>
      </w:r>
      <w:r w:rsidR="0062760B">
        <w:rPr>
          <w:rFonts w:cs="Times New Roman"/>
          <w:b/>
          <w:i/>
          <w:color w:val="000000" w:themeColor="text1"/>
          <w:sz w:val="24"/>
          <w:lang w:val="ro-MD"/>
        </w:rPr>
        <w:t>ct.</w:t>
      </w:r>
      <w:r w:rsidR="006822F2" w:rsidRPr="00AA69DA">
        <w:rPr>
          <w:rFonts w:cs="Times New Roman"/>
          <w:b/>
          <w:i/>
          <w:color w:val="000000" w:themeColor="text1"/>
          <w:sz w:val="24"/>
          <w:lang w:val="ro-MD"/>
        </w:rPr>
        <w:t>4.2.4</w:t>
      </w:r>
      <w:r w:rsidR="009368DB">
        <w:rPr>
          <w:rFonts w:cs="Times New Roman"/>
          <w:b/>
          <w:i/>
          <w:color w:val="000000" w:themeColor="text1"/>
          <w:sz w:val="24"/>
          <w:lang w:val="ro-MD"/>
        </w:rPr>
        <w:t>.</w:t>
      </w:r>
      <w:r w:rsidR="006822F2" w:rsidRPr="00AA69DA">
        <w:rPr>
          <w:rFonts w:cs="Times New Roman"/>
          <w:b/>
          <w:i/>
          <w:color w:val="000000" w:themeColor="text1"/>
          <w:sz w:val="24"/>
          <w:lang w:val="ro-MD"/>
        </w:rPr>
        <w:t>)</w:t>
      </w:r>
      <w:r w:rsidR="009368DB">
        <w:rPr>
          <w:rFonts w:cs="Times New Roman"/>
          <w:sz w:val="24"/>
          <w:szCs w:val="24"/>
          <w:shd w:val="clear" w:color="auto" w:fill="FFFFFF"/>
          <w:lang w:val="ro-MD"/>
        </w:rPr>
        <w:t>;</w:t>
      </w:r>
    </w:p>
    <w:p w:rsidR="00C8236F" w:rsidRPr="0062760B" w:rsidRDefault="00C8236F" w:rsidP="009A0342">
      <w:pPr>
        <w:pStyle w:val="ac"/>
        <w:tabs>
          <w:tab w:val="left" w:pos="567"/>
        </w:tabs>
        <w:spacing w:line="276" w:lineRule="auto"/>
        <w:ind w:left="0" w:right="49" w:firstLine="284"/>
        <w:jc w:val="both"/>
        <w:rPr>
          <w:rFonts w:cs="Times New Roman"/>
          <w:sz w:val="24"/>
          <w:szCs w:val="24"/>
          <w:lang w:val="ro-MD"/>
        </w:rPr>
      </w:pPr>
    </w:p>
    <w:p w:rsidR="00B629E0" w:rsidRPr="00AA69DA" w:rsidRDefault="00F054D1" w:rsidP="009A0342">
      <w:pPr>
        <w:spacing w:after="0"/>
        <w:ind w:firstLine="284"/>
        <w:jc w:val="both"/>
        <w:rPr>
          <w:rFonts w:ascii="Times New Roman" w:hAnsi="Times New Roman" w:cs="Times New Roman"/>
          <w:b/>
          <w:sz w:val="24"/>
          <w:szCs w:val="24"/>
          <w:lang w:val="ro-MD"/>
        </w:rPr>
      </w:pPr>
      <w:r w:rsidRPr="00AA69DA">
        <w:rPr>
          <w:rFonts w:ascii="Times New Roman" w:hAnsi="Times New Roman" w:cs="Times New Roman"/>
          <w:b/>
          <w:sz w:val="24"/>
          <w:szCs w:val="24"/>
          <w:lang w:val="ro-MD"/>
        </w:rPr>
        <w:t>IMSP Institutul Oncologic</w:t>
      </w:r>
      <w:r w:rsidR="00B629E0" w:rsidRPr="00AA69DA">
        <w:rPr>
          <w:rFonts w:ascii="Times New Roman" w:hAnsi="Times New Roman" w:cs="Times New Roman"/>
          <w:b/>
          <w:sz w:val="24"/>
          <w:szCs w:val="24"/>
          <w:lang w:val="ro-MD"/>
        </w:rPr>
        <w:t xml:space="preserve"> </w:t>
      </w:r>
      <w:r w:rsidR="00B629E0" w:rsidRPr="00AA69DA">
        <w:rPr>
          <w:rFonts w:ascii="Times New Roman" w:hAnsi="Times New Roman" w:cs="Times New Roman"/>
          <w:color w:val="000000" w:themeColor="text1"/>
          <w:sz w:val="24"/>
          <w:lang w:val="ro-MD"/>
        </w:rPr>
        <w:t>să instituie activități de control intern</w:t>
      </w:r>
      <w:r w:rsidR="00BE1B34">
        <w:rPr>
          <w:rFonts w:ascii="Times New Roman" w:hAnsi="Times New Roman" w:cs="Times New Roman"/>
          <w:color w:val="000000" w:themeColor="text1"/>
          <w:sz w:val="24"/>
          <w:lang w:val="ro-MD"/>
        </w:rPr>
        <w:t>,</w:t>
      </w:r>
      <w:r w:rsidR="00B629E0" w:rsidRPr="00AA69DA">
        <w:rPr>
          <w:rFonts w:ascii="Times New Roman" w:hAnsi="Times New Roman" w:cs="Times New Roman"/>
          <w:color w:val="000000" w:themeColor="text1"/>
          <w:sz w:val="24"/>
          <w:lang w:val="ro-MD"/>
        </w:rPr>
        <w:t xml:space="preserve"> care să asigure:</w:t>
      </w:r>
    </w:p>
    <w:p w:rsidR="006822F2" w:rsidRPr="00AA69DA" w:rsidRDefault="00B43B62" w:rsidP="009A0342">
      <w:pPr>
        <w:pStyle w:val="ac"/>
        <w:numPr>
          <w:ilvl w:val="0"/>
          <w:numId w:val="27"/>
        </w:numPr>
        <w:spacing w:line="276" w:lineRule="auto"/>
        <w:ind w:left="0" w:firstLine="284"/>
        <w:jc w:val="both"/>
        <w:rPr>
          <w:rFonts w:cs="Times New Roman"/>
          <w:color w:val="000000" w:themeColor="text1"/>
          <w:sz w:val="24"/>
          <w:lang w:val="ro-MD"/>
        </w:rPr>
      </w:pPr>
      <w:r w:rsidRPr="00AA69DA">
        <w:rPr>
          <w:rFonts w:cs="Times New Roman"/>
          <w:color w:val="000000" w:themeColor="text1"/>
          <w:sz w:val="24"/>
          <w:lang w:val="ro-MD"/>
        </w:rPr>
        <w:t>p</w:t>
      </w:r>
      <w:r w:rsidR="00B629E0" w:rsidRPr="00AA69DA">
        <w:rPr>
          <w:rFonts w:cs="Times New Roman"/>
          <w:color w:val="000000" w:themeColor="text1"/>
          <w:sz w:val="24"/>
          <w:lang w:val="ro-MD"/>
        </w:rPr>
        <w:t>lanificarea achizițiilor publice, cu documentarea conformă a necesităților pentru calitatea și cantitatea bunurilor, lucrărilor și serviciilor</w:t>
      </w:r>
      <w:r w:rsidR="00BE1B34">
        <w:rPr>
          <w:rFonts w:cs="Times New Roman"/>
          <w:color w:val="000000" w:themeColor="text1"/>
          <w:sz w:val="24"/>
          <w:lang w:val="ro-MD"/>
        </w:rPr>
        <w:t>,</w:t>
      </w:r>
      <w:r w:rsidR="00B629E0" w:rsidRPr="00AA69DA">
        <w:rPr>
          <w:rFonts w:cs="Times New Roman"/>
          <w:color w:val="000000" w:themeColor="text1"/>
          <w:sz w:val="24"/>
          <w:lang w:val="ro-MD"/>
        </w:rPr>
        <w:t xml:space="preserve"> în vederea asigurării transparenței procesului și utilizării </w:t>
      </w:r>
      <w:r w:rsidR="00C93E6F">
        <w:rPr>
          <w:rFonts w:cs="Times New Roman"/>
          <w:color w:val="000000" w:themeColor="text1"/>
          <w:sz w:val="24"/>
          <w:lang w:val="ro-MD"/>
        </w:rPr>
        <w:t xml:space="preserve">eficiente a </w:t>
      </w:r>
      <w:r w:rsidR="00B629E0" w:rsidRPr="00AA69DA">
        <w:rPr>
          <w:rFonts w:cs="Times New Roman"/>
          <w:color w:val="000000" w:themeColor="text1"/>
          <w:sz w:val="24"/>
          <w:lang w:val="ro-MD"/>
        </w:rPr>
        <w:t xml:space="preserve">mijloacelor financiare publice </w:t>
      </w:r>
      <w:r w:rsidR="001A54A4" w:rsidRPr="00AA69DA">
        <w:rPr>
          <w:rFonts w:cs="Times New Roman"/>
          <w:b/>
          <w:i/>
          <w:color w:val="000000" w:themeColor="text1"/>
          <w:sz w:val="24"/>
          <w:lang w:val="ro-MD"/>
        </w:rPr>
        <w:t>(</w:t>
      </w:r>
      <w:r w:rsidR="009368DB">
        <w:rPr>
          <w:rFonts w:cs="Times New Roman"/>
          <w:b/>
          <w:i/>
          <w:color w:val="000000" w:themeColor="text1"/>
          <w:sz w:val="24"/>
          <w:lang w:val="ro-MD"/>
        </w:rPr>
        <w:t>p</w:t>
      </w:r>
      <w:r w:rsidR="0062760B">
        <w:rPr>
          <w:rFonts w:cs="Times New Roman"/>
          <w:b/>
          <w:i/>
          <w:color w:val="000000" w:themeColor="text1"/>
          <w:sz w:val="24"/>
          <w:lang w:val="ro-MD"/>
        </w:rPr>
        <w:t>ct.</w:t>
      </w:r>
      <w:r w:rsidR="001A54A4" w:rsidRPr="00AA69DA">
        <w:rPr>
          <w:rFonts w:cs="Times New Roman"/>
          <w:b/>
          <w:i/>
          <w:color w:val="000000" w:themeColor="text1"/>
          <w:sz w:val="24"/>
          <w:lang w:val="ro-MD"/>
        </w:rPr>
        <w:t>4.1.7</w:t>
      </w:r>
      <w:r w:rsidR="009368DB">
        <w:rPr>
          <w:rFonts w:cs="Times New Roman"/>
          <w:b/>
          <w:i/>
          <w:color w:val="000000" w:themeColor="text1"/>
          <w:sz w:val="24"/>
          <w:lang w:val="ro-MD"/>
        </w:rPr>
        <w:t>.</w:t>
      </w:r>
      <w:r w:rsidR="001A54A4" w:rsidRPr="00AA69DA">
        <w:rPr>
          <w:rFonts w:cs="Times New Roman"/>
          <w:b/>
          <w:i/>
          <w:color w:val="000000" w:themeColor="text1"/>
          <w:sz w:val="24"/>
          <w:lang w:val="ro-MD"/>
        </w:rPr>
        <w:t>)</w:t>
      </w:r>
      <w:r w:rsidR="009368DB">
        <w:rPr>
          <w:rFonts w:cs="Times New Roman"/>
          <w:b/>
          <w:i/>
          <w:color w:val="000000" w:themeColor="text1"/>
          <w:sz w:val="24"/>
          <w:lang w:val="ro-MD"/>
        </w:rPr>
        <w:t>;</w:t>
      </w:r>
    </w:p>
    <w:p w:rsidR="006822F2" w:rsidRPr="00AA69DA" w:rsidRDefault="00B43B62" w:rsidP="009A0342">
      <w:pPr>
        <w:pStyle w:val="ac"/>
        <w:numPr>
          <w:ilvl w:val="0"/>
          <w:numId w:val="27"/>
        </w:numPr>
        <w:spacing w:line="276" w:lineRule="auto"/>
        <w:ind w:left="0" w:firstLine="284"/>
        <w:jc w:val="both"/>
        <w:rPr>
          <w:rFonts w:cs="Times New Roman"/>
          <w:color w:val="000000" w:themeColor="text1"/>
          <w:sz w:val="24"/>
          <w:lang w:val="ro-MD"/>
        </w:rPr>
      </w:pPr>
      <w:r w:rsidRPr="00AA69DA">
        <w:rPr>
          <w:rFonts w:cs="Times New Roman"/>
          <w:sz w:val="24"/>
          <w:lang w:val="ro-MD"/>
        </w:rPr>
        <w:t>d</w:t>
      </w:r>
      <w:r w:rsidR="00B629E0" w:rsidRPr="00AA69DA">
        <w:rPr>
          <w:rFonts w:cs="Times New Roman"/>
          <w:sz w:val="24"/>
          <w:lang w:val="ro-MD"/>
        </w:rPr>
        <w:t xml:space="preserve">esemnarea persoanelor responsabile de monitorizarea corespunderii </w:t>
      </w:r>
      <w:r w:rsidR="00B629E0" w:rsidRPr="00AA69DA">
        <w:rPr>
          <w:rFonts w:cs="Times New Roman"/>
          <w:bCs/>
          <w:sz w:val="24"/>
          <w:lang w:val="ro-MD"/>
        </w:rPr>
        <w:t>termen</w:t>
      </w:r>
      <w:r w:rsidR="00BE1B34">
        <w:rPr>
          <w:rFonts w:cs="Times New Roman"/>
          <w:bCs/>
          <w:sz w:val="24"/>
          <w:lang w:val="ro-MD"/>
        </w:rPr>
        <w:t>e</w:t>
      </w:r>
      <w:r w:rsidR="00B629E0" w:rsidRPr="00AA69DA">
        <w:rPr>
          <w:rFonts w:cs="Times New Roman"/>
          <w:bCs/>
          <w:sz w:val="24"/>
          <w:lang w:val="ro-MD"/>
        </w:rPr>
        <w:t xml:space="preserve">lor de livrare a bunurilor și serviciilor, precum și </w:t>
      </w:r>
      <w:r w:rsidR="00BE1B34">
        <w:rPr>
          <w:rFonts w:cs="Times New Roman"/>
          <w:bCs/>
          <w:sz w:val="24"/>
          <w:lang w:val="ro-MD"/>
        </w:rPr>
        <w:t xml:space="preserve">de </w:t>
      </w:r>
      <w:r w:rsidR="00B629E0" w:rsidRPr="00AA69DA">
        <w:rPr>
          <w:rFonts w:cs="Times New Roman"/>
          <w:bCs/>
          <w:sz w:val="24"/>
          <w:lang w:val="ro-MD"/>
        </w:rPr>
        <w:t xml:space="preserve">calcularea penalităților, în cazul depășirii termenului de livrare de către operatorii economici </w:t>
      </w:r>
      <w:r w:rsidR="00ED458E" w:rsidRPr="00AA69DA">
        <w:rPr>
          <w:rFonts w:cs="Times New Roman"/>
          <w:bCs/>
          <w:sz w:val="24"/>
          <w:lang w:val="ro-MD"/>
        </w:rPr>
        <w:t xml:space="preserve">sau nelivrării cantității contractate </w:t>
      </w:r>
      <w:r w:rsidR="001A54A4" w:rsidRPr="00AA69DA">
        <w:rPr>
          <w:rFonts w:cs="Times New Roman"/>
          <w:b/>
          <w:i/>
          <w:color w:val="000000" w:themeColor="text1"/>
          <w:sz w:val="24"/>
          <w:lang w:val="ro-MD"/>
        </w:rPr>
        <w:t>(</w:t>
      </w:r>
      <w:r w:rsidR="009368DB">
        <w:rPr>
          <w:rFonts w:cs="Times New Roman"/>
          <w:b/>
          <w:i/>
          <w:color w:val="000000" w:themeColor="text1"/>
          <w:sz w:val="24"/>
          <w:lang w:val="ro-MD"/>
        </w:rPr>
        <w:t>p</w:t>
      </w:r>
      <w:r w:rsidR="0062760B">
        <w:rPr>
          <w:rFonts w:cs="Times New Roman"/>
          <w:b/>
          <w:i/>
          <w:color w:val="000000" w:themeColor="text1"/>
          <w:sz w:val="24"/>
          <w:lang w:val="ro-MD"/>
        </w:rPr>
        <w:t>ct.</w:t>
      </w:r>
      <w:r w:rsidR="001A54A4" w:rsidRPr="00AA69DA">
        <w:rPr>
          <w:rFonts w:cs="Times New Roman"/>
          <w:b/>
          <w:i/>
          <w:color w:val="000000" w:themeColor="text1"/>
          <w:sz w:val="24"/>
          <w:lang w:val="ro-MD"/>
        </w:rPr>
        <w:t>4.1.7</w:t>
      </w:r>
      <w:r w:rsidR="009368DB">
        <w:rPr>
          <w:rFonts w:cs="Times New Roman"/>
          <w:b/>
          <w:i/>
          <w:color w:val="000000" w:themeColor="text1"/>
          <w:sz w:val="24"/>
          <w:lang w:val="ro-MD"/>
        </w:rPr>
        <w:t>.</w:t>
      </w:r>
      <w:r w:rsidR="001A54A4" w:rsidRPr="00AA69DA">
        <w:rPr>
          <w:rFonts w:cs="Times New Roman"/>
          <w:b/>
          <w:i/>
          <w:color w:val="000000" w:themeColor="text1"/>
          <w:sz w:val="24"/>
          <w:lang w:val="ro-MD"/>
        </w:rPr>
        <w:t>)</w:t>
      </w:r>
      <w:r w:rsidR="009368DB">
        <w:rPr>
          <w:rFonts w:cs="Times New Roman"/>
          <w:b/>
          <w:i/>
          <w:color w:val="000000" w:themeColor="text1"/>
          <w:sz w:val="24"/>
          <w:lang w:val="ro-MD"/>
        </w:rPr>
        <w:t>;</w:t>
      </w:r>
    </w:p>
    <w:p w:rsidR="006822F2" w:rsidRPr="00AA69DA" w:rsidRDefault="00B43B62" w:rsidP="009A0342">
      <w:pPr>
        <w:pStyle w:val="ac"/>
        <w:numPr>
          <w:ilvl w:val="0"/>
          <w:numId w:val="27"/>
        </w:numPr>
        <w:spacing w:line="276" w:lineRule="auto"/>
        <w:ind w:left="0" w:firstLine="284"/>
        <w:jc w:val="both"/>
        <w:rPr>
          <w:rFonts w:cs="Times New Roman"/>
          <w:color w:val="000000" w:themeColor="text1"/>
          <w:sz w:val="24"/>
          <w:lang w:val="ro-MD"/>
        </w:rPr>
      </w:pPr>
      <w:r w:rsidRPr="00AA69DA">
        <w:rPr>
          <w:rFonts w:cs="Times New Roman"/>
          <w:color w:val="000000"/>
          <w:sz w:val="24"/>
          <w:shd w:val="clear" w:color="auto" w:fill="FFFFFF"/>
          <w:lang w:val="ro-MD"/>
        </w:rPr>
        <w:t>p</w:t>
      </w:r>
      <w:r w:rsidR="00E97F13" w:rsidRPr="00AA69DA">
        <w:rPr>
          <w:rFonts w:cs="Times New Roman"/>
          <w:color w:val="000000"/>
          <w:sz w:val="24"/>
          <w:shd w:val="clear" w:color="auto" w:fill="FFFFFF"/>
          <w:lang w:val="ro-MD"/>
        </w:rPr>
        <w:t>erfectarea și depunerea</w:t>
      </w:r>
      <w:r w:rsidR="00C93E6F">
        <w:rPr>
          <w:rFonts w:cs="Times New Roman"/>
          <w:color w:val="000000"/>
          <w:sz w:val="24"/>
          <w:shd w:val="clear" w:color="auto" w:fill="FFFFFF"/>
          <w:lang w:val="ro-MD"/>
        </w:rPr>
        <w:t>,</w:t>
      </w:r>
      <w:r w:rsidR="00E97F13" w:rsidRPr="00AA69DA">
        <w:rPr>
          <w:rFonts w:cs="Times New Roman"/>
          <w:color w:val="000000"/>
          <w:sz w:val="24"/>
          <w:shd w:val="clear" w:color="auto" w:fill="FFFFFF"/>
          <w:lang w:val="ro-MD"/>
        </w:rPr>
        <w:t xml:space="preserve"> </w:t>
      </w:r>
      <w:r w:rsidR="00C93E6F">
        <w:rPr>
          <w:rFonts w:cs="Times New Roman"/>
          <w:color w:val="000000"/>
          <w:sz w:val="24"/>
          <w:shd w:val="clear" w:color="auto" w:fill="FFFFFF"/>
          <w:lang w:val="ro-MD"/>
        </w:rPr>
        <w:t xml:space="preserve">conform cadrului normativ existent, a </w:t>
      </w:r>
      <w:r w:rsidR="00E97F13" w:rsidRPr="00AA69DA">
        <w:rPr>
          <w:rFonts w:cs="Times New Roman"/>
          <w:color w:val="000000"/>
          <w:sz w:val="24"/>
          <w:shd w:val="clear" w:color="auto" w:fill="FFFFFF"/>
          <w:lang w:val="ro-MD"/>
        </w:rPr>
        <w:t xml:space="preserve">cererilor de efectuare a controlului de stat al calității pentru toate seriile de medicamente destinate pacienților cu maladii oncologice, recepționate ca donații în cadrul programelor de asistență cu medicamente </w:t>
      </w:r>
      <w:r w:rsidR="00E97F13" w:rsidRPr="00AA69DA">
        <w:rPr>
          <w:rFonts w:cs="Times New Roman"/>
          <w:b/>
          <w:i/>
          <w:color w:val="000000" w:themeColor="text1"/>
          <w:sz w:val="24"/>
          <w:lang w:val="ro-MD"/>
        </w:rPr>
        <w:t>(</w:t>
      </w:r>
      <w:r w:rsidR="00982BA0">
        <w:rPr>
          <w:rFonts w:cs="Times New Roman"/>
          <w:b/>
          <w:i/>
          <w:color w:val="000000" w:themeColor="text1"/>
          <w:sz w:val="24"/>
          <w:lang w:val="ro-MD"/>
        </w:rPr>
        <w:t>p</w:t>
      </w:r>
      <w:r w:rsidR="0062760B">
        <w:rPr>
          <w:rFonts w:cs="Times New Roman"/>
          <w:b/>
          <w:i/>
          <w:color w:val="000000" w:themeColor="text1"/>
          <w:sz w:val="24"/>
          <w:lang w:val="ro-MD"/>
        </w:rPr>
        <w:t>ct.</w:t>
      </w:r>
      <w:r w:rsidR="00E97F13" w:rsidRPr="00AA69DA">
        <w:rPr>
          <w:rFonts w:cs="Times New Roman"/>
          <w:b/>
          <w:i/>
          <w:color w:val="000000" w:themeColor="text1"/>
          <w:sz w:val="24"/>
          <w:lang w:val="ro-MD"/>
        </w:rPr>
        <w:t xml:space="preserve"> </w:t>
      </w:r>
      <w:r w:rsidR="001A54A4" w:rsidRPr="00AA69DA">
        <w:rPr>
          <w:rFonts w:cs="Times New Roman"/>
          <w:b/>
          <w:i/>
          <w:color w:val="000000" w:themeColor="text1"/>
          <w:sz w:val="24"/>
          <w:lang w:val="ro-MD"/>
        </w:rPr>
        <w:t>4.1.5</w:t>
      </w:r>
      <w:r w:rsidR="00BE1B34">
        <w:rPr>
          <w:rFonts w:cs="Times New Roman"/>
          <w:b/>
          <w:i/>
          <w:color w:val="000000" w:themeColor="text1"/>
          <w:sz w:val="24"/>
          <w:lang w:val="ro-MD"/>
        </w:rPr>
        <w:t>.</w:t>
      </w:r>
      <w:r w:rsidR="00E97F13" w:rsidRPr="00AA69DA">
        <w:rPr>
          <w:rFonts w:cs="Times New Roman"/>
          <w:b/>
          <w:i/>
          <w:color w:val="000000" w:themeColor="text1"/>
          <w:sz w:val="24"/>
          <w:lang w:val="ro-MD"/>
        </w:rPr>
        <w:t>)</w:t>
      </w:r>
      <w:r w:rsidR="00BE1B34">
        <w:rPr>
          <w:rFonts w:cs="Times New Roman"/>
          <w:b/>
          <w:bCs/>
          <w:i/>
          <w:sz w:val="24"/>
          <w:lang w:val="ro-MD"/>
        </w:rPr>
        <w:t>;</w:t>
      </w:r>
    </w:p>
    <w:p w:rsidR="00F054D1" w:rsidRPr="00AA69DA" w:rsidRDefault="00F054D1" w:rsidP="009A0342">
      <w:pPr>
        <w:pStyle w:val="ac"/>
        <w:numPr>
          <w:ilvl w:val="0"/>
          <w:numId w:val="27"/>
        </w:numPr>
        <w:spacing w:line="276" w:lineRule="auto"/>
        <w:ind w:left="0" w:firstLine="284"/>
        <w:jc w:val="both"/>
        <w:rPr>
          <w:rFonts w:cs="Times New Roman"/>
          <w:color w:val="000000" w:themeColor="text1"/>
          <w:sz w:val="24"/>
          <w:lang w:val="ro-MD"/>
        </w:rPr>
      </w:pPr>
      <w:r w:rsidRPr="00AA69DA">
        <w:rPr>
          <w:rFonts w:cs="Times New Roman"/>
          <w:sz w:val="24"/>
          <w:szCs w:val="24"/>
          <w:lang w:val="ro-MD"/>
        </w:rPr>
        <w:t>organizarea și desfășurarea procedurilor de achiziții publice pr</w:t>
      </w:r>
      <w:r w:rsidR="003B5161" w:rsidRPr="00AA69DA">
        <w:rPr>
          <w:rFonts w:cs="Times New Roman"/>
          <w:sz w:val="24"/>
          <w:szCs w:val="24"/>
          <w:lang w:val="ro-MD"/>
        </w:rPr>
        <w:t>ivind procurarea consumabil</w:t>
      </w:r>
      <w:r w:rsidR="00A5495A">
        <w:rPr>
          <w:rFonts w:cs="Times New Roman"/>
          <w:sz w:val="24"/>
          <w:szCs w:val="24"/>
          <w:lang w:val="ro-MD"/>
        </w:rPr>
        <w:t>e</w:t>
      </w:r>
      <w:r w:rsidR="003B5161" w:rsidRPr="00AA69DA">
        <w:rPr>
          <w:rFonts w:cs="Times New Roman"/>
          <w:sz w:val="24"/>
          <w:szCs w:val="24"/>
          <w:lang w:val="ro-MD"/>
        </w:rPr>
        <w:t xml:space="preserve">lor </w:t>
      </w:r>
      <w:r w:rsidRPr="00AA69DA">
        <w:rPr>
          <w:rFonts w:cs="Times New Roman"/>
          <w:sz w:val="24"/>
          <w:szCs w:val="24"/>
          <w:lang w:val="ro-MD"/>
        </w:rPr>
        <w:t xml:space="preserve">și reagenților pentru </w:t>
      </w:r>
      <w:r w:rsidRPr="00AA69DA">
        <w:rPr>
          <w:rFonts w:cs="Times New Roman"/>
          <w:b/>
          <w:sz w:val="24"/>
          <w:szCs w:val="24"/>
          <w:lang w:val="ro-MD"/>
        </w:rPr>
        <w:t>utilajele/dispozitivele medicale de tip închis</w:t>
      </w:r>
      <w:r w:rsidRPr="00AA69DA">
        <w:rPr>
          <w:rFonts w:cs="Times New Roman"/>
          <w:sz w:val="24"/>
          <w:szCs w:val="24"/>
          <w:lang w:val="ro-MD"/>
        </w:rPr>
        <w:t>, prin:</w:t>
      </w:r>
    </w:p>
    <w:p w:rsidR="00A46534" w:rsidRDefault="00A46534" w:rsidP="009A0342">
      <w:pPr>
        <w:spacing w:after="0"/>
        <w:ind w:firstLine="284"/>
        <w:jc w:val="both"/>
        <w:rPr>
          <w:rFonts w:ascii="Times New Roman" w:hAnsi="Times New Roman" w:cs="Times New Roman"/>
          <w:i/>
          <w:sz w:val="24"/>
          <w:szCs w:val="24"/>
          <w:lang w:val="ro-MD"/>
        </w:rPr>
      </w:pPr>
      <w:r>
        <w:rPr>
          <w:rFonts w:ascii="Times New Roman" w:hAnsi="Times New Roman" w:cs="Times New Roman"/>
          <w:i/>
          <w:sz w:val="24"/>
          <w:szCs w:val="24"/>
          <w:lang w:val="ro-MD"/>
        </w:rPr>
        <w:t>a</w:t>
      </w:r>
      <w:r w:rsidRPr="00AA69DA">
        <w:rPr>
          <w:rFonts w:ascii="Times New Roman" w:hAnsi="Times New Roman" w:cs="Times New Roman"/>
          <w:i/>
          <w:sz w:val="24"/>
          <w:szCs w:val="24"/>
          <w:lang w:val="ro-MD"/>
        </w:rPr>
        <w:t>) alegerea produsului principal (dispozitiv medical de tip închis), inclusiv în funcție de prețul produsului secundar (reactive, reagenți de laborator și consumabile, etc.)</w:t>
      </w:r>
      <w:r>
        <w:rPr>
          <w:rFonts w:ascii="Times New Roman" w:hAnsi="Times New Roman" w:cs="Times New Roman"/>
          <w:i/>
          <w:sz w:val="24"/>
          <w:szCs w:val="24"/>
          <w:lang w:val="ro-MD"/>
        </w:rPr>
        <w:t>,</w:t>
      </w:r>
      <w:r w:rsidRPr="00AA69DA">
        <w:rPr>
          <w:rFonts w:ascii="Times New Roman" w:hAnsi="Times New Roman" w:cs="Times New Roman"/>
          <w:i/>
          <w:sz w:val="24"/>
          <w:szCs w:val="24"/>
          <w:lang w:val="ro-MD"/>
        </w:rPr>
        <w:t xml:space="preserve"> pentru a asigura </w:t>
      </w:r>
      <w:r w:rsidRPr="00F30421">
        <w:rPr>
          <w:rFonts w:ascii="Times New Roman" w:hAnsi="Times New Roman" w:cs="Times New Roman"/>
          <w:i/>
          <w:sz w:val="24"/>
          <w:szCs w:val="24"/>
          <w:lang w:val="ro-MD"/>
        </w:rPr>
        <w:t xml:space="preserve">concurența și a utiliza eficient resursele financiare publice </w:t>
      </w:r>
      <w:r w:rsidR="007A66BF">
        <w:rPr>
          <w:rFonts w:ascii="Times New Roman" w:hAnsi="Times New Roman" w:cs="Times New Roman"/>
          <w:b/>
          <w:i/>
          <w:color w:val="000000" w:themeColor="text1"/>
          <w:sz w:val="24"/>
          <w:lang w:val="ro-MD"/>
        </w:rPr>
        <w:t>(pct.</w:t>
      </w:r>
      <w:r w:rsidRPr="00F30421">
        <w:rPr>
          <w:rFonts w:ascii="Times New Roman" w:hAnsi="Times New Roman" w:cs="Times New Roman"/>
          <w:b/>
          <w:i/>
          <w:color w:val="000000" w:themeColor="text1"/>
          <w:sz w:val="24"/>
          <w:lang w:val="ro-MD"/>
        </w:rPr>
        <w:t>4.1.13.)</w:t>
      </w:r>
      <w:r w:rsidRPr="00F30421">
        <w:rPr>
          <w:rFonts w:ascii="Times New Roman" w:hAnsi="Times New Roman" w:cs="Times New Roman"/>
          <w:b/>
          <w:bCs/>
          <w:i/>
          <w:sz w:val="24"/>
          <w:lang w:val="ro-MD"/>
        </w:rPr>
        <w:t>;</w:t>
      </w:r>
    </w:p>
    <w:p w:rsidR="00F054D1" w:rsidRPr="00AA69DA" w:rsidRDefault="00A46534" w:rsidP="009A0342">
      <w:pPr>
        <w:spacing w:after="0"/>
        <w:ind w:firstLine="284"/>
        <w:jc w:val="both"/>
        <w:rPr>
          <w:rFonts w:ascii="Times New Roman" w:hAnsi="Times New Roman" w:cs="Times New Roman"/>
          <w:i/>
          <w:sz w:val="24"/>
          <w:szCs w:val="24"/>
          <w:lang w:val="ro-MD"/>
        </w:rPr>
      </w:pPr>
      <w:r>
        <w:rPr>
          <w:rFonts w:ascii="Times New Roman" w:hAnsi="Times New Roman" w:cs="Times New Roman"/>
          <w:i/>
          <w:sz w:val="24"/>
          <w:szCs w:val="24"/>
          <w:lang w:val="ro-MD"/>
        </w:rPr>
        <w:t>b</w:t>
      </w:r>
      <w:r w:rsidR="00F054D1" w:rsidRPr="00AA69DA">
        <w:rPr>
          <w:rFonts w:ascii="Times New Roman" w:hAnsi="Times New Roman" w:cs="Times New Roman"/>
          <w:i/>
          <w:sz w:val="24"/>
          <w:szCs w:val="24"/>
          <w:lang w:val="ro-MD"/>
        </w:rPr>
        <w:t xml:space="preserve">) definirea unor cerințe nediscriminatorii în documentația de atribuire și stabilirea unor specificații tehnice care </w:t>
      </w:r>
      <w:r w:rsidR="00A5495A">
        <w:rPr>
          <w:rFonts w:ascii="Times New Roman" w:hAnsi="Times New Roman" w:cs="Times New Roman"/>
          <w:i/>
          <w:sz w:val="24"/>
          <w:szCs w:val="24"/>
          <w:lang w:val="ro-MD"/>
        </w:rPr>
        <w:t xml:space="preserve">să </w:t>
      </w:r>
      <w:r w:rsidR="00F054D1" w:rsidRPr="00AA69DA">
        <w:rPr>
          <w:rFonts w:ascii="Times New Roman" w:hAnsi="Times New Roman" w:cs="Times New Roman"/>
          <w:i/>
          <w:sz w:val="24"/>
          <w:szCs w:val="24"/>
          <w:lang w:val="ro-MD"/>
        </w:rPr>
        <w:t>asigur</w:t>
      </w:r>
      <w:r w:rsidR="00A5495A">
        <w:rPr>
          <w:rFonts w:ascii="Times New Roman" w:hAnsi="Times New Roman" w:cs="Times New Roman"/>
          <w:i/>
          <w:sz w:val="24"/>
          <w:szCs w:val="24"/>
          <w:lang w:val="ro-MD"/>
        </w:rPr>
        <w:t>e</w:t>
      </w:r>
      <w:r w:rsidR="00F054D1" w:rsidRPr="00AA69DA">
        <w:rPr>
          <w:rFonts w:ascii="Times New Roman" w:hAnsi="Times New Roman" w:cs="Times New Roman"/>
          <w:i/>
          <w:sz w:val="24"/>
          <w:szCs w:val="24"/>
          <w:lang w:val="ro-MD"/>
        </w:rPr>
        <w:t xml:space="preserve"> participarea a cât </w:t>
      </w:r>
      <w:r w:rsidR="00B629E0" w:rsidRPr="00AA69DA">
        <w:rPr>
          <w:rFonts w:ascii="Times New Roman" w:hAnsi="Times New Roman" w:cs="Times New Roman"/>
          <w:i/>
          <w:sz w:val="24"/>
          <w:szCs w:val="24"/>
          <w:lang w:val="ro-MD"/>
        </w:rPr>
        <w:t>mai multor operatori economici</w:t>
      </w:r>
      <w:r w:rsidR="001A54A4" w:rsidRPr="00AA69DA">
        <w:rPr>
          <w:rFonts w:ascii="Times New Roman" w:hAnsi="Times New Roman" w:cs="Times New Roman"/>
          <w:i/>
          <w:sz w:val="24"/>
          <w:szCs w:val="24"/>
          <w:lang w:val="ro-MD"/>
        </w:rPr>
        <w:t xml:space="preserve"> </w:t>
      </w:r>
      <w:r w:rsidR="001A54A4" w:rsidRPr="00AA69DA">
        <w:rPr>
          <w:rFonts w:ascii="Times New Roman" w:hAnsi="Times New Roman" w:cs="Times New Roman"/>
          <w:b/>
          <w:i/>
          <w:color w:val="000000" w:themeColor="text1"/>
          <w:sz w:val="24"/>
          <w:lang w:val="ro-MD"/>
        </w:rPr>
        <w:t>(</w:t>
      </w:r>
      <w:r w:rsidR="00BE1B34">
        <w:rPr>
          <w:rFonts w:ascii="Times New Roman" w:hAnsi="Times New Roman" w:cs="Times New Roman"/>
          <w:b/>
          <w:i/>
          <w:color w:val="000000" w:themeColor="text1"/>
          <w:sz w:val="24"/>
          <w:lang w:val="ro-MD"/>
        </w:rPr>
        <w:t>p</w:t>
      </w:r>
      <w:r w:rsidR="0062760B">
        <w:rPr>
          <w:rFonts w:ascii="Times New Roman" w:hAnsi="Times New Roman" w:cs="Times New Roman"/>
          <w:b/>
          <w:i/>
          <w:color w:val="000000" w:themeColor="text1"/>
          <w:sz w:val="24"/>
          <w:lang w:val="ro-MD"/>
        </w:rPr>
        <w:t>ct.</w:t>
      </w:r>
      <w:r w:rsidR="00BE1B34">
        <w:rPr>
          <w:rFonts w:ascii="Times New Roman" w:hAnsi="Times New Roman" w:cs="Times New Roman"/>
          <w:b/>
          <w:i/>
          <w:color w:val="000000" w:themeColor="text1"/>
          <w:sz w:val="24"/>
          <w:lang w:val="ro-MD"/>
        </w:rPr>
        <w:t xml:space="preserve"> </w:t>
      </w:r>
      <w:r w:rsidR="001A54A4" w:rsidRPr="00AA69DA">
        <w:rPr>
          <w:rFonts w:ascii="Times New Roman" w:hAnsi="Times New Roman" w:cs="Times New Roman"/>
          <w:b/>
          <w:i/>
          <w:color w:val="000000" w:themeColor="text1"/>
          <w:sz w:val="24"/>
          <w:lang w:val="ro-MD"/>
        </w:rPr>
        <w:t>4.1.13</w:t>
      </w:r>
      <w:r w:rsidR="007F6BF6">
        <w:rPr>
          <w:rFonts w:ascii="Times New Roman" w:hAnsi="Times New Roman" w:cs="Times New Roman"/>
          <w:b/>
          <w:i/>
          <w:color w:val="000000" w:themeColor="text1"/>
          <w:sz w:val="24"/>
          <w:lang w:val="ro-MD"/>
        </w:rPr>
        <w:t>.</w:t>
      </w:r>
      <w:r w:rsidR="001A54A4" w:rsidRPr="00AA69DA">
        <w:rPr>
          <w:rFonts w:ascii="Times New Roman" w:hAnsi="Times New Roman" w:cs="Times New Roman"/>
          <w:b/>
          <w:i/>
          <w:color w:val="000000" w:themeColor="text1"/>
          <w:sz w:val="24"/>
          <w:lang w:val="ro-MD"/>
        </w:rPr>
        <w:t>)</w:t>
      </w:r>
      <w:r w:rsidR="00BE1B34">
        <w:rPr>
          <w:rFonts w:ascii="Times New Roman" w:hAnsi="Times New Roman" w:cs="Times New Roman"/>
          <w:b/>
          <w:bCs/>
          <w:i/>
          <w:sz w:val="24"/>
          <w:lang w:val="ro-MD"/>
        </w:rPr>
        <w:t>;</w:t>
      </w:r>
    </w:p>
    <w:p w:rsidR="006822F2" w:rsidRDefault="00F054D1" w:rsidP="009A0342">
      <w:pPr>
        <w:spacing w:after="0"/>
        <w:ind w:firstLine="284"/>
        <w:jc w:val="both"/>
        <w:rPr>
          <w:rFonts w:ascii="Times New Roman" w:hAnsi="Times New Roman" w:cs="Times New Roman"/>
          <w:b/>
          <w:bCs/>
          <w:i/>
          <w:sz w:val="24"/>
          <w:lang w:val="ro-MD"/>
        </w:rPr>
      </w:pPr>
      <w:r w:rsidRPr="00784C1B">
        <w:rPr>
          <w:rFonts w:ascii="Times New Roman" w:hAnsi="Times New Roman" w:cs="Times New Roman"/>
          <w:i/>
          <w:sz w:val="24"/>
          <w:szCs w:val="24"/>
          <w:lang w:val="ro-MD"/>
        </w:rPr>
        <w:t xml:space="preserve">c) </w:t>
      </w:r>
      <w:r w:rsidR="00A46534" w:rsidRPr="00232EEB">
        <w:rPr>
          <w:rFonts w:ascii="Times New Roman" w:hAnsi="Times New Roman" w:cs="Times New Roman"/>
          <w:i/>
          <w:sz w:val="24"/>
          <w:szCs w:val="24"/>
          <w:lang w:val="ro-MD"/>
        </w:rPr>
        <w:t>evalua</w:t>
      </w:r>
      <w:r w:rsidR="00784C1B" w:rsidRPr="00232EEB">
        <w:rPr>
          <w:rFonts w:ascii="Times New Roman" w:hAnsi="Times New Roman" w:cs="Times New Roman"/>
          <w:i/>
          <w:sz w:val="24"/>
          <w:szCs w:val="24"/>
          <w:lang w:val="ro-MD"/>
        </w:rPr>
        <w:t xml:space="preserve">rea </w:t>
      </w:r>
      <w:r w:rsidR="00A46534" w:rsidRPr="00232EEB">
        <w:rPr>
          <w:rFonts w:ascii="Times New Roman" w:hAnsi="Times New Roman" w:cs="Times New Roman"/>
          <w:i/>
          <w:sz w:val="24"/>
          <w:szCs w:val="24"/>
          <w:lang w:val="ro-MD"/>
        </w:rPr>
        <w:t>oportunități</w:t>
      </w:r>
      <w:r w:rsidR="00784C1B" w:rsidRPr="00232EEB">
        <w:rPr>
          <w:rFonts w:ascii="Times New Roman" w:hAnsi="Times New Roman" w:cs="Times New Roman"/>
          <w:i/>
          <w:sz w:val="24"/>
          <w:szCs w:val="24"/>
          <w:lang w:val="ro-MD"/>
        </w:rPr>
        <w:t xml:space="preserve">i </w:t>
      </w:r>
      <w:r w:rsidR="00A46534" w:rsidRPr="00232EEB">
        <w:rPr>
          <w:rFonts w:ascii="Times New Roman" w:hAnsi="Times New Roman" w:cs="Times New Roman"/>
          <w:i/>
          <w:sz w:val="24"/>
          <w:szCs w:val="24"/>
          <w:lang w:val="ro-MD"/>
        </w:rPr>
        <w:t>şi necesități</w:t>
      </w:r>
      <w:r w:rsidR="00784C1B" w:rsidRPr="00232EEB">
        <w:rPr>
          <w:rFonts w:ascii="Times New Roman" w:hAnsi="Times New Roman" w:cs="Times New Roman"/>
          <w:i/>
          <w:sz w:val="24"/>
          <w:szCs w:val="24"/>
          <w:lang w:val="ro-MD"/>
        </w:rPr>
        <w:t xml:space="preserve">i primirii în comodat a utilajelor medicale comparativ cu opțiunea </w:t>
      </w:r>
      <w:r w:rsidR="00A46534" w:rsidRPr="00232EEB">
        <w:rPr>
          <w:rFonts w:ascii="Times New Roman" w:hAnsi="Times New Roman" w:cs="Times New Roman"/>
          <w:i/>
          <w:sz w:val="24"/>
          <w:szCs w:val="24"/>
          <w:lang w:val="ro-MD"/>
        </w:rPr>
        <w:t xml:space="preserve">de procurare a unor utilaje asemănătoare </w:t>
      </w:r>
      <w:r w:rsidR="00784C1B" w:rsidRPr="00232EEB">
        <w:rPr>
          <w:rFonts w:ascii="Times New Roman" w:hAnsi="Times New Roman" w:cs="Times New Roman"/>
          <w:i/>
          <w:sz w:val="24"/>
          <w:szCs w:val="24"/>
          <w:lang w:val="ro-MD"/>
        </w:rPr>
        <w:t>avînd în vedere costurile de întreținere și utilizare a acestora</w:t>
      </w:r>
      <w:r w:rsidRPr="00784C1B">
        <w:rPr>
          <w:rFonts w:ascii="Times New Roman" w:hAnsi="Times New Roman" w:cs="Times New Roman"/>
          <w:i/>
          <w:sz w:val="24"/>
          <w:szCs w:val="24"/>
          <w:lang w:val="ro-MD"/>
        </w:rPr>
        <w:t xml:space="preserve"> </w:t>
      </w:r>
      <w:r w:rsidR="001A54A4" w:rsidRPr="00784C1B">
        <w:rPr>
          <w:rFonts w:ascii="Times New Roman" w:hAnsi="Times New Roman" w:cs="Times New Roman"/>
          <w:b/>
          <w:i/>
          <w:color w:val="000000" w:themeColor="text1"/>
          <w:sz w:val="24"/>
          <w:lang w:val="ro-MD"/>
        </w:rPr>
        <w:t>(</w:t>
      </w:r>
      <w:r w:rsidR="00BE1B34" w:rsidRPr="00784C1B">
        <w:rPr>
          <w:rFonts w:ascii="Times New Roman" w:hAnsi="Times New Roman" w:cs="Times New Roman"/>
          <w:b/>
          <w:i/>
          <w:color w:val="000000" w:themeColor="text1"/>
          <w:sz w:val="24"/>
          <w:lang w:val="ro-MD"/>
        </w:rPr>
        <w:t>p</w:t>
      </w:r>
      <w:r w:rsidR="0062760B" w:rsidRPr="00784C1B">
        <w:rPr>
          <w:rFonts w:ascii="Times New Roman" w:hAnsi="Times New Roman" w:cs="Times New Roman"/>
          <w:b/>
          <w:i/>
          <w:color w:val="000000" w:themeColor="text1"/>
          <w:sz w:val="24"/>
          <w:lang w:val="ro-MD"/>
        </w:rPr>
        <w:t>ct.</w:t>
      </w:r>
      <w:r w:rsidR="001A54A4" w:rsidRPr="00784C1B">
        <w:rPr>
          <w:rFonts w:ascii="Times New Roman" w:hAnsi="Times New Roman" w:cs="Times New Roman"/>
          <w:b/>
          <w:i/>
          <w:color w:val="000000" w:themeColor="text1"/>
          <w:sz w:val="24"/>
          <w:lang w:val="ro-MD"/>
        </w:rPr>
        <w:t>4.1.13</w:t>
      </w:r>
      <w:r w:rsidR="00BE1B34" w:rsidRPr="00784C1B">
        <w:rPr>
          <w:rFonts w:ascii="Times New Roman" w:hAnsi="Times New Roman" w:cs="Times New Roman"/>
          <w:b/>
          <w:i/>
          <w:color w:val="000000" w:themeColor="text1"/>
          <w:sz w:val="24"/>
          <w:lang w:val="ro-MD"/>
        </w:rPr>
        <w:t>.</w:t>
      </w:r>
      <w:r w:rsidR="001A54A4" w:rsidRPr="00784C1B">
        <w:rPr>
          <w:rFonts w:ascii="Times New Roman" w:hAnsi="Times New Roman" w:cs="Times New Roman"/>
          <w:b/>
          <w:i/>
          <w:color w:val="000000" w:themeColor="text1"/>
          <w:sz w:val="24"/>
          <w:lang w:val="ro-MD"/>
        </w:rPr>
        <w:t>)</w:t>
      </w:r>
      <w:r w:rsidR="00BE1B34" w:rsidRPr="00784C1B">
        <w:rPr>
          <w:rFonts w:ascii="Times New Roman" w:hAnsi="Times New Roman" w:cs="Times New Roman"/>
          <w:b/>
          <w:bCs/>
          <w:i/>
          <w:sz w:val="24"/>
          <w:lang w:val="ro-MD"/>
        </w:rPr>
        <w:t>;</w:t>
      </w:r>
    </w:p>
    <w:p w:rsidR="006822F2" w:rsidRPr="00AA69DA" w:rsidRDefault="00B629E0" w:rsidP="009A0342">
      <w:pPr>
        <w:pStyle w:val="ac"/>
        <w:numPr>
          <w:ilvl w:val="0"/>
          <w:numId w:val="27"/>
        </w:numPr>
        <w:spacing w:line="276" w:lineRule="auto"/>
        <w:ind w:left="0" w:firstLine="284"/>
        <w:jc w:val="both"/>
        <w:rPr>
          <w:rFonts w:cs="Times New Roman"/>
          <w:bCs/>
          <w:sz w:val="24"/>
          <w:lang w:val="ro-MD"/>
        </w:rPr>
      </w:pPr>
      <w:r w:rsidRPr="00AA69DA">
        <w:rPr>
          <w:rFonts w:cs="Times New Roman"/>
          <w:sz w:val="24"/>
          <w:szCs w:val="24"/>
          <w:lang w:val="ro-MD"/>
        </w:rPr>
        <w:t>analiza proceselor defectuoase aferente verificării conformității remunerării muncii, cu tragerea la răspundere a persoanelor responsabile c</w:t>
      </w:r>
      <w:r w:rsidR="00A5495A">
        <w:rPr>
          <w:rFonts w:cs="Times New Roman"/>
          <w:sz w:val="24"/>
          <w:szCs w:val="24"/>
          <w:lang w:val="ro-MD"/>
        </w:rPr>
        <w:t>ar</w:t>
      </w:r>
      <w:r w:rsidRPr="00AA69DA">
        <w:rPr>
          <w:rFonts w:cs="Times New Roman"/>
          <w:sz w:val="24"/>
          <w:szCs w:val="24"/>
          <w:lang w:val="ro-MD"/>
        </w:rPr>
        <w:t>e nu și-au realizat atribuțiile regulamentar</w:t>
      </w:r>
      <w:r w:rsidR="00ED458E" w:rsidRPr="00AA69DA">
        <w:rPr>
          <w:rFonts w:cs="Times New Roman"/>
          <w:sz w:val="24"/>
          <w:szCs w:val="24"/>
          <w:lang w:val="ro-MD"/>
        </w:rPr>
        <w:t xml:space="preserve"> </w:t>
      </w:r>
      <w:r w:rsidR="00ED458E" w:rsidRPr="00AA69DA">
        <w:rPr>
          <w:rFonts w:cs="Times New Roman"/>
          <w:sz w:val="24"/>
          <w:szCs w:val="24"/>
        </w:rPr>
        <w:t xml:space="preserve">și recuperarea plăților achitate neconform în sumă de </w:t>
      </w:r>
      <w:r w:rsidR="008D75CD" w:rsidRPr="00AA69DA">
        <w:rPr>
          <w:rFonts w:cs="Times New Roman"/>
          <w:sz w:val="24"/>
          <w:szCs w:val="24"/>
        </w:rPr>
        <w:t>58,5 mii lei</w:t>
      </w:r>
      <w:r w:rsidR="00ED458E" w:rsidRPr="00AA69DA">
        <w:rPr>
          <w:rFonts w:cs="Times New Roman"/>
          <w:sz w:val="24"/>
          <w:szCs w:val="24"/>
        </w:rPr>
        <w:t xml:space="preserve"> </w:t>
      </w:r>
      <w:r w:rsidRPr="00AA69DA">
        <w:rPr>
          <w:rFonts w:cs="Times New Roman"/>
          <w:b/>
          <w:i/>
          <w:sz w:val="24"/>
          <w:szCs w:val="24"/>
          <w:lang w:val="ro-MD"/>
        </w:rPr>
        <w:t>(</w:t>
      </w:r>
      <w:r w:rsidR="00BE1B34">
        <w:rPr>
          <w:rFonts w:cs="Times New Roman"/>
          <w:b/>
          <w:i/>
          <w:sz w:val="24"/>
          <w:szCs w:val="24"/>
          <w:lang w:val="ro-MD"/>
        </w:rPr>
        <w:t>p</w:t>
      </w:r>
      <w:r w:rsidR="0062760B">
        <w:rPr>
          <w:rFonts w:cs="Times New Roman"/>
          <w:b/>
          <w:i/>
          <w:sz w:val="24"/>
          <w:szCs w:val="24"/>
          <w:lang w:val="ro-MD"/>
        </w:rPr>
        <w:t>ct.</w:t>
      </w:r>
      <w:r w:rsidR="001A54A4" w:rsidRPr="00AA69DA">
        <w:rPr>
          <w:rFonts w:cs="Times New Roman"/>
          <w:b/>
          <w:i/>
          <w:sz w:val="24"/>
          <w:szCs w:val="24"/>
          <w:lang w:val="ro-MD"/>
        </w:rPr>
        <w:t>4.1.11</w:t>
      </w:r>
      <w:r w:rsidR="00BE1B34">
        <w:rPr>
          <w:rFonts w:cs="Times New Roman"/>
          <w:b/>
          <w:i/>
          <w:sz w:val="24"/>
          <w:szCs w:val="24"/>
          <w:lang w:val="ro-MD"/>
        </w:rPr>
        <w:t>.</w:t>
      </w:r>
      <w:r w:rsidR="00C74310" w:rsidRPr="00AA69DA">
        <w:rPr>
          <w:rFonts w:cs="Times New Roman"/>
          <w:b/>
          <w:i/>
          <w:sz w:val="24"/>
          <w:szCs w:val="24"/>
          <w:lang w:val="ro-MD"/>
        </w:rPr>
        <w:t>)</w:t>
      </w:r>
      <w:r w:rsidR="00BE1B34">
        <w:rPr>
          <w:rFonts w:cs="Times New Roman"/>
          <w:b/>
          <w:i/>
          <w:sz w:val="24"/>
          <w:szCs w:val="24"/>
          <w:lang w:val="ro-MD"/>
        </w:rPr>
        <w:t>;</w:t>
      </w:r>
    </w:p>
    <w:p w:rsidR="006822F2" w:rsidRPr="00AA69DA" w:rsidRDefault="00C47FD8" w:rsidP="009A0342">
      <w:pPr>
        <w:pStyle w:val="ac"/>
        <w:numPr>
          <w:ilvl w:val="0"/>
          <w:numId w:val="27"/>
        </w:numPr>
        <w:tabs>
          <w:tab w:val="left" w:pos="284"/>
        </w:tabs>
        <w:spacing w:line="276" w:lineRule="auto"/>
        <w:ind w:left="0" w:firstLine="284"/>
        <w:jc w:val="both"/>
        <w:rPr>
          <w:rFonts w:cs="Times New Roman"/>
          <w:bCs/>
          <w:sz w:val="24"/>
          <w:lang w:val="ro-MD"/>
        </w:rPr>
      </w:pPr>
      <w:r w:rsidRPr="00AA69DA">
        <w:rPr>
          <w:rFonts w:cs="Times New Roman"/>
          <w:sz w:val="24"/>
          <w:szCs w:val="24"/>
          <w:lang w:val="ro-MD"/>
        </w:rPr>
        <w:t>inten</w:t>
      </w:r>
      <w:r w:rsidR="00DE1FEE" w:rsidRPr="00AA69DA">
        <w:rPr>
          <w:rFonts w:cs="Times New Roman"/>
          <w:sz w:val="24"/>
          <w:szCs w:val="24"/>
          <w:lang w:val="ro-MD"/>
        </w:rPr>
        <w:t>sificarea</w:t>
      </w:r>
      <w:r w:rsidR="008D75CD" w:rsidRPr="00AA69DA">
        <w:rPr>
          <w:rFonts w:cs="Times New Roman"/>
          <w:sz w:val="24"/>
          <w:szCs w:val="24"/>
          <w:lang w:val="ro-MD"/>
        </w:rPr>
        <w:t xml:space="preserve"> activităților</w:t>
      </w:r>
      <w:r w:rsidRPr="00AA69DA">
        <w:rPr>
          <w:rFonts w:cs="Times New Roman"/>
          <w:sz w:val="24"/>
          <w:szCs w:val="24"/>
          <w:lang w:val="ro-MD"/>
        </w:rPr>
        <w:t xml:space="preserve"> de control intern</w:t>
      </w:r>
      <w:r w:rsidR="00A5495A">
        <w:rPr>
          <w:rFonts w:cs="Times New Roman"/>
          <w:sz w:val="24"/>
          <w:szCs w:val="24"/>
          <w:lang w:val="ro-MD"/>
        </w:rPr>
        <w:t>,</w:t>
      </w:r>
      <w:r w:rsidR="00B629E0" w:rsidRPr="00AA69DA">
        <w:rPr>
          <w:rFonts w:cs="Times New Roman"/>
          <w:sz w:val="24"/>
          <w:szCs w:val="24"/>
          <w:lang w:val="ro-MD"/>
        </w:rPr>
        <w:t xml:space="preserve"> în vederea asigurării conforme a tabelării, calculării și achitării mijloacelor financiare publice pentru remunerarea muncii prin descrierea proceselor interne</w:t>
      </w:r>
      <w:r w:rsidR="00A5495A">
        <w:rPr>
          <w:rFonts w:cs="Times New Roman"/>
          <w:sz w:val="24"/>
          <w:szCs w:val="24"/>
          <w:lang w:val="ro-MD"/>
        </w:rPr>
        <w:t>,</w:t>
      </w:r>
      <w:r w:rsidR="00B629E0" w:rsidRPr="00AA69DA">
        <w:rPr>
          <w:rFonts w:cs="Times New Roman"/>
          <w:sz w:val="24"/>
          <w:szCs w:val="24"/>
          <w:lang w:val="ro-MD"/>
        </w:rPr>
        <w:t xml:space="preserve"> cu stabilirea persoanelor concrete responsabile de veridicitatea datelor, precum și verificarea datelor la toate etapele </w:t>
      </w:r>
      <w:r w:rsidR="00B629E0" w:rsidRPr="00AA69DA">
        <w:rPr>
          <w:rFonts w:cs="Times New Roman"/>
          <w:b/>
          <w:i/>
          <w:sz w:val="24"/>
          <w:szCs w:val="24"/>
          <w:lang w:val="ro-MD"/>
        </w:rPr>
        <w:t>(</w:t>
      </w:r>
      <w:r w:rsidR="00BE1B34">
        <w:rPr>
          <w:rFonts w:cs="Times New Roman"/>
          <w:b/>
          <w:i/>
          <w:sz w:val="24"/>
          <w:szCs w:val="24"/>
          <w:lang w:val="ro-MD"/>
        </w:rPr>
        <w:t>p</w:t>
      </w:r>
      <w:r w:rsidR="0062760B">
        <w:rPr>
          <w:rFonts w:cs="Times New Roman"/>
          <w:b/>
          <w:i/>
          <w:sz w:val="24"/>
          <w:szCs w:val="24"/>
          <w:lang w:val="ro-MD"/>
        </w:rPr>
        <w:t>ct.</w:t>
      </w:r>
      <w:r w:rsidR="00A431A9" w:rsidRPr="00AA69DA">
        <w:rPr>
          <w:rFonts w:cs="Times New Roman"/>
          <w:b/>
          <w:i/>
          <w:sz w:val="24"/>
          <w:szCs w:val="24"/>
          <w:lang w:val="ro-MD"/>
        </w:rPr>
        <w:t>4.1.10</w:t>
      </w:r>
      <w:r w:rsidR="00BE1B34">
        <w:rPr>
          <w:rFonts w:cs="Times New Roman"/>
          <w:b/>
          <w:i/>
          <w:sz w:val="24"/>
          <w:szCs w:val="24"/>
          <w:lang w:val="ro-MD"/>
        </w:rPr>
        <w:t>.</w:t>
      </w:r>
      <w:r w:rsidR="007A66BF">
        <w:rPr>
          <w:rFonts w:cs="Times New Roman"/>
          <w:b/>
          <w:i/>
          <w:sz w:val="24"/>
          <w:szCs w:val="24"/>
          <w:lang w:val="ro-MD"/>
        </w:rPr>
        <w:t>, pct.</w:t>
      </w:r>
      <w:r w:rsidR="007A66BF" w:rsidRPr="00AA69DA">
        <w:rPr>
          <w:rFonts w:cs="Times New Roman"/>
          <w:b/>
          <w:i/>
          <w:sz w:val="24"/>
          <w:szCs w:val="24"/>
          <w:lang w:val="ro-MD"/>
        </w:rPr>
        <w:t>4.1.11</w:t>
      </w:r>
      <w:r w:rsidR="007A66BF">
        <w:rPr>
          <w:rFonts w:cs="Times New Roman"/>
          <w:b/>
          <w:i/>
          <w:sz w:val="24"/>
          <w:szCs w:val="24"/>
          <w:lang w:val="ro-MD"/>
        </w:rPr>
        <w:t>.</w:t>
      </w:r>
      <w:r w:rsidR="007A66BF" w:rsidRPr="00AA69DA">
        <w:rPr>
          <w:rFonts w:cs="Times New Roman"/>
          <w:b/>
          <w:i/>
          <w:sz w:val="24"/>
          <w:szCs w:val="24"/>
          <w:lang w:val="ro-MD"/>
        </w:rPr>
        <w:t>)</w:t>
      </w:r>
      <w:r w:rsidR="00BE1B34">
        <w:rPr>
          <w:rFonts w:cs="Times New Roman"/>
          <w:b/>
          <w:i/>
          <w:sz w:val="24"/>
          <w:szCs w:val="24"/>
          <w:lang w:val="ro-MD"/>
        </w:rPr>
        <w:t>;</w:t>
      </w:r>
    </w:p>
    <w:p w:rsidR="006822F2" w:rsidRPr="00AA69DA" w:rsidRDefault="00E17870" w:rsidP="009A0342">
      <w:pPr>
        <w:pStyle w:val="ac"/>
        <w:numPr>
          <w:ilvl w:val="0"/>
          <w:numId w:val="27"/>
        </w:numPr>
        <w:tabs>
          <w:tab w:val="left" w:pos="284"/>
        </w:tabs>
        <w:spacing w:line="276" w:lineRule="auto"/>
        <w:ind w:left="0" w:firstLine="284"/>
        <w:jc w:val="both"/>
        <w:rPr>
          <w:rFonts w:cs="Times New Roman"/>
          <w:bCs/>
          <w:sz w:val="24"/>
          <w:lang w:val="ro-MD"/>
        </w:rPr>
      </w:pPr>
      <w:r w:rsidRPr="00AA69DA">
        <w:rPr>
          <w:sz w:val="24"/>
          <w:szCs w:val="24"/>
          <w:lang w:val="ro-MD"/>
        </w:rPr>
        <w:t>perfectarea/ajustarea documentelor aferent</w:t>
      </w:r>
      <w:r w:rsidR="00A5495A">
        <w:rPr>
          <w:sz w:val="24"/>
          <w:szCs w:val="24"/>
          <w:lang w:val="ro-MD"/>
        </w:rPr>
        <w:t>e</w:t>
      </w:r>
      <w:r w:rsidRPr="00AA69DA">
        <w:rPr>
          <w:sz w:val="24"/>
          <w:szCs w:val="24"/>
          <w:lang w:val="ro-MD"/>
        </w:rPr>
        <w:t xml:space="preserve"> desfășurării muncii prin cumul (ordin, contract de cumul), cu indicarea exactă a normei cumulate, precum și </w:t>
      </w:r>
      <w:r w:rsidR="00D05044" w:rsidRPr="00AA69DA">
        <w:rPr>
          <w:sz w:val="24"/>
          <w:szCs w:val="24"/>
          <w:lang w:val="ro-MD"/>
        </w:rPr>
        <w:t xml:space="preserve">a </w:t>
      </w:r>
      <w:r w:rsidRPr="00AA69DA">
        <w:rPr>
          <w:sz w:val="24"/>
          <w:szCs w:val="24"/>
          <w:lang w:val="ro-MD"/>
        </w:rPr>
        <w:t>programu</w:t>
      </w:r>
      <w:r w:rsidR="00D05044" w:rsidRPr="00AA69DA">
        <w:rPr>
          <w:sz w:val="24"/>
          <w:szCs w:val="24"/>
          <w:lang w:val="ro-MD"/>
        </w:rPr>
        <w:t>lui de muncă</w:t>
      </w:r>
      <w:r w:rsidRPr="00AA69DA">
        <w:rPr>
          <w:sz w:val="24"/>
          <w:szCs w:val="24"/>
          <w:lang w:val="ro-MD"/>
        </w:rPr>
        <w:t xml:space="preserve"> de</w:t>
      </w:r>
      <w:r w:rsidR="00D05044" w:rsidRPr="00AA69DA">
        <w:rPr>
          <w:sz w:val="24"/>
          <w:szCs w:val="24"/>
          <w:lang w:val="ro-MD"/>
        </w:rPr>
        <w:t>sfășurată</w:t>
      </w:r>
      <w:r w:rsidRPr="00AA69DA">
        <w:rPr>
          <w:sz w:val="24"/>
          <w:szCs w:val="24"/>
          <w:lang w:val="ro-MD"/>
        </w:rPr>
        <w:t xml:space="preserve"> prin cumul </w:t>
      </w:r>
      <w:r w:rsidR="00C74310" w:rsidRPr="00AA69DA">
        <w:rPr>
          <w:b/>
          <w:i/>
          <w:sz w:val="24"/>
          <w:szCs w:val="24"/>
          <w:lang w:val="ro-MD"/>
        </w:rPr>
        <w:t>(</w:t>
      </w:r>
      <w:r w:rsidR="00BE1B34">
        <w:rPr>
          <w:b/>
          <w:i/>
          <w:sz w:val="24"/>
          <w:szCs w:val="24"/>
          <w:lang w:val="ro-MD"/>
        </w:rPr>
        <w:t>p</w:t>
      </w:r>
      <w:r w:rsidR="0062760B">
        <w:rPr>
          <w:b/>
          <w:i/>
          <w:sz w:val="24"/>
          <w:szCs w:val="24"/>
          <w:lang w:val="ro-MD"/>
        </w:rPr>
        <w:t>ct.</w:t>
      </w:r>
      <w:r w:rsidR="00C74310" w:rsidRPr="00AA69DA">
        <w:rPr>
          <w:b/>
          <w:i/>
          <w:sz w:val="24"/>
          <w:szCs w:val="24"/>
          <w:lang w:val="ro-MD"/>
        </w:rPr>
        <w:t>4.1.12</w:t>
      </w:r>
      <w:r w:rsidR="00BE1B34">
        <w:rPr>
          <w:b/>
          <w:i/>
          <w:sz w:val="24"/>
          <w:szCs w:val="24"/>
          <w:lang w:val="ro-MD"/>
        </w:rPr>
        <w:t>.</w:t>
      </w:r>
      <w:r w:rsidR="00C74310" w:rsidRPr="00AA69DA">
        <w:rPr>
          <w:b/>
          <w:i/>
          <w:sz w:val="24"/>
          <w:szCs w:val="24"/>
          <w:lang w:val="ro-MD"/>
        </w:rPr>
        <w:t>)</w:t>
      </w:r>
      <w:r w:rsidR="00BE1B34">
        <w:rPr>
          <w:b/>
          <w:i/>
          <w:sz w:val="24"/>
          <w:szCs w:val="24"/>
          <w:lang w:val="ro-MD"/>
        </w:rPr>
        <w:t>;</w:t>
      </w:r>
    </w:p>
    <w:p w:rsidR="006822F2" w:rsidRPr="00AA69DA" w:rsidRDefault="00B06554" w:rsidP="009A0342">
      <w:pPr>
        <w:pStyle w:val="ac"/>
        <w:numPr>
          <w:ilvl w:val="0"/>
          <w:numId w:val="27"/>
        </w:numPr>
        <w:tabs>
          <w:tab w:val="left" w:pos="284"/>
        </w:tabs>
        <w:spacing w:line="276" w:lineRule="auto"/>
        <w:ind w:left="0" w:firstLine="284"/>
        <w:jc w:val="both"/>
        <w:rPr>
          <w:rFonts w:cs="Times New Roman"/>
          <w:bCs/>
          <w:sz w:val="24"/>
          <w:lang w:val="ro-MD"/>
        </w:rPr>
      </w:pPr>
      <w:r w:rsidRPr="00AA69DA">
        <w:rPr>
          <w:sz w:val="24"/>
          <w:szCs w:val="24"/>
          <w:lang w:val="ro-MD"/>
        </w:rPr>
        <w:t>aprobarea indicatorilor de performanță conform specificului de activitate, care s</w:t>
      </w:r>
      <w:r w:rsidR="008D75CD" w:rsidRPr="00AA69DA">
        <w:rPr>
          <w:sz w:val="24"/>
          <w:szCs w:val="24"/>
          <w:lang w:val="ro-MD"/>
        </w:rPr>
        <w:t>ă fie măsurabili</w:t>
      </w:r>
      <w:r w:rsidR="00A5495A">
        <w:rPr>
          <w:sz w:val="24"/>
          <w:szCs w:val="24"/>
          <w:lang w:val="ro-MD"/>
        </w:rPr>
        <w:t xml:space="preserve">, </w:t>
      </w:r>
      <w:r w:rsidR="008D75CD" w:rsidRPr="00AA69DA">
        <w:rPr>
          <w:sz w:val="24"/>
          <w:szCs w:val="24"/>
          <w:lang w:val="ro-MD"/>
        </w:rPr>
        <w:t xml:space="preserve">cu evaluarea </w:t>
      </w:r>
      <w:r w:rsidRPr="00AA69DA">
        <w:rPr>
          <w:sz w:val="24"/>
          <w:szCs w:val="24"/>
          <w:lang w:val="ro-MD"/>
        </w:rPr>
        <w:t xml:space="preserve">indicatorilor de performanță în funcție de nivelul de realizare a acestora, </w:t>
      </w:r>
      <w:r w:rsidR="00D05044" w:rsidRPr="00AA69DA">
        <w:rPr>
          <w:sz w:val="24"/>
          <w:szCs w:val="24"/>
          <w:lang w:val="ro-MD"/>
        </w:rPr>
        <w:t xml:space="preserve">în corelare cu </w:t>
      </w:r>
      <w:r w:rsidRPr="00AA69DA">
        <w:rPr>
          <w:sz w:val="24"/>
          <w:szCs w:val="24"/>
          <w:lang w:val="ro-MD"/>
        </w:rPr>
        <w:t xml:space="preserve">calitatea muncii, aportul </w:t>
      </w:r>
      <w:r w:rsidR="00217D1E">
        <w:rPr>
          <w:sz w:val="24"/>
          <w:szCs w:val="24"/>
          <w:lang w:val="ro-MD"/>
        </w:rPr>
        <w:t>şi profesionalismul angajatului</w:t>
      </w:r>
      <w:r w:rsidRPr="00AA69DA">
        <w:rPr>
          <w:rFonts w:cs="Times New Roman"/>
          <w:color w:val="000000"/>
          <w:sz w:val="24"/>
          <w:szCs w:val="24"/>
          <w:shd w:val="clear" w:color="auto" w:fill="FFFFFF"/>
          <w:lang w:val="ro-MD"/>
        </w:rPr>
        <w:t xml:space="preserve"> </w:t>
      </w:r>
      <w:r w:rsidR="00C74310" w:rsidRPr="00AA69DA">
        <w:rPr>
          <w:rFonts w:cs="Times New Roman"/>
          <w:b/>
          <w:i/>
          <w:sz w:val="24"/>
          <w:szCs w:val="24"/>
          <w:lang w:val="ro-MD"/>
        </w:rPr>
        <w:t>(</w:t>
      </w:r>
      <w:r w:rsidR="00BE1B34">
        <w:rPr>
          <w:rFonts w:cs="Times New Roman"/>
          <w:b/>
          <w:i/>
          <w:sz w:val="24"/>
          <w:szCs w:val="24"/>
          <w:lang w:val="ro-MD"/>
        </w:rPr>
        <w:t>p</w:t>
      </w:r>
      <w:r w:rsidR="0062760B">
        <w:rPr>
          <w:rFonts w:cs="Times New Roman"/>
          <w:b/>
          <w:i/>
          <w:sz w:val="24"/>
          <w:szCs w:val="24"/>
          <w:lang w:val="ro-MD"/>
        </w:rPr>
        <w:t>ct.</w:t>
      </w:r>
      <w:r w:rsidR="00C74310" w:rsidRPr="00AA69DA">
        <w:rPr>
          <w:rFonts w:cs="Times New Roman"/>
          <w:b/>
          <w:i/>
          <w:sz w:val="24"/>
          <w:szCs w:val="24"/>
          <w:lang w:val="ro-MD"/>
        </w:rPr>
        <w:t>4.1.10</w:t>
      </w:r>
      <w:r w:rsidR="00BE1B34">
        <w:rPr>
          <w:rFonts w:cs="Times New Roman"/>
          <w:b/>
          <w:i/>
          <w:sz w:val="24"/>
          <w:szCs w:val="24"/>
          <w:lang w:val="ro-MD"/>
        </w:rPr>
        <w:t>.</w:t>
      </w:r>
      <w:r w:rsidR="00C74310" w:rsidRPr="00AA69DA">
        <w:rPr>
          <w:rFonts w:cs="Times New Roman"/>
          <w:b/>
          <w:i/>
          <w:sz w:val="24"/>
          <w:szCs w:val="24"/>
          <w:lang w:val="ro-MD"/>
        </w:rPr>
        <w:t>)</w:t>
      </w:r>
      <w:r w:rsidR="00BE1B34">
        <w:rPr>
          <w:rFonts w:cs="Times New Roman"/>
          <w:b/>
          <w:i/>
          <w:sz w:val="24"/>
          <w:szCs w:val="24"/>
          <w:lang w:val="ro-MD"/>
        </w:rPr>
        <w:t>;</w:t>
      </w:r>
    </w:p>
    <w:p w:rsidR="006822F2" w:rsidRPr="00AA69DA" w:rsidRDefault="00C47FD8" w:rsidP="009A0342">
      <w:pPr>
        <w:pStyle w:val="ac"/>
        <w:numPr>
          <w:ilvl w:val="0"/>
          <w:numId w:val="27"/>
        </w:numPr>
        <w:tabs>
          <w:tab w:val="left" w:pos="284"/>
        </w:tabs>
        <w:spacing w:line="276" w:lineRule="auto"/>
        <w:ind w:left="0" w:firstLine="284"/>
        <w:jc w:val="both"/>
        <w:rPr>
          <w:rFonts w:cs="Times New Roman"/>
          <w:bCs/>
          <w:sz w:val="24"/>
          <w:lang w:val="ro-MD"/>
        </w:rPr>
      </w:pPr>
      <w:r w:rsidRPr="00AA69DA">
        <w:rPr>
          <w:rFonts w:cs="Times New Roman"/>
          <w:sz w:val="24"/>
          <w:szCs w:val="24"/>
          <w:lang w:val="ro-MD"/>
        </w:rPr>
        <w:t>evaluarea funcționalității utilajului și echipamentelor medicale</w:t>
      </w:r>
      <w:r w:rsidR="00A5495A">
        <w:rPr>
          <w:rFonts w:cs="Times New Roman"/>
          <w:sz w:val="24"/>
          <w:szCs w:val="24"/>
          <w:lang w:val="ro-MD"/>
        </w:rPr>
        <w:t>,</w:t>
      </w:r>
      <w:r w:rsidRPr="00AA69DA">
        <w:rPr>
          <w:rFonts w:cs="Times New Roman"/>
          <w:sz w:val="24"/>
          <w:szCs w:val="24"/>
          <w:lang w:val="ro-MD"/>
        </w:rPr>
        <w:t xml:space="preserve"> cu </w:t>
      </w:r>
      <w:r w:rsidR="00A431A9" w:rsidRPr="00AA69DA">
        <w:rPr>
          <w:rFonts w:cs="Times New Roman"/>
          <w:sz w:val="24"/>
          <w:szCs w:val="24"/>
          <w:lang w:val="ro-MD"/>
        </w:rPr>
        <w:t xml:space="preserve">asigurarea casării celor uzate, </w:t>
      </w:r>
      <w:r w:rsidRPr="00AA69DA">
        <w:rPr>
          <w:rFonts w:cs="Times New Roman"/>
          <w:sz w:val="24"/>
          <w:szCs w:val="24"/>
          <w:lang w:val="ro-MD"/>
        </w:rPr>
        <w:t xml:space="preserve">precum și elaborarea reglementărilor privind punerea în funcțiune </w:t>
      </w:r>
      <w:r w:rsidR="008D75CD" w:rsidRPr="00AA69DA">
        <w:rPr>
          <w:rFonts w:cs="Times New Roman"/>
          <w:sz w:val="24"/>
          <w:szCs w:val="24"/>
          <w:lang w:val="ro-MD"/>
        </w:rPr>
        <w:t xml:space="preserve">a utilajelor </w:t>
      </w:r>
      <w:r w:rsidRPr="00AA69DA">
        <w:rPr>
          <w:rFonts w:cs="Times New Roman"/>
          <w:sz w:val="24"/>
          <w:szCs w:val="24"/>
          <w:lang w:val="ro-MD"/>
        </w:rPr>
        <w:t xml:space="preserve">doar în cazul necesității </w:t>
      </w:r>
      <w:r w:rsidR="008D75CD" w:rsidRPr="00AA69DA">
        <w:rPr>
          <w:rFonts w:cs="Times New Roman"/>
          <w:sz w:val="24"/>
          <w:szCs w:val="24"/>
          <w:lang w:val="ro-MD"/>
        </w:rPr>
        <w:t xml:space="preserve">utilizării </w:t>
      </w:r>
      <w:r w:rsidRPr="00AA69DA">
        <w:rPr>
          <w:rFonts w:cs="Times New Roman"/>
          <w:sz w:val="24"/>
          <w:szCs w:val="24"/>
          <w:lang w:val="ro-MD"/>
        </w:rPr>
        <w:t xml:space="preserve">acestora </w:t>
      </w:r>
      <w:r w:rsidRPr="00AA69DA">
        <w:rPr>
          <w:rFonts w:cs="Times New Roman"/>
          <w:b/>
          <w:i/>
          <w:sz w:val="24"/>
          <w:szCs w:val="24"/>
          <w:lang w:val="ro-MD"/>
        </w:rPr>
        <w:t>(</w:t>
      </w:r>
      <w:r w:rsidR="00BE1B34">
        <w:rPr>
          <w:rFonts w:cs="Times New Roman"/>
          <w:b/>
          <w:i/>
          <w:sz w:val="24"/>
          <w:szCs w:val="24"/>
          <w:lang w:val="ro-MD"/>
        </w:rPr>
        <w:t>p</w:t>
      </w:r>
      <w:r w:rsidR="007A66BF">
        <w:rPr>
          <w:rFonts w:cs="Times New Roman"/>
          <w:b/>
          <w:i/>
          <w:sz w:val="24"/>
          <w:szCs w:val="24"/>
          <w:lang w:val="ro-MD"/>
        </w:rPr>
        <w:t>ct</w:t>
      </w:r>
      <w:r w:rsidR="00A431A9" w:rsidRPr="00AA69DA">
        <w:rPr>
          <w:rFonts w:cs="Times New Roman"/>
          <w:b/>
          <w:i/>
          <w:sz w:val="24"/>
          <w:szCs w:val="24"/>
          <w:lang w:val="ro-MD"/>
        </w:rPr>
        <w:t xml:space="preserve"> 4.1.14</w:t>
      </w:r>
      <w:r w:rsidR="00BE1B34">
        <w:rPr>
          <w:rFonts w:cs="Times New Roman"/>
          <w:b/>
          <w:i/>
          <w:sz w:val="24"/>
          <w:szCs w:val="24"/>
          <w:lang w:val="ro-MD"/>
        </w:rPr>
        <w:t>.</w:t>
      </w:r>
      <w:r w:rsidR="00C74310" w:rsidRPr="00AA69DA">
        <w:rPr>
          <w:rFonts w:cs="Times New Roman"/>
          <w:b/>
          <w:i/>
          <w:sz w:val="24"/>
          <w:szCs w:val="24"/>
          <w:lang w:val="ro-MD"/>
        </w:rPr>
        <w:t>)</w:t>
      </w:r>
      <w:r w:rsidR="00BE1B34">
        <w:rPr>
          <w:rFonts w:cs="Times New Roman"/>
          <w:b/>
          <w:i/>
          <w:sz w:val="24"/>
          <w:szCs w:val="24"/>
          <w:lang w:val="ro-MD"/>
        </w:rPr>
        <w:t>;</w:t>
      </w:r>
    </w:p>
    <w:p w:rsidR="006822F2" w:rsidRPr="00AA69DA" w:rsidRDefault="00C47FD8" w:rsidP="009A0342">
      <w:pPr>
        <w:pStyle w:val="ac"/>
        <w:numPr>
          <w:ilvl w:val="0"/>
          <w:numId w:val="27"/>
        </w:numPr>
        <w:tabs>
          <w:tab w:val="left" w:pos="284"/>
        </w:tabs>
        <w:spacing w:line="276" w:lineRule="auto"/>
        <w:ind w:left="0" w:firstLine="284"/>
        <w:jc w:val="both"/>
        <w:rPr>
          <w:rFonts w:cs="Times New Roman"/>
          <w:bCs/>
          <w:sz w:val="24"/>
          <w:lang w:val="ro-MD"/>
        </w:rPr>
      </w:pPr>
      <w:r w:rsidRPr="00AA69DA">
        <w:rPr>
          <w:rFonts w:eastAsia="Times New Roman" w:cs="Times New Roman"/>
          <w:color w:val="000000"/>
          <w:sz w:val="24"/>
          <w:szCs w:val="24"/>
          <w:lang w:val="ro-MD"/>
        </w:rPr>
        <w:t xml:space="preserve">evidența termenului restant de valabilitate a medicamentelor la primirea acestora în depozitul farmaceutic al instituției </w:t>
      </w:r>
      <w:r w:rsidRPr="00AA69DA">
        <w:rPr>
          <w:rFonts w:cs="Times New Roman"/>
          <w:b/>
          <w:i/>
          <w:sz w:val="24"/>
          <w:szCs w:val="24"/>
          <w:lang w:val="ro-MD"/>
        </w:rPr>
        <w:t>(</w:t>
      </w:r>
      <w:r w:rsidR="00BE1B34">
        <w:rPr>
          <w:rFonts w:cs="Times New Roman"/>
          <w:b/>
          <w:i/>
          <w:sz w:val="24"/>
          <w:szCs w:val="24"/>
          <w:lang w:val="ro-MD"/>
        </w:rPr>
        <w:t>p</w:t>
      </w:r>
      <w:r w:rsidR="0062760B">
        <w:rPr>
          <w:rFonts w:cs="Times New Roman"/>
          <w:b/>
          <w:i/>
          <w:sz w:val="24"/>
          <w:szCs w:val="24"/>
          <w:lang w:val="ro-MD"/>
        </w:rPr>
        <w:t>ct.</w:t>
      </w:r>
      <w:r w:rsidR="004528D0" w:rsidRPr="00AA69DA">
        <w:rPr>
          <w:rFonts w:cs="Times New Roman"/>
          <w:b/>
          <w:i/>
          <w:sz w:val="24"/>
          <w:szCs w:val="24"/>
          <w:lang w:val="ro-MD"/>
        </w:rPr>
        <w:t>4.1.</w:t>
      </w:r>
      <w:r w:rsidR="00A431A9" w:rsidRPr="00AA69DA">
        <w:rPr>
          <w:rFonts w:cs="Times New Roman"/>
          <w:b/>
          <w:i/>
          <w:sz w:val="24"/>
          <w:szCs w:val="24"/>
          <w:lang w:val="ro-MD"/>
        </w:rPr>
        <w:t>6</w:t>
      </w:r>
      <w:r w:rsidR="00BE1B34">
        <w:rPr>
          <w:rFonts w:cs="Times New Roman"/>
          <w:b/>
          <w:i/>
          <w:sz w:val="24"/>
          <w:szCs w:val="24"/>
          <w:lang w:val="ro-MD"/>
        </w:rPr>
        <w:t>.</w:t>
      </w:r>
      <w:r w:rsidR="00C74310" w:rsidRPr="00AA69DA">
        <w:rPr>
          <w:rFonts w:cs="Times New Roman"/>
          <w:b/>
          <w:i/>
          <w:sz w:val="24"/>
          <w:szCs w:val="24"/>
          <w:lang w:val="ro-MD"/>
        </w:rPr>
        <w:t>)</w:t>
      </w:r>
      <w:r w:rsidR="00BE1B34">
        <w:rPr>
          <w:rFonts w:cs="Times New Roman"/>
          <w:b/>
          <w:i/>
          <w:sz w:val="24"/>
          <w:szCs w:val="24"/>
          <w:lang w:val="ro-MD"/>
        </w:rPr>
        <w:t>;</w:t>
      </w:r>
    </w:p>
    <w:p w:rsidR="00C47FD8" w:rsidRPr="00AA69DA" w:rsidRDefault="001A54A4" w:rsidP="009A0342">
      <w:pPr>
        <w:pStyle w:val="ac"/>
        <w:numPr>
          <w:ilvl w:val="0"/>
          <w:numId w:val="27"/>
        </w:numPr>
        <w:tabs>
          <w:tab w:val="left" w:pos="284"/>
        </w:tabs>
        <w:spacing w:line="276" w:lineRule="auto"/>
        <w:ind w:left="0" w:firstLine="284"/>
        <w:jc w:val="both"/>
        <w:rPr>
          <w:rFonts w:cs="Times New Roman"/>
          <w:bCs/>
          <w:sz w:val="24"/>
          <w:lang w:val="ro-MD"/>
        </w:rPr>
      </w:pPr>
      <w:r w:rsidRPr="00AA69DA">
        <w:rPr>
          <w:rFonts w:cs="Times New Roman"/>
          <w:sz w:val="24"/>
          <w:szCs w:val="24"/>
          <w:shd w:val="clear" w:color="auto" w:fill="FFFFFF"/>
          <w:lang w:val="ro-MD"/>
        </w:rPr>
        <w:t>elaborarea reglementărilor interne privind procesul de dare în locațiune a activelor neutilizate, țin</w:t>
      </w:r>
      <w:r w:rsidR="000B6C6A">
        <w:rPr>
          <w:rFonts w:cs="Times New Roman"/>
          <w:sz w:val="24"/>
          <w:szCs w:val="24"/>
          <w:shd w:val="clear" w:color="auto" w:fill="FFFFFF"/>
          <w:lang w:val="ro-MD"/>
        </w:rPr>
        <w:t>erea</w:t>
      </w:r>
      <w:r w:rsidRPr="00AA69DA">
        <w:rPr>
          <w:rFonts w:cs="Times New Roman"/>
          <w:sz w:val="24"/>
          <w:szCs w:val="24"/>
          <w:shd w:val="clear" w:color="auto" w:fill="FFFFFF"/>
          <w:lang w:val="ro-MD"/>
        </w:rPr>
        <w:t xml:space="preserve"> registrul</w:t>
      </w:r>
      <w:r w:rsidR="000B6C6A">
        <w:rPr>
          <w:rFonts w:cs="Times New Roman"/>
          <w:sz w:val="24"/>
          <w:szCs w:val="24"/>
          <w:shd w:val="clear" w:color="auto" w:fill="FFFFFF"/>
          <w:lang w:val="ro-MD"/>
        </w:rPr>
        <w:t>ui</w:t>
      </w:r>
      <w:r w:rsidRPr="00AA69DA">
        <w:rPr>
          <w:rFonts w:cs="Times New Roman"/>
          <w:sz w:val="24"/>
          <w:szCs w:val="24"/>
          <w:shd w:val="clear" w:color="auto" w:fill="FFFFFF"/>
          <w:lang w:val="ro-MD"/>
        </w:rPr>
        <w:t xml:space="preserve"> contractelor de locațiune, asigur</w:t>
      </w:r>
      <w:r w:rsidR="000B6C6A">
        <w:rPr>
          <w:rFonts w:cs="Times New Roman"/>
          <w:sz w:val="24"/>
          <w:szCs w:val="24"/>
          <w:shd w:val="clear" w:color="auto" w:fill="FFFFFF"/>
          <w:lang w:val="ro-MD"/>
        </w:rPr>
        <w:t>area</w:t>
      </w:r>
      <w:r w:rsidRPr="00AA69DA">
        <w:rPr>
          <w:rFonts w:cs="Times New Roman"/>
          <w:sz w:val="24"/>
          <w:szCs w:val="24"/>
          <w:shd w:val="clear" w:color="auto" w:fill="FFFFFF"/>
          <w:lang w:val="ro-MD"/>
        </w:rPr>
        <w:t xml:space="preserve"> document</w:t>
      </w:r>
      <w:r w:rsidR="000B6C6A">
        <w:rPr>
          <w:rFonts w:cs="Times New Roman"/>
          <w:sz w:val="24"/>
          <w:szCs w:val="24"/>
          <w:shd w:val="clear" w:color="auto" w:fill="FFFFFF"/>
          <w:lang w:val="ro-MD"/>
        </w:rPr>
        <w:t>ării</w:t>
      </w:r>
      <w:r w:rsidRPr="00AA69DA">
        <w:rPr>
          <w:rFonts w:cs="Times New Roman"/>
          <w:sz w:val="24"/>
          <w:szCs w:val="24"/>
          <w:shd w:val="clear" w:color="auto" w:fill="FFFFFF"/>
          <w:lang w:val="ro-MD"/>
        </w:rPr>
        <w:t xml:space="preserve"> exploatării conforme a bunurilor închiriate și respectării de către locatari a clauzelor contractuale </w:t>
      </w:r>
      <w:r w:rsidRPr="00AA69DA">
        <w:rPr>
          <w:rFonts w:cs="Times New Roman"/>
          <w:b/>
          <w:i/>
          <w:sz w:val="24"/>
          <w:szCs w:val="24"/>
          <w:lang w:val="ro-MD"/>
        </w:rPr>
        <w:t>(</w:t>
      </w:r>
      <w:r w:rsidR="00BE1B34">
        <w:rPr>
          <w:rFonts w:cs="Times New Roman"/>
          <w:b/>
          <w:i/>
          <w:sz w:val="24"/>
          <w:szCs w:val="24"/>
          <w:lang w:val="ro-MD"/>
        </w:rPr>
        <w:t>p</w:t>
      </w:r>
      <w:r w:rsidR="0062760B">
        <w:rPr>
          <w:rFonts w:cs="Times New Roman"/>
          <w:b/>
          <w:i/>
          <w:sz w:val="24"/>
          <w:szCs w:val="24"/>
          <w:lang w:val="ro-MD"/>
        </w:rPr>
        <w:t>ct.</w:t>
      </w:r>
      <w:r w:rsidR="00A431A9" w:rsidRPr="00AA69DA">
        <w:rPr>
          <w:rFonts w:cs="Times New Roman"/>
          <w:b/>
          <w:i/>
          <w:sz w:val="24"/>
          <w:szCs w:val="24"/>
          <w:lang w:val="ro-MD"/>
        </w:rPr>
        <w:t>4.2.7</w:t>
      </w:r>
      <w:r w:rsidRPr="00AA69DA">
        <w:rPr>
          <w:rFonts w:cs="Times New Roman"/>
          <w:b/>
          <w:i/>
          <w:sz w:val="24"/>
          <w:szCs w:val="24"/>
          <w:lang w:val="ro-MD"/>
        </w:rPr>
        <w:t>)</w:t>
      </w:r>
      <w:r w:rsidR="00BE1B34">
        <w:rPr>
          <w:rFonts w:cs="Times New Roman"/>
          <w:b/>
          <w:i/>
          <w:sz w:val="24"/>
          <w:szCs w:val="24"/>
          <w:shd w:val="clear" w:color="auto" w:fill="FFFFFF"/>
          <w:lang w:val="ro-MD"/>
        </w:rPr>
        <w:t>;</w:t>
      </w:r>
    </w:p>
    <w:p w:rsidR="00F5331D" w:rsidRPr="00E702CE" w:rsidRDefault="004528D0" w:rsidP="009A0342">
      <w:pPr>
        <w:pStyle w:val="ac"/>
        <w:numPr>
          <w:ilvl w:val="0"/>
          <w:numId w:val="27"/>
        </w:numPr>
        <w:tabs>
          <w:tab w:val="left" w:pos="284"/>
        </w:tabs>
        <w:spacing w:line="276" w:lineRule="auto"/>
        <w:ind w:left="0" w:firstLine="284"/>
        <w:jc w:val="both"/>
        <w:rPr>
          <w:rFonts w:cs="Times New Roman"/>
          <w:sz w:val="24"/>
          <w:szCs w:val="24"/>
          <w:shd w:val="clear" w:color="auto" w:fill="FFFFFF"/>
          <w:lang w:val="ro-MD"/>
        </w:rPr>
      </w:pPr>
      <w:r w:rsidRPr="00AA69DA">
        <w:rPr>
          <w:rFonts w:cs="Times New Roman"/>
          <w:sz w:val="24"/>
          <w:szCs w:val="24"/>
          <w:shd w:val="clear" w:color="auto" w:fill="FFFFFF"/>
          <w:lang w:val="ro-MD"/>
        </w:rPr>
        <w:t>evidența conformă a pacienților internați și externați</w:t>
      </w:r>
      <w:r w:rsidR="000B6C6A">
        <w:rPr>
          <w:rFonts w:cs="Times New Roman"/>
          <w:sz w:val="24"/>
          <w:szCs w:val="24"/>
          <w:shd w:val="clear" w:color="auto" w:fill="FFFFFF"/>
          <w:lang w:val="ro-MD"/>
        </w:rPr>
        <w:t>,</w:t>
      </w:r>
      <w:r w:rsidRPr="00AA69DA">
        <w:rPr>
          <w:rFonts w:cs="Times New Roman"/>
          <w:sz w:val="24"/>
          <w:szCs w:val="24"/>
          <w:shd w:val="clear" w:color="auto" w:fill="FFFFFF"/>
          <w:lang w:val="ro-MD"/>
        </w:rPr>
        <w:t xml:space="preserve"> în vederea asigurării procesului de alimentație pentru toate persoanele spitalizate potrivit dietei recomandate de către </w:t>
      </w:r>
      <w:r w:rsidRPr="00E702CE">
        <w:rPr>
          <w:rFonts w:cs="Times New Roman"/>
          <w:sz w:val="24"/>
          <w:szCs w:val="24"/>
          <w:shd w:val="clear" w:color="auto" w:fill="FFFFFF"/>
          <w:lang w:val="ro-MD"/>
        </w:rPr>
        <w:t xml:space="preserve">medicul curant </w:t>
      </w:r>
      <w:r w:rsidRPr="00E702CE">
        <w:rPr>
          <w:rFonts w:cs="Times New Roman"/>
          <w:b/>
          <w:i/>
          <w:sz w:val="24"/>
          <w:szCs w:val="24"/>
          <w:shd w:val="clear" w:color="auto" w:fill="FFFFFF"/>
          <w:lang w:val="ro-MD"/>
        </w:rPr>
        <w:t>(</w:t>
      </w:r>
      <w:r w:rsidR="00BE1B34">
        <w:rPr>
          <w:rFonts w:cs="Times New Roman"/>
          <w:b/>
          <w:i/>
          <w:sz w:val="24"/>
          <w:szCs w:val="24"/>
          <w:shd w:val="clear" w:color="auto" w:fill="FFFFFF"/>
          <w:lang w:val="ro-MD"/>
        </w:rPr>
        <w:t>p</w:t>
      </w:r>
      <w:r w:rsidR="0062760B" w:rsidRPr="00E702CE">
        <w:rPr>
          <w:rFonts w:cs="Times New Roman"/>
          <w:b/>
          <w:i/>
          <w:sz w:val="24"/>
          <w:szCs w:val="24"/>
          <w:shd w:val="clear" w:color="auto" w:fill="FFFFFF"/>
          <w:lang w:val="ro-MD"/>
        </w:rPr>
        <w:t>ct.</w:t>
      </w:r>
      <w:r w:rsidRPr="00E702CE">
        <w:rPr>
          <w:rFonts w:cs="Times New Roman"/>
          <w:b/>
          <w:i/>
          <w:sz w:val="24"/>
          <w:szCs w:val="24"/>
          <w:shd w:val="clear" w:color="auto" w:fill="FFFFFF"/>
          <w:lang w:val="ro-MD"/>
        </w:rPr>
        <w:t>4.1.16</w:t>
      </w:r>
      <w:r w:rsidR="00BE1B34">
        <w:rPr>
          <w:rFonts w:cs="Times New Roman"/>
          <w:b/>
          <w:i/>
          <w:sz w:val="24"/>
          <w:szCs w:val="24"/>
          <w:shd w:val="clear" w:color="auto" w:fill="FFFFFF"/>
          <w:lang w:val="ro-MD"/>
        </w:rPr>
        <w:t>.</w:t>
      </w:r>
      <w:r w:rsidR="00232EEB">
        <w:rPr>
          <w:rFonts w:cs="Times New Roman"/>
          <w:b/>
          <w:i/>
          <w:sz w:val="24"/>
          <w:szCs w:val="24"/>
          <w:shd w:val="clear" w:color="auto" w:fill="FFFFFF"/>
          <w:lang w:val="ro-MD"/>
        </w:rPr>
        <w:t>)</w:t>
      </w:r>
      <w:r w:rsidR="00BE1B34">
        <w:rPr>
          <w:rFonts w:cs="Times New Roman"/>
          <w:b/>
          <w:i/>
          <w:sz w:val="24"/>
          <w:szCs w:val="24"/>
          <w:shd w:val="clear" w:color="auto" w:fill="FFFFFF"/>
          <w:lang w:val="ro-MD"/>
        </w:rPr>
        <w:t>;</w:t>
      </w:r>
    </w:p>
    <w:p w:rsidR="00F12A16" w:rsidRPr="00E702CE" w:rsidRDefault="00F12A16" w:rsidP="009A0342">
      <w:pPr>
        <w:pStyle w:val="ac"/>
        <w:numPr>
          <w:ilvl w:val="0"/>
          <w:numId w:val="27"/>
        </w:numPr>
        <w:tabs>
          <w:tab w:val="left" w:pos="284"/>
        </w:tabs>
        <w:spacing w:line="276" w:lineRule="auto"/>
        <w:ind w:left="0" w:firstLine="284"/>
        <w:jc w:val="both"/>
        <w:rPr>
          <w:rFonts w:cs="Times New Roman"/>
          <w:sz w:val="24"/>
          <w:szCs w:val="24"/>
          <w:shd w:val="clear" w:color="auto" w:fill="FFFFFF"/>
          <w:lang w:val="ro-MD"/>
        </w:rPr>
      </w:pPr>
      <w:r w:rsidRPr="00E702CE">
        <w:rPr>
          <w:rFonts w:cs="Times New Roman"/>
          <w:sz w:val="24"/>
          <w:szCs w:val="24"/>
          <w:shd w:val="clear" w:color="auto" w:fill="FFFFFF"/>
          <w:lang w:val="ro-MD"/>
        </w:rPr>
        <w:t xml:space="preserve">evidența </w:t>
      </w:r>
      <w:r w:rsidR="000B143E" w:rsidRPr="00E702CE">
        <w:rPr>
          <w:rFonts w:cs="Times New Roman"/>
          <w:sz w:val="24"/>
          <w:szCs w:val="24"/>
          <w:shd w:val="clear" w:color="auto" w:fill="FFFFFF"/>
          <w:lang w:val="ro-MD"/>
        </w:rPr>
        <w:t>conformă</w:t>
      </w:r>
      <w:r w:rsidRPr="00E702CE">
        <w:rPr>
          <w:rFonts w:cs="Times New Roman"/>
          <w:sz w:val="24"/>
          <w:szCs w:val="24"/>
          <w:shd w:val="clear" w:color="auto" w:fill="FFFFFF"/>
          <w:lang w:val="ro-MD"/>
        </w:rPr>
        <w:t xml:space="preserve"> a veniturilor și cheltuielilor pe tipurile de servicii </w:t>
      </w:r>
      <w:r w:rsidR="000B143E" w:rsidRPr="00E702CE">
        <w:rPr>
          <w:rFonts w:cs="Times New Roman"/>
          <w:sz w:val="24"/>
          <w:szCs w:val="24"/>
          <w:shd w:val="clear" w:color="auto" w:fill="FFFFFF"/>
          <w:lang w:val="ro-MD"/>
        </w:rPr>
        <w:t xml:space="preserve">medicale </w:t>
      </w:r>
      <w:r w:rsidRPr="00E702CE">
        <w:rPr>
          <w:rFonts w:cs="Times New Roman"/>
          <w:sz w:val="24"/>
          <w:szCs w:val="24"/>
          <w:shd w:val="clear" w:color="auto" w:fill="FFFFFF"/>
          <w:lang w:val="ro-MD"/>
        </w:rPr>
        <w:t>prestate, c</w:t>
      </w:r>
      <w:r w:rsidR="000B6C6A">
        <w:rPr>
          <w:rFonts w:cs="Times New Roman"/>
          <w:sz w:val="24"/>
          <w:szCs w:val="24"/>
          <w:shd w:val="clear" w:color="auto" w:fill="FFFFFF"/>
          <w:lang w:val="ro-MD"/>
        </w:rPr>
        <w:t>ar</w:t>
      </w:r>
      <w:r w:rsidRPr="00E702CE">
        <w:rPr>
          <w:rFonts w:cs="Times New Roman"/>
          <w:sz w:val="24"/>
          <w:szCs w:val="24"/>
          <w:shd w:val="clear" w:color="auto" w:fill="FFFFFF"/>
          <w:lang w:val="ro-MD"/>
        </w:rPr>
        <w:t xml:space="preserve">e ar oferi date fundamentate aferente modului de înaintare și aprobare a tarifelor pentru serviciile medicale </w:t>
      </w:r>
      <w:r w:rsidRPr="00E702CE">
        <w:rPr>
          <w:rFonts w:cs="Times New Roman"/>
          <w:b/>
          <w:i/>
          <w:sz w:val="24"/>
          <w:szCs w:val="24"/>
          <w:shd w:val="clear" w:color="auto" w:fill="FFFFFF"/>
          <w:lang w:val="ro-MD"/>
        </w:rPr>
        <w:t>(</w:t>
      </w:r>
      <w:r w:rsidR="00BE1B34">
        <w:rPr>
          <w:rFonts w:cs="Times New Roman"/>
          <w:b/>
          <w:i/>
          <w:sz w:val="24"/>
          <w:szCs w:val="24"/>
          <w:shd w:val="clear" w:color="auto" w:fill="FFFFFF"/>
          <w:lang w:val="ro-MD"/>
        </w:rPr>
        <w:t>p</w:t>
      </w:r>
      <w:r w:rsidRPr="00E702CE">
        <w:rPr>
          <w:rFonts w:cs="Times New Roman"/>
          <w:b/>
          <w:i/>
          <w:sz w:val="24"/>
          <w:szCs w:val="24"/>
          <w:shd w:val="clear" w:color="auto" w:fill="FFFFFF"/>
          <w:lang w:val="ro-MD"/>
        </w:rPr>
        <w:t>ct.</w:t>
      </w:r>
      <w:r w:rsidR="001843B7" w:rsidRPr="00E702CE">
        <w:rPr>
          <w:rFonts w:cs="Times New Roman"/>
          <w:b/>
          <w:i/>
          <w:sz w:val="24"/>
          <w:szCs w:val="24"/>
          <w:shd w:val="clear" w:color="auto" w:fill="FFFFFF"/>
          <w:lang w:val="ro-MD"/>
        </w:rPr>
        <w:t>4.1.2</w:t>
      </w:r>
      <w:r w:rsidR="00BE1B34">
        <w:rPr>
          <w:rFonts w:cs="Times New Roman"/>
          <w:b/>
          <w:i/>
          <w:sz w:val="24"/>
          <w:szCs w:val="24"/>
          <w:shd w:val="clear" w:color="auto" w:fill="FFFFFF"/>
          <w:lang w:val="ro-MD"/>
        </w:rPr>
        <w:t>.</w:t>
      </w:r>
      <w:r w:rsidR="001843B7" w:rsidRPr="00E702CE">
        <w:rPr>
          <w:rFonts w:cs="Times New Roman"/>
          <w:b/>
          <w:i/>
          <w:sz w:val="24"/>
          <w:szCs w:val="24"/>
          <w:shd w:val="clear" w:color="auto" w:fill="FFFFFF"/>
          <w:lang w:val="ro-MD"/>
        </w:rPr>
        <w:t xml:space="preserve">, </w:t>
      </w:r>
      <w:r w:rsidR="00BE1B34">
        <w:rPr>
          <w:rFonts w:cs="Times New Roman"/>
          <w:b/>
          <w:i/>
          <w:sz w:val="24"/>
          <w:szCs w:val="24"/>
          <w:shd w:val="clear" w:color="auto" w:fill="FFFFFF"/>
          <w:lang w:val="ro-MD"/>
        </w:rPr>
        <w:t>p</w:t>
      </w:r>
      <w:r w:rsidR="001843B7" w:rsidRPr="00E702CE">
        <w:rPr>
          <w:rFonts w:cs="Times New Roman"/>
          <w:b/>
          <w:i/>
          <w:sz w:val="24"/>
          <w:szCs w:val="24"/>
          <w:shd w:val="clear" w:color="auto" w:fill="FFFFFF"/>
          <w:lang w:val="ro-MD"/>
        </w:rPr>
        <w:t>ct.4.1.3</w:t>
      </w:r>
      <w:r w:rsidR="00BE1B34">
        <w:rPr>
          <w:rFonts w:cs="Times New Roman"/>
          <w:b/>
          <w:i/>
          <w:sz w:val="24"/>
          <w:szCs w:val="24"/>
          <w:shd w:val="clear" w:color="auto" w:fill="FFFFFF"/>
          <w:lang w:val="ro-MD"/>
        </w:rPr>
        <w:t>.</w:t>
      </w:r>
      <w:r w:rsidRPr="00E702CE">
        <w:rPr>
          <w:rFonts w:cs="Times New Roman"/>
          <w:b/>
          <w:i/>
          <w:sz w:val="24"/>
          <w:szCs w:val="24"/>
          <w:shd w:val="clear" w:color="auto" w:fill="FFFFFF"/>
          <w:lang w:val="ro-MD"/>
        </w:rPr>
        <w:t>)</w:t>
      </w:r>
      <w:r w:rsidR="00BE1B34">
        <w:rPr>
          <w:rFonts w:cs="Times New Roman"/>
          <w:b/>
          <w:i/>
          <w:sz w:val="24"/>
          <w:szCs w:val="24"/>
          <w:shd w:val="clear" w:color="auto" w:fill="FFFFFF"/>
          <w:lang w:val="ro-MD"/>
        </w:rPr>
        <w:t>;</w:t>
      </w:r>
    </w:p>
    <w:p w:rsidR="008F3B5F" w:rsidRPr="00E702CE" w:rsidRDefault="00AC4589" w:rsidP="009A0342">
      <w:pPr>
        <w:pStyle w:val="ac"/>
        <w:numPr>
          <w:ilvl w:val="0"/>
          <w:numId w:val="27"/>
        </w:numPr>
        <w:tabs>
          <w:tab w:val="left" w:pos="284"/>
        </w:tabs>
        <w:spacing w:line="276" w:lineRule="auto"/>
        <w:ind w:left="0" w:firstLine="284"/>
        <w:jc w:val="both"/>
        <w:rPr>
          <w:rFonts w:cs="Times New Roman"/>
          <w:bCs/>
          <w:sz w:val="24"/>
          <w:lang w:val="ro-MD"/>
        </w:rPr>
      </w:pPr>
      <w:r w:rsidRPr="00AA69DA">
        <w:rPr>
          <w:rFonts w:cs="Times New Roman"/>
          <w:sz w:val="24"/>
          <w:szCs w:val="24"/>
          <w:lang w:val="ro-MD"/>
        </w:rPr>
        <w:t xml:space="preserve">analiza și elaborarea unui plan privind </w:t>
      </w:r>
      <w:r w:rsidR="004528D0" w:rsidRPr="00AA69DA">
        <w:rPr>
          <w:rFonts w:cs="Times New Roman"/>
          <w:sz w:val="24"/>
          <w:szCs w:val="24"/>
          <w:lang w:val="ro-MD"/>
        </w:rPr>
        <w:t>accesul la asistența medicală garantat</w:t>
      </w:r>
      <w:r w:rsidR="00075D44" w:rsidRPr="00AA69DA">
        <w:rPr>
          <w:rFonts w:cs="Times New Roman"/>
          <w:sz w:val="24"/>
          <w:szCs w:val="24"/>
          <w:lang w:val="ro-MD"/>
        </w:rPr>
        <w:t>ă</w:t>
      </w:r>
      <w:r w:rsidR="004528D0" w:rsidRPr="00AA69DA">
        <w:rPr>
          <w:rFonts w:cs="Times New Roman"/>
          <w:sz w:val="24"/>
          <w:szCs w:val="24"/>
          <w:lang w:val="ro-MD"/>
        </w:rPr>
        <w:t xml:space="preserve"> de către stat prin</w:t>
      </w:r>
      <w:r w:rsidR="00714D91" w:rsidRPr="00AA69DA">
        <w:rPr>
          <w:rFonts w:cs="Times New Roman"/>
          <w:sz w:val="24"/>
          <w:szCs w:val="24"/>
          <w:lang w:val="ro-MD"/>
        </w:rPr>
        <w:t xml:space="preserve"> </w:t>
      </w:r>
      <w:r w:rsidR="004528D0" w:rsidRPr="00AA69DA">
        <w:rPr>
          <w:rFonts w:cs="Times New Roman"/>
          <w:sz w:val="24"/>
          <w:szCs w:val="24"/>
          <w:lang w:val="ro-MD"/>
        </w:rPr>
        <w:t xml:space="preserve">asigurarea </w:t>
      </w:r>
      <w:r w:rsidR="00075D44" w:rsidRPr="00AA69DA">
        <w:rPr>
          <w:rFonts w:cs="Times New Roman"/>
          <w:sz w:val="24"/>
          <w:szCs w:val="24"/>
          <w:lang w:val="ro-MD"/>
        </w:rPr>
        <w:t>disponibilității paturi</w:t>
      </w:r>
      <w:r w:rsidR="00714D91" w:rsidRPr="00AA69DA">
        <w:rPr>
          <w:rFonts w:cs="Times New Roman"/>
          <w:sz w:val="24"/>
          <w:szCs w:val="24"/>
          <w:lang w:val="ro-MD"/>
        </w:rPr>
        <w:t>lor</w:t>
      </w:r>
      <w:r w:rsidR="004528D0" w:rsidRPr="00AA69DA">
        <w:rPr>
          <w:rFonts w:cs="Times New Roman"/>
          <w:sz w:val="24"/>
          <w:szCs w:val="24"/>
          <w:lang w:val="ro-MD"/>
        </w:rPr>
        <w:t xml:space="preserve"> în secț</w:t>
      </w:r>
      <w:r w:rsidR="00714D91" w:rsidRPr="00AA69DA">
        <w:rPr>
          <w:rFonts w:cs="Times New Roman"/>
          <w:sz w:val="24"/>
          <w:szCs w:val="24"/>
          <w:lang w:val="ro-MD"/>
        </w:rPr>
        <w:t xml:space="preserve">iile medicale </w:t>
      </w:r>
      <w:r w:rsidR="004528D0" w:rsidRPr="00AA69DA">
        <w:rPr>
          <w:rFonts w:cs="Times New Roman"/>
          <w:sz w:val="24"/>
          <w:szCs w:val="24"/>
          <w:lang w:val="ro-MD"/>
        </w:rPr>
        <w:t xml:space="preserve">corelativ numărului </w:t>
      </w:r>
      <w:r w:rsidR="000B6C6A">
        <w:rPr>
          <w:rFonts w:cs="Times New Roman"/>
          <w:sz w:val="24"/>
          <w:szCs w:val="24"/>
          <w:lang w:val="ro-MD"/>
        </w:rPr>
        <w:t xml:space="preserve">de </w:t>
      </w:r>
      <w:r w:rsidR="004528D0" w:rsidRPr="00AA69DA">
        <w:rPr>
          <w:rFonts w:cs="Times New Roman"/>
          <w:sz w:val="24"/>
          <w:szCs w:val="24"/>
          <w:lang w:val="ro-MD"/>
        </w:rPr>
        <w:t xml:space="preserve">pacienți </w:t>
      </w:r>
      <w:r w:rsidR="000B6C6A">
        <w:rPr>
          <w:rFonts w:cs="Times New Roman"/>
          <w:sz w:val="24"/>
          <w:szCs w:val="24"/>
          <w:lang w:val="ro-MD"/>
        </w:rPr>
        <w:t>care urmează să</w:t>
      </w:r>
      <w:r w:rsidR="004528D0" w:rsidRPr="00AA69DA">
        <w:rPr>
          <w:rFonts w:cs="Times New Roman"/>
          <w:sz w:val="24"/>
          <w:szCs w:val="24"/>
          <w:lang w:val="ro-MD"/>
        </w:rPr>
        <w:t xml:space="preserve"> fi</w:t>
      </w:r>
      <w:r w:rsidR="000B6C6A">
        <w:rPr>
          <w:rFonts w:cs="Times New Roman"/>
          <w:sz w:val="24"/>
          <w:szCs w:val="24"/>
          <w:lang w:val="ro-MD"/>
        </w:rPr>
        <w:t>e</w:t>
      </w:r>
      <w:r w:rsidR="004528D0" w:rsidRPr="00AA69DA">
        <w:rPr>
          <w:rFonts w:cs="Times New Roman"/>
          <w:sz w:val="24"/>
          <w:szCs w:val="24"/>
          <w:lang w:val="ro-MD"/>
        </w:rPr>
        <w:t xml:space="preserve"> internați și tratați </w:t>
      </w:r>
      <w:r w:rsidR="004528D0" w:rsidRPr="00AA69DA">
        <w:rPr>
          <w:rFonts w:cs="Times New Roman"/>
          <w:b/>
          <w:i/>
          <w:sz w:val="24"/>
          <w:szCs w:val="24"/>
          <w:shd w:val="clear" w:color="auto" w:fill="FFFFFF"/>
          <w:lang w:val="ro-MD"/>
        </w:rPr>
        <w:t>(</w:t>
      </w:r>
      <w:r w:rsidR="00BE1B34">
        <w:rPr>
          <w:rFonts w:cs="Times New Roman"/>
          <w:b/>
          <w:i/>
          <w:sz w:val="24"/>
          <w:szCs w:val="24"/>
          <w:shd w:val="clear" w:color="auto" w:fill="FFFFFF"/>
          <w:lang w:val="ro-MD"/>
        </w:rPr>
        <w:t>p</w:t>
      </w:r>
      <w:r w:rsidR="0062760B">
        <w:rPr>
          <w:rFonts w:cs="Times New Roman"/>
          <w:b/>
          <w:i/>
          <w:sz w:val="24"/>
          <w:szCs w:val="24"/>
          <w:shd w:val="clear" w:color="auto" w:fill="FFFFFF"/>
          <w:lang w:val="ro-MD"/>
        </w:rPr>
        <w:t>ct.</w:t>
      </w:r>
      <w:r w:rsidR="004528D0" w:rsidRPr="00AA69DA">
        <w:rPr>
          <w:rFonts w:cs="Times New Roman"/>
          <w:b/>
          <w:i/>
          <w:sz w:val="24"/>
          <w:szCs w:val="24"/>
          <w:shd w:val="clear" w:color="auto" w:fill="FFFFFF"/>
          <w:lang w:val="ro-MD"/>
        </w:rPr>
        <w:t>4.1.1</w:t>
      </w:r>
      <w:r w:rsidR="00BE1B34">
        <w:rPr>
          <w:rFonts w:cs="Times New Roman"/>
          <w:b/>
          <w:i/>
          <w:sz w:val="24"/>
          <w:szCs w:val="24"/>
          <w:shd w:val="clear" w:color="auto" w:fill="FFFFFF"/>
          <w:lang w:val="ro-MD"/>
        </w:rPr>
        <w:t>.</w:t>
      </w:r>
      <w:r w:rsidR="004528D0" w:rsidRPr="00AA69DA">
        <w:rPr>
          <w:rFonts w:cs="Times New Roman"/>
          <w:b/>
          <w:i/>
          <w:sz w:val="24"/>
          <w:szCs w:val="24"/>
          <w:shd w:val="clear" w:color="auto" w:fill="FFFFFF"/>
          <w:lang w:val="ro-MD"/>
        </w:rPr>
        <w:t>)</w:t>
      </w:r>
      <w:r w:rsidR="00C74310" w:rsidRPr="00AA69DA">
        <w:rPr>
          <w:rFonts w:cs="Times New Roman"/>
          <w:b/>
          <w:i/>
          <w:sz w:val="24"/>
          <w:szCs w:val="24"/>
          <w:lang w:val="ro-MD"/>
        </w:rPr>
        <w:t>.</w:t>
      </w:r>
      <w:r w:rsidR="004528D0" w:rsidRPr="00AA69DA">
        <w:rPr>
          <w:rFonts w:cs="Times New Roman"/>
          <w:b/>
          <w:i/>
          <w:sz w:val="24"/>
          <w:szCs w:val="24"/>
          <w:lang w:val="ro-MD"/>
        </w:rPr>
        <w:t xml:space="preserve"> </w:t>
      </w:r>
    </w:p>
    <w:p w:rsidR="00E702CE" w:rsidRDefault="00E702CE" w:rsidP="00E702CE">
      <w:pPr>
        <w:jc w:val="both"/>
        <w:rPr>
          <w:rFonts w:cs="Times New Roman"/>
          <w:bCs/>
          <w:sz w:val="24"/>
          <w:lang w:val="ro-MD"/>
        </w:rPr>
      </w:pPr>
    </w:p>
    <w:p w:rsidR="004D01B0" w:rsidRPr="00AA69DA" w:rsidRDefault="004D01B0" w:rsidP="004D01B0">
      <w:pPr>
        <w:pStyle w:val="1"/>
        <w:spacing w:before="120" w:line="240" w:lineRule="auto"/>
        <w:rPr>
          <w:rFonts w:ascii="Times New Roman" w:hAnsi="Times New Roman" w:cs="Times New Roman"/>
          <w:b/>
          <w:color w:val="002060"/>
          <w:sz w:val="28"/>
          <w:szCs w:val="28"/>
          <w:lang w:val="ro-MD"/>
        </w:rPr>
      </w:pPr>
      <w:bookmarkStart w:id="44" w:name="_Toc10021012"/>
      <w:bookmarkStart w:id="45" w:name="_Toc128495804"/>
      <w:bookmarkStart w:id="46" w:name="_Toc159852473"/>
      <w:r w:rsidRPr="00AA69DA">
        <w:rPr>
          <w:rFonts w:ascii="Times New Roman" w:hAnsi="Times New Roman" w:cs="Times New Roman"/>
          <w:b/>
          <w:color w:val="002060"/>
          <w:sz w:val="28"/>
          <w:szCs w:val="28"/>
          <w:lang w:val="ro-MD"/>
        </w:rPr>
        <w:t xml:space="preserve">VII. SEMNĂTURILE ECHIPEI </w:t>
      </w:r>
      <w:bookmarkEnd w:id="44"/>
      <w:bookmarkEnd w:id="45"/>
      <w:r w:rsidR="00F679B3">
        <w:rPr>
          <w:rFonts w:ascii="Times New Roman" w:hAnsi="Times New Roman" w:cs="Times New Roman"/>
          <w:b/>
          <w:color w:val="002060"/>
          <w:sz w:val="28"/>
          <w:szCs w:val="28"/>
          <w:lang w:val="ro-MD"/>
        </w:rPr>
        <w:t>MISIUNII</w:t>
      </w:r>
      <w:bookmarkEnd w:id="46"/>
    </w:p>
    <w:tbl>
      <w:tblPr>
        <w:tblW w:w="9363" w:type="dxa"/>
        <w:tblLook w:val="04A0" w:firstRow="1" w:lastRow="0" w:firstColumn="1" w:lastColumn="0" w:noHBand="0" w:noVBand="1"/>
      </w:tblPr>
      <w:tblGrid>
        <w:gridCol w:w="6383"/>
        <w:gridCol w:w="2980"/>
      </w:tblGrid>
      <w:tr w:rsidR="004D01B0" w:rsidRPr="00AA69DA" w:rsidTr="00A96142">
        <w:trPr>
          <w:trHeight w:val="284"/>
        </w:trPr>
        <w:tc>
          <w:tcPr>
            <w:tcW w:w="6383" w:type="dxa"/>
            <w:shd w:val="clear" w:color="auto" w:fill="auto"/>
          </w:tcPr>
          <w:p w:rsidR="004D01B0" w:rsidRPr="00AA69DA" w:rsidRDefault="004D01B0" w:rsidP="00A96142">
            <w:pPr>
              <w:spacing w:after="0" w:line="240" w:lineRule="auto"/>
              <w:jc w:val="both"/>
              <w:rPr>
                <w:rFonts w:ascii="Times New Roman" w:hAnsi="Times New Roman" w:cs="Times New Roman"/>
                <w:b/>
                <w:sz w:val="24"/>
                <w:szCs w:val="28"/>
                <w:lang w:val="ro-MD"/>
              </w:rPr>
            </w:pPr>
            <w:r w:rsidRPr="00AA69DA">
              <w:rPr>
                <w:rFonts w:ascii="Times New Roman" w:hAnsi="Times New Roman" w:cs="Times New Roman"/>
                <w:b/>
                <w:sz w:val="24"/>
                <w:szCs w:val="28"/>
                <w:lang w:val="ro-MD"/>
              </w:rPr>
              <w:t>Echipa de audit:</w:t>
            </w:r>
          </w:p>
          <w:p w:rsidR="004D01B0" w:rsidRPr="00AA69DA" w:rsidRDefault="004D01B0" w:rsidP="00A96142">
            <w:pPr>
              <w:spacing w:after="0" w:line="240" w:lineRule="auto"/>
              <w:jc w:val="both"/>
              <w:rPr>
                <w:rFonts w:ascii="Times New Roman" w:hAnsi="Times New Roman" w:cs="Times New Roman"/>
                <w:b/>
                <w:sz w:val="24"/>
                <w:szCs w:val="28"/>
                <w:lang w:val="ro-MD"/>
              </w:rPr>
            </w:pPr>
          </w:p>
          <w:p w:rsidR="004D01B0" w:rsidRPr="00AA69DA" w:rsidRDefault="004D01B0" w:rsidP="00A96142">
            <w:pPr>
              <w:spacing w:after="0" w:line="240" w:lineRule="auto"/>
              <w:jc w:val="both"/>
              <w:rPr>
                <w:rFonts w:ascii="Times New Roman" w:hAnsi="Times New Roman" w:cs="Times New Roman"/>
                <w:b/>
                <w:sz w:val="24"/>
                <w:szCs w:val="28"/>
                <w:lang w:val="ro-MD"/>
              </w:rPr>
            </w:pPr>
            <w:r w:rsidRPr="00AA69DA">
              <w:rPr>
                <w:rFonts w:ascii="Times New Roman" w:eastAsia="Times New Roman" w:hAnsi="Times New Roman" w:cs="Times New Roman"/>
                <w:b/>
                <w:sz w:val="24"/>
                <w:szCs w:val="24"/>
                <w:lang w:val="ro-MD"/>
              </w:rPr>
              <w:t>Șefa Direcției de audit II în cadrul Direcției generale de audit II</w:t>
            </w:r>
            <w:r w:rsidRPr="00AA69DA">
              <w:rPr>
                <w:rFonts w:ascii="Times New Roman" w:hAnsi="Times New Roman" w:cs="Times New Roman"/>
                <w:b/>
                <w:sz w:val="24"/>
                <w:szCs w:val="28"/>
                <w:lang w:val="ro-MD"/>
              </w:rPr>
              <w:t>, șefa echipei de audit,</w:t>
            </w:r>
          </w:p>
          <w:p w:rsidR="004D01B0" w:rsidRPr="00AA69DA" w:rsidRDefault="004D01B0" w:rsidP="00A96142">
            <w:pPr>
              <w:spacing w:after="0" w:line="240" w:lineRule="auto"/>
              <w:jc w:val="both"/>
              <w:rPr>
                <w:rFonts w:ascii="Times New Roman" w:hAnsi="Times New Roman" w:cs="Times New Roman"/>
                <w:b/>
                <w:sz w:val="24"/>
                <w:szCs w:val="28"/>
                <w:lang w:val="ro-MD"/>
              </w:rPr>
            </w:pPr>
          </w:p>
          <w:p w:rsidR="004D01B0" w:rsidRPr="00AA69DA" w:rsidRDefault="004D01B0" w:rsidP="00A96142">
            <w:pPr>
              <w:spacing w:after="0" w:line="240" w:lineRule="auto"/>
              <w:jc w:val="both"/>
              <w:rPr>
                <w:rFonts w:ascii="Times New Roman" w:hAnsi="Times New Roman" w:cs="Times New Roman"/>
                <w:b/>
                <w:sz w:val="24"/>
                <w:szCs w:val="28"/>
                <w:lang w:val="ro-MD"/>
              </w:rPr>
            </w:pPr>
            <w:r w:rsidRPr="00AA69DA">
              <w:rPr>
                <w:rFonts w:ascii="Times New Roman" w:hAnsi="Times New Roman" w:cs="Times New Roman"/>
                <w:b/>
                <w:sz w:val="24"/>
                <w:szCs w:val="28"/>
                <w:lang w:val="ro-MD"/>
              </w:rPr>
              <w:t xml:space="preserve">Auditor public principal, </w:t>
            </w:r>
          </w:p>
          <w:p w:rsidR="002B0CEF" w:rsidRPr="00AA69DA" w:rsidRDefault="002B0CEF" w:rsidP="00A96142">
            <w:pPr>
              <w:spacing w:after="0" w:line="240" w:lineRule="auto"/>
              <w:jc w:val="both"/>
              <w:rPr>
                <w:rFonts w:ascii="Times New Roman" w:hAnsi="Times New Roman" w:cs="Times New Roman"/>
                <w:b/>
                <w:sz w:val="24"/>
                <w:szCs w:val="28"/>
                <w:lang w:val="ro-MD"/>
              </w:rPr>
            </w:pPr>
          </w:p>
          <w:p w:rsidR="004D01B0" w:rsidRPr="00AA69DA" w:rsidRDefault="004D01B0" w:rsidP="00A96142">
            <w:pPr>
              <w:spacing w:after="0" w:line="240" w:lineRule="auto"/>
              <w:jc w:val="both"/>
              <w:rPr>
                <w:rFonts w:ascii="Times New Roman" w:hAnsi="Times New Roman" w:cs="Times New Roman"/>
                <w:b/>
                <w:sz w:val="24"/>
                <w:szCs w:val="28"/>
                <w:lang w:val="ro-MD"/>
              </w:rPr>
            </w:pPr>
            <w:r w:rsidRPr="00AA69DA">
              <w:rPr>
                <w:rFonts w:ascii="Times New Roman" w:hAnsi="Times New Roman" w:cs="Times New Roman"/>
                <w:b/>
                <w:sz w:val="24"/>
                <w:szCs w:val="28"/>
                <w:lang w:val="ro-MD"/>
              </w:rPr>
              <w:t>Auditoare publică principală,</w:t>
            </w:r>
          </w:p>
          <w:p w:rsidR="004D01B0" w:rsidRPr="00AA69DA" w:rsidRDefault="004D01B0" w:rsidP="00A96142">
            <w:pPr>
              <w:spacing w:after="0" w:line="240" w:lineRule="auto"/>
              <w:jc w:val="both"/>
              <w:rPr>
                <w:rFonts w:ascii="Times New Roman" w:hAnsi="Times New Roman" w:cs="Times New Roman"/>
                <w:b/>
                <w:sz w:val="24"/>
                <w:szCs w:val="28"/>
                <w:lang w:val="ro-MD"/>
              </w:rPr>
            </w:pPr>
          </w:p>
          <w:p w:rsidR="004D01B0" w:rsidRPr="00AA69DA" w:rsidRDefault="004D01B0" w:rsidP="004D01B0">
            <w:pPr>
              <w:spacing w:after="0" w:line="240" w:lineRule="auto"/>
              <w:jc w:val="both"/>
              <w:rPr>
                <w:rFonts w:ascii="Times New Roman" w:hAnsi="Times New Roman" w:cs="Times New Roman"/>
                <w:b/>
                <w:sz w:val="24"/>
                <w:szCs w:val="28"/>
                <w:lang w:val="ro-MD"/>
              </w:rPr>
            </w:pPr>
            <w:r w:rsidRPr="00AA69DA">
              <w:rPr>
                <w:rFonts w:ascii="Times New Roman" w:hAnsi="Times New Roman" w:cs="Times New Roman"/>
                <w:b/>
                <w:sz w:val="24"/>
                <w:szCs w:val="28"/>
                <w:lang w:val="ro-MD"/>
              </w:rPr>
              <w:t>Auditoare publică principală,</w:t>
            </w:r>
          </w:p>
          <w:p w:rsidR="004D01B0" w:rsidRPr="00AA69DA" w:rsidRDefault="004D01B0" w:rsidP="00A96142">
            <w:pPr>
              <w:spacing w:after="0" w:line="240" w:lineRule="auto"/>
              <w:jc w:val="both"/>
              <w:rPr>
                <w:rFonts w:ascii="Times New Roman" w:hAnsi="Times New Roman" w:cs="Times New Roman"/>
                <w:b/>
                <w:sz w:val="24"/>
                <w:szCs w:val="28"/>
                <w:lang w:val="ro-MD"/>
              </w:rPr>
            </w:pPr>
          </w:p>
          <w:p w:rsidR="004D01B0" w:rsidRPr="00AA69DA" w:rsidRDefault="004D01B0" w:rsidP="00A96142">
            <w:pPr>
              <w:spacing w:after="0" w:line="240" w:lineRule="auto"/>
              <w:jc w:val="both"/>
              <w:rPr>
                <w:rFonts w:ascii="Times New Roman" w:hAnsi="Times New Roman" w:cs="Times New Roman"/>
                <w:b/>
                <w:sz w:val="24"/>
                <w:szCs w:val="28"/>
                <w:lang w:val="en-US"/>
              </w:rPr>
            </w:pPr>
            <w:r w:rsidRPr="00AA69DA">
              <w:rPr>
                <w:rFonts w:ascii="Times New Roman" w:hAnsi="Times New Roman" w:cs="Times New Roman"/>
                <w:b/>
                <w:sz w:val="24"/>
                <w:szCs w:val="28"/>
                <w:lang w:val="ro-MD"/>
              </w:rPr>
              <w:t>Auditoare publică superioară,</w:t>
            </w:r>
          </w:p>
        </w:tc>
        <w:tc>
          <w:tcPr>
            <w:tcW w:w="2980" w:type="dxa"/>
            <w:shd w:val="clear" w:color="auto" w:fill="auto"/>
          </w:tcPr>
          <w:p w:rsidR="004D01B0" w:rsidRPr="00AA69DA" w:rsidRDefault="004D01B0" w:rsidP="00A96142">
            <w:pPr>
              <w:spacing w:after="0" w:line="240" w:lineRule="auto"/>
              <w:rPr>
                <w:rFonts w:ascii="Times New Roman" w:hAnsi="Times New Roman" w:cs="Times New Roman"/>
                <w:sz w:val="24"/>
                <w:szCs w:val="28"/>
                <w:lang w:val="ro-MD"/>
              </w:rPr>
            </w:pPr>
          </w:p>
          <w:p w:rsidR="004D01B0" w:rsidRPr="00AA69DA" w:rsidRDefault="004D01B0" w:rsidP="00A96142">
            <w:pPr>
              <w:spacing w:after="0" w:line="240" w:lineRule="auto"/>
              <w:jc w:val="right"/>
              <w:rPr>
                <w:rFonts w:ascii="Times New Roman" w:hAnsi="Times New Roman" w:cs="Times New Roman"/>
                <w:sz w:val="24"/>
                <w:szCs w:val="28"/>
                <w:lang w:val="ro-MD"/>
              </w:rPr>
            </w:pPr>
            <w:r w:rsidRPr="00AA69DA">
              <w:rPr>
                <w:rFonts w:ascii="Times New Roman" w:hAnsi="Times New Roman" w:cs="Times New Roman"/>
                <w:sz w:val="24"/>
                <w:szCs w:val="28"/>
                <w:lang w:val="ro-MD"/>
              </w:rPr>
              <w:t xml:space="preserve">       </w:t>
            </w:r>
          </w:p>
          <w:p w:rsidR="004D01B0" w:rsidRPr="00AA69DA" w:rsidRDefault="000D0281" w:rsidP="00A96142">
            <w:pPr>
              <w:spacing w:after="0" w:line="240" w:lineRule="auto"/>
              <w:jc w:val="center"/>
              <w:rPr>
                <w:rFonts w:ascii="Times New Roman" w:hAnsi="Times New Roman" w:cs="Times New Roman"/>
                <w:b/>
                <w:sz w:val="24"/>
                <w:szCs w:val="28"/>
                <w:lang w:val="ro-MD"/>
              </w:rPr>
            </w:pPr>
            <w:r w:rsidRPr="00AA69DA">
              <w:rPr>
                <w:rFonts w:ascii="Times New Roman" w:hAnsi="Times New Roman" w:cs="Times New Roman"/>
                <w:b/>
                <w:sz w:val="24"/>
                <w:szCs w:val="28"/>
                <w:lang w:val="ro-MD"/>
              </w:rPr>
              <w:t xml:space="preserve">             </w:t>
            </w:r>
            <w:r w:rsidR="004D01B0" w:rsidRPr="00AA69DA">
              <w:rPr>
                <w:rFonts w:ascii="Times New Roman" w:hAnsi="Times New Roman" w:cs="Times New Roman"/>
                <w:b/>
                <w:sz w:val="24"/>
                <w:szCs w:val="28"/>
                <w:lang w:val="ro-MD"/>
              </w:rPr>
              <w:t xml:space="preserve">  Irina Pîntea</w:t>
            </w:r>
          </w:p>
          <w:p w:rsidR="004D01B0" w:rsidRPr="00AA69DA" w:rsidRDefault="004D01B0" w:rsidP="00A96142">
            <w:pPr>
              <w:spacing w:after="0" w:line="240" w:lineRule="auto"/>
              <w:jc w:val="right"/>
              <w:rPr>
                <w:rFonts w:ascii="Times New Roman" w:hAnsi="Times New Roman" w:cs="Times New Roman"/>
                <w:sz w:val="24"/>
                <w:szCs w:val="28"/>
                <w:lang w:val="ro-MD"/>
              </w:rPr>
            </w:pPr>
          </w:p>
          <w:p w:rsidR="004D01B0" w:rsidRPr="00AA69DA" w:rsidRDefault="004D01B0" w:rsidP="00A96142">
            <w:pPr>
              <w:spacing w:after="0" w:line="240" w:lineRule="auto"/>
              <w:jc w:val="right"/>
              <w:rPr>
                <w:rFonts w:ascii="Times New Roman" w:hAnsi="Times New Roman" w:cs="Times New Roman"/>
                <w:sz w:val="24"/>
                <w:szCs w:val="28"/>
                <w:lang w:val="ro-MD"/>
              </w:rPr>
            </w:pPr>
          </w:p>
          <w:p w:rsidR="004D01B0" w:rsidRPr="00AA69DA" w:rsidRDefault="000D0281" w:rsidP="00A96142">
            <w:pPr>
              <w:spacing w:after="0" w:line="240" w:lineRule="auto"/>
              <w:rPr>
                <w:rFonts w:ascii="Times New Roman" w:hAnsi="Times New Roman" w:cs="Times New Roman"/>
                <w:sz w:val="24"/>
                <w:szCs w:val="28"/>
                <w:lang w:val="ro-MD"/>
              </w:rPr>
            </w:pPr>
            <w:r w:rsidRPr="00AA69DA">
              <w:rPr>
                <w:rFonts w:ascii="Times New Roman" w:hAnsi="Times New Roman" w:cs="Times New Roman"/>
                <w:sz w:val="24"/>
                <w:szCs w:val="28"/>
                <w:lang w:val="ro-MD"/>
              </w:rPr>
              <w:t xml:space="preserve">        </w:t>
            </w:r>
            <w:r w:rsidR="004D01B0" w:rsidRPr="00AA69DA">
              <w:rPr>
                <w:rFonts w:ascii="Times New Roman" w:hAnsi="Times New Roman" w:cs="Times New Roman"/>
                <w:sz w:val="24"/>
                <w:szCs w:val="28"/>
                <w:lang w:val="ro-MD"/>
              </w:rPr>
              <w:t xml:space="preserve">          Evghenii Grosu</w:t>
            </w:r>
          </w:p>
          <w:p w:rsidR="004D01B0" w:rsidRPr="00AA69DA" w:rsidRDefault="004D01B0" w:rsidP="00A96142">
            <w:pPr>
              <w:spacing w:after="0" w:line="240" w:lineRule="auto"/>
              <w:rPr>
                <w:rFonts w:ascii="Times New Roman" w:hAnsi="Times New Roman" w:cs="Times New Roman"/>
                <w:sz w:val="24"/>
                <w:szCs w:val="28"/>
                <w:lang w:val="ro-MD"/>
              </w:rPr>
            </w:pPr>
          </w:p>
          <w:p w:rsidR="004D01B0" w:rsidRPr="00AA69DA" w:rsidRDefault="00066235" w:rsidP="00066235">
            <w:pPr>
              <w:tabs>
                <w:tab w:val="left" w:pos="2015"/>
              </w:tabs>
              <w:spacing w:after="0" w:line="240" w:lineRule="auto"/>
              <w:rPr>
                <w:rFonts w:ascii="Times New Roman" w:hAnsi="Times New Roman" w:cs="Times New Roman"/>
                <w:sz w:val="24"/>
                <w:szCs w:val="28"/>
                <w:lang w:val="ro-MD"/>
              </w:rPr>
            </w:pPr>
            <w:r w:rsidRPr="00AA69DA">
              <w:rPr>
                <w:rFonts w:ascii="Times New Roman" w:hAnsi="Times New Roman" w:cs="Times New Roman"/>
                <w:sz w:val="24"/>
                <w:szCs w:val="28"/>
                <w:lang w:val="ro-MD"/>
              </w:rPr>
              <w:t xml:space="preserve">                  </w:t>
            </w:r>
            <w:r w:rsidR="002B0CEF" w:rsidRPr="00AA69DA">
              <w:rPr>
                <w:rFonts w:ascii="Times New Roman" w:hAnsi="Times New Roman" w:cs="Times New Roman"/>
                <w:sz w:val="24"/>
                <w:szCs w:val="28"/>
                <w:lang w:val="ro-MD"/>
              </w:rPr>
              <w:t>Ada Griciuc</w:t>
            </w:r>
          </w:p>
          <w:p w:rsidR="004D01B0" w:rsidRPr="00AA69DA" w:rsidRDefault="004D01B0" w:rsidP="00066235">
            <w:pPr>
              <w:tabs>
                <w:tab w:val="left" w:pos="2015"/>
              </w:tabs>
              <w:spacing w:after="0" w:line="240" w:lineRule="auto"/>
              <w:rPr>
                <w:rFonts w:ascii="Times New Roman" w:hAnsi="Times New Roman" w:cs="Times New Roman"/>
                <w:sz w:val="24"/>
                <w:szCs w:val="28"/>
                <w:lang w:val="ro-MD"/>
              </w:rPr>
            </w:pPr>
          </w:p>
          <w:p w:rsidR="004D01B0" w:rsidRPr="00AA69DA" w:rsidRDefault="00066235" w:rsidP="00066235">
            <w:pPr>
              <w:tabs>
                <w:tab w:val="left" w:pos="2015"/>
              </w:tabs>
              <w:spacing w:after="0" w:line="240" w:lineRule="auto"/>
              <w:jc w:val="center"/>
              <w:rPr>
                <w:rFonts w:ascii="Times New Roman" w:hAnsi="Times New Roman" w:cs="Times New Roman"/>
                <w:sz w:val="24"/>
                <w:szCs w:val="28"/>
                <w:lang w:val="ro-MD"/>
              </w:rPr>
            </w:pPr>
            <w:r w:rsidRPr="00AA69DA">
              <w:rPr>
                <w:rFonts w:ascii="Times New Roman" w:hAnsi="Times New Roman" w:cs="Times New Roman"/>
                <w:sz w:val="24"/>
                <w:szCs w:val="28"/>
                <w:lang w:val="ro-MD"/>
              </w:rPr>
              <w:t xml:space="preserve">              </w:t>
            </w:r>
            <w:r w:rsidR="002B0CEF" w:rsidRPr="00AA69DA">
              <w:rPr>
                <w:rFonts w:ascii="Times New Roman" w:hAnsi="Times New Roman" w:cs="Times New Roman"/>
                <w:sz w:val="24"/>
                <w:szCs w:val="28"/>
                <w:lang w:val="ro-MD"/>
              </w:rPr>
              <w:t xml:space="preserve">Liliana Maxim </w:t>
            </w:r>
          </w:p>
          <w:p w:rsidR="004D01B0" w:rsidRPr="00AA69DA" w:rsidRDefault="004D01B0" w:rsidP="00066235">
            <w:pPr>
              <w:tabs>
                <w:tab w:val="left" w:pos="2015"/>
              </w:tabs>
              <w:spacing w:after="0" w:line="240" w:lineRule="auto"/>
              <w:jc w:val="right"/>
              <w:rPr>
                <w:rFonts w:ascii="Times New Roman" w:hAnsi="Times New Roman" w:cs="Times New Roman"/>
                <w:sz w:val="24"/>
                <w:szCs w:val="28"/>
                <w:lang w:val="ro-MD"/>
              </w:rPr>
            </w:pPr>
          </w:p>
          <w:p w:rsidR="004D01B0" w:rsidRPr="00AA69DA" w:rsidRDefault="00066235" w:rsidP="00232EEB">
            <w:pPr>
              <w:tabs>
                <w:tab w:val="left" w:pos="2015"/>
              </w:tabs>
              <w:spacing w:after="0" w:line="240" w:lineRule="auto"/>
              <w:jc w:val="center"/>
              <w:rPr>
                <w:rFonts w:ascii="Times New Roman" w:hAnsi="Times New Roman" w:cs="Times New Roman"/>
                <w:sz w:val="24"/>
                <w:szCs w:val="28"/>
                <w:lang w:val="ro-MD"/>
              </w:rPr>
            </w:pPr>
            <w:r w:rsidRPr="00AA69DA">
              <w:rPr>
                <w:rFonts w:ascii="Times New Roman" w:hAnsi="Times New Roman" w:cs="Times New Roman"/>
                <w:sz w:val="24"/>
                <w:szCs w:val="28"/>
                <w:lang w:val="ro-MD"/>
              </w:rPr>
              <w:t xml:space="preserve">              </w:t>
            </w:r>
            <w:r w:rsidR="004D01B0" w:rsidRPr="00AA69DA">
              <w:rPr>
                <w:rFonts w:ascii="Times New Roman" w:hAnsi="Times New Roman" w:cs="Times New Roman"/>
                <w:sz w:val="24"/>
                <w:szCs w:val="28"/>
                <w:lang w:val="ro-MD"/>
              </w:rPr>
              <w:t xml:space="preserve">Natalia Bucos          </w:t>
            </w:r>
          </w:p>
          <w:p w:rsidR="004D01B0" w:rsidRPr="00AA69DA" w:rsidRDefault="004D01B0" w:rsidP="00A96142">
            <w:pPr>
              <w:spacing w:after="0" w:line="240" w:lineRule="auto"/>
              <w:jc w:val="right"/>
              <w:rPr>
                <w:rFonts w:ascii="Times New Roman" w:hAnsi="Times New Roman" w:cs="Times New Roman"/>
                <w:sz w:val="24"/>
                <w:szCs w:val="28"/>
                <w:lang w:val="ro-MD"/>
              </w:rPr>
            </w:pPr>
          </w:p>
        </w:tc>
      </w:tr>
    </w:tbl>
    <w:p w:rsidR="004D01B0" w:rsidRPr="00AA69DA" w:rsidRDefault="00C92149" w:rsidP="004D01B0">
      <w:pPr>
        <w:spacing w:after="0" w:line="240" w:lineRule="auto"/>
        <w:jc w:val="both"/>
        <w:rPr>
          <w:rFonts w:ascii="Times New Roman" w:eastAsia="Times New Roman" w:hAnsi="Times New Roman" w:cs="Times New Roman"/>
          <w:b/>
          <w:sz w:val="24"/>
          <w:szCs w:val="24"/>
          <w:lang w:val="ro-MD"/>
        </w:rPr>
      </w:pPr>
      <w:r w:rsidRPr="00AA69DA">
        <w:rPr>
          <w:rFonts w:ascii="Times New Roman" w:eastAsia="Times New Roman" w:hAnsi="Times New Roman" w:cs="Times New Roman"/>
          <w:b/>
          <w:sz w:val="24"/>
          <w:szCs w:val="24"/>
          <w:lang w:val="ro-MD"/>
        </w:rPr>
        <w:t>Partenera misiunii</w:t>
      </w:r>
      <w:r w:rsidR="004D01B0" w:rsidRPr="00AA69DA">
        <w:rPr>
          <w:rFonts w:ascii="Times New Roman" w:eastAsia="Times New Roman" w:hAnsi="Times New Roman" w:cs="Times New Roman"/>
          <w:b/>
          <w:sz w:val="24"/>
          <w:szCs w:val="24"/>
          <w:lang w:val="ro-MD"/>
        </w:rPr>
        <w:t>:</w:t>
      </w:r>
    </w:p>
    <w:p w:rsidR="004D01B0" w:rsidRPr="00AA69DA" w:rsidRDefault="004D01B0" w:rsidP="004D01B0">
      <w:pPr>
        <w:spacing w:after="0" w:line="240" w:lineRule="auto"/>
        <w:jc w:val="both"/>
        <w:rPr>
          <w:rFonts w:ascii="Times New Roman" w:eastAsia="Times New Roman" w:hAnsi="Times New Roman" w:cs="Times New Roman"/>
          <w:b/>
          <w:sz w:val="24"/>
          <w:szCs w:val="24"/>
          <w:lang w:val="ro-MD"/>
        </w:rPr>
      </w:pPr>
      <w:r w:rsidRPr="00AA69DA">
        <w:rPr>
          <w:rFonts w:ascii="Times New Roman" w:eastAsia="Times New Roman" w:hAnsi="Times New Roman" w:cs="Times New Roman"/>
          <w:b/>
          <w:sz w:val="24"/>
          <w:szCs w:val="24"/>
          <w:lang w:val="ro-MD"/>
        </w:rPr>
        <w:t xml:space="preserve">Șefa Direcției generale de audit II,                                                                 </w:t>
      </w:r>
      <w:r w:rsidR="00066235" w:rsidRPr="00AA69DA">
        <w:rPr>
          <w:rFonts w:ascii="Times New Roman" w:eastAsia="Times New Roman" w:hAnsi="Times New Roman" w:cs="Times New Roman"/>
          <w:b/>
          <w:sz w:val="24"/>
          <w:szCs w:val="24"/>
          <w:lang w:val="ro-MD"/>
        </w:rPr>
        <w:t xml:space="preserve">    </w:t>
      </w:r>
      <w:r w:rsidRPr="00AA69DA">
        <w:rPr>
          <w:rFonts w:ascii="Times New Roman" w:eastAsia="Times New Roman" w:hAnsi="Times New Roman" w:cs="Times New Roman"/>
          <w:b/>
          <w:sz w:val="24"/>
          <w:szCs w:val="24"/>
          <w:lang w:val="ro-MD"/>
        </w:rPr>
        <w:t>Sofia Ciuvalschi</w:t>
      </w:r>
    </w:p>
    <w:p w:rsidR="00791ADA" w:rsidRPr="00AA69DA" w:rsidRDefault="00791ADA" w:rsidP="006B6EBB">
      <w:pPr>
        <w:spacing w:after="0"/>
        <w:ind w:firstLine="567"/>
        <w:jc w:val="both"/>
        <w:rPr>
          <w:rFonts w:ascii="Times New Roman" w:hAnsi="Times New Roman" w:cs="Times New Roman"/>
          <w:lang w:val="ro-MD"/>
        </w:rPr>
      </w:pPr>
    </w:p>
    <w:p w:rsidR="00AC4589" w:rsidRPr="00AA69DA" w:rsidRDefault="00AC4589" w:rsidP="00AC4589">
      <w:pPr>
        <w:spacing w:after="160" w:line="259" w:lineRule="auto"/>
        <w:rPr>
          <w:rFonts w:ascii="Times New Roman" w:eastAsia="Times New Roman" w:hAnsi="Times New Roman" w:cs="Times New Roman"/>
          <w:sz w:val="24"/>
          <w:szCs w:val="24"/>
          <w:lang w:val="ro-MD"/>
        </w:rPr>
        <w:sectPr w:rsidR="00AC4589" w:rsidRPr="00AA69DA" w:rsidSect="007B363E">
          <w:footerReference w:type="default" r:id="rId16"/>
          <w:footerReference w:type="first" r:id="rId17"/>
          <w:pgSz w:w="11906" w:h="16838" w:code="9"/>
          <w:pgMar w:top="851" w:right="851" w:bottom="851" w:left="1701" w:header="720" w:footer="0" w:gutter="0"/>
          <w:cols w:space="720"/>
          <w:titlePg/>
          <w:docGrid w:linePitch="360"/>
        </w:sectPr>
      </w:pP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47" w:name="_Toc157609260"/>
      <w:bookmarkStart w:id="48" w:name="_Toc159852474"/>
      <w:r w:rsidRPr="00AA69DA">
        <w:rPr>
          <w:rFonts w:ascii="Times New Roman" w:hAnsi="Times New Roman" w:cs="Times New Roman"/>
          <w:b/>
          <w:iCs/>
          <w:color w:val="auto"/>
          <w:sz w:val="24"/>
          <w:szCs w:val="24"/>
          <w:lang w:val="ro-MD"/>
        </w:rPr>
        <w:t>Anexa nr. 1</w:t>
      </w:r>
      <w:bookmarkEnd w:id="47"/>
      <w:bookmarkEnd w:id="48"/>
    </w:p>
    <w:p w:rsidR="00AC4589" w:rsidRPr="00AA69DA" w:rsidRDefault="00AC4589" w:rsidP="00AC4589">
      <w:pPr>
        <w:pStyle w:val="ac"/>
        <w:ind w:left="0"/>
        <w:jc w:val="center"/>
        <w:rPr>
          <w:rFonts w:cs="Times New Roman"/>
          <w:b/>
          <w:sz w:val="24"/>
          <w:szCs w:val="24"/>
          <w:lang w:val="ro-MD"/>
        </w:rPr>
      </w:pPr>
      <w:r w:rsidRPr="00AA69DA">
        <w:rPr>
          <w:rFonts w:cs="Times New Roman"/>
          <w:b/>
          <w:sz w:val="24"/>
          <w:szCs w:val="24"/>
          <w:lang w:val="ro-MD"/>
        </w:rPr>
        <w:t xml:space="preserve">Situația patrimonial-financiară a </w:t>
      </w:r>
      <w:r w:rsidRPr="00AA69DA">
        <w:rPr>
          <w:rFonts w:cs="Times New Roman"/>
          <w:b/>
          <w:color w:val="000000" w:themeColor="text1"/>
          <w:sz w:val="24"/>
          <w:szCs w:val="24"/>
          <w:lang w:val="ro-MD"/>
        </w:rPr>
        <w:t>IMSP Institutul Oncologic</w:t>
      </w:r>
      <w:r w:rsidRPr="00AA69DA">
        <w:rPr>
          <w:rFonts w:cs="Times New Roman"/>
          <w:b/>
          <w:sz w:val="24"/>
          <w:szCs w:val="24"/>
          <w:lang w:val="ro-MD"/>
        </w:rPr>
        <w:t xml:space="preserve"> pe anii 2021-2022, 2023 (9 luni)</w:t>
      </w:r>
    </w:p>
    <w:p w:rsidR="00AC4589" w:rsidRPr="00AA69DA" w:rsidRDefault="00AC4589" w:rsidP="00AC4589">
      <w:pPr>
        <w:pStyle w:val="ac"/>
        <w:ind w:left="0"/>
        <w:jc w:val="right"/>
        <w:rPr>
          <w:rFonts w:cs="Times New Roman"/>
          <w:sz w:val="24"/>
          <w:szCs w:val="24"/>
          <w:lang w:val="ro-MD"/>
        </w:rPr>
      </w:pPr>
      <w:r w:rsidRPr="00AA69DA">
        <w:rPr>
          <w:rFonts w:cs="Times New Roman"/>
          <w:sz w:val="24"/>
          <w:szCs w:val="24"/>
          <w:lang w:val="ro-MD"/>
        </w:rPr>
        <w:t>(mii lei)</w:t>
      </w:r>
    </w:p>
    <w:tbl>
      <w:tblPr>
        <w:tblW w:w="5000" w:type="pct"/>
        <w:tblLook w:val="04A0" w:firstRow="1" w:lastRow="0" w:firstColumn="1" w:lastColumn="0" w:noHBand="0" w:noVBand="1"/>
      </w:tblPr>
      <w:tblGrid>
        <w:gridCol w:w="3551"/>
        <w:gridCol w:w="1325"/>
        <w:gridCol w:w="1325"/>
        <w:gridCol w:w="1193"/>
        <w:gridCol w:w="1324"/>
        <w:gridCol w:w="1193"/>
      </w:tblGrid>
      <w:tr w:rsidR="00710880" w:rsidRPr="003A1347" w:rsidTr="00710880">
        <w:trPr>
          <w:trHeight w:val="810"/>
        </w:trPr>
        <w:tc>
          <w:tcPr>
            <w:tcW w:w="1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jc w:val="center"/>
              <w:rPr>
                <w:rFonts w:ascii="Times New Roman" w:eastAsia="Times New Roman" w:hAnsi="Times New Roman" w:cs="Times New Roman"/>
                <w:b/>
                <w:bCs/>
                <w:i/>
                <w:iCs/>
                <w:color w:val="000000"/>
                <w:sz w:val="20"/>
                <w:szCs w:val="20"/>
                <w:lang w:val="ro-MD" w:eastAsia="ro-RO"/>
              </w:rPr>
            </w:pPr>
            <w:r w:rsidRPr="003A1347">
              <w:rPr>
                <w:rFonts w:ascii="Times New Roman" w:eastAsia="Times New Roman" w:hAnsi="Times New Roman" w:cs="Times New Roman"/>
                <w:b/>
                <w:bCs/>
                <w:i/>
                <w:iCs/>
                <w:color w:val="000000"/>
                <w:sz w:val="20"/>
                <w:szCs w:val="20"/>
                <w:lang w:val="ro-MD" w:eastAsia="ro-RO"/>
              </w:rPr>
              <w:t xml:space="preserve">Indicatorii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710880" w:rsidRPr="003A1347" w:rsidRDefault="00710880" w:rsidP="006E77A6">
            <w:pPr>
              <w:spacing w:after="0" w:line="240" w:lineRule="auto"/>
              <w:jc w:val="center"/>
              <w:rPr>
                <w:rFonts w:ascii="Times New Roman" w:eastAsia="Times New Roman" w:hAnsi="Times New Roman" w:cs="Times New Roman"/>
                <w:b/>
                <w:bCs/>
                <w:i/>
                <w:iCs/>
                <w:color w:val="000000"/>
                <w:sz w:val="20"/>
                <w:szCs w:val="20"/>
                <w:lang w:val="ro-MD" w:eastAsia="ro-RO"/>
              </w:rPr>
            </w:pPr>
            <w:r w:rsidRPr="003A1347">
              <w:rPr>
                <w:rFonts w:ascii="Times New Roman" w:eastAsia="Times New Roman" w:hAnsi="Times New Roman" w:cs="Times New Roman"/>
                <w:b/>
                <w:bCs/>
                <w:i/>
                <w:iCs/>
                <w:color w:val="000000"/>
                <w:sz w:val="20"/>
                <w:szCs w:val="20"/>
                <w:lang w:val="ro-MD" w:eastAsia="ro-RO"/>
              </w:rPr>
              <w:t xml:space="preserve">Anul 2021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710880" w:rsidRPr="003A1347" w:rsidRDefault="00710880" w:rsidP="006E77A6">
            <w:pPr>
              <w:spacing w:after="0" w:line="240" w:lineRule="auto"/>
              <w:jc w:val="center"/>
              <w:rPr>
                <w:rFonts w:ascii="Times New Roman" w:eastAsia="Times New Roman" w:hAnsi="Times New Roman" w:cs="Times New Roman"/>
                <w:b/>
                <w:bCs/>
                <w:i/>
                <w:iCs/>
                <w:color w:val="000000"/>
                <w:sz w:val="20"/>
                <w:szCs w:val="20"/>
                <w:lang w:val="ro-MD" w:eastAsia="ro-RO"/>
              </w:rPr>
            </w:pPr>
            <w:r w:rsidRPr="003A1347">
              <w:rPr>
                <w:rFonts w:ascii="Times New Roman" w:eastAsia="Times New Roman" w:hAnsi="Times New Roman" w:cs="Times New Roman"/>
                <w:b/>
                <w:bCs/>
                <w:i/>
                <w:iCs/>
                <w:color w:val="000000"/>
                <w:sz w:val="20"/>
                <w:szCs w:val="20"/>
                <w:lang w:val="ro-MD" w:eastAsia="ro-RO"/>
              </w:rPr>
              <w:t xml:space="preserve">Anul 2022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jc w:val="center"/>
              <w:rPr>
                <w:rFonts w:ascii="Times New Roman" w:eastAsia="Times New Roman" w:hAnsi="Times New Roman" w:cs="Times New Roman"/>
                <w:b/>
                <w:bCs/>
                <w:i/>
                <w:iCs/>
                <w:color w:val="000000"/>
                <w:sz w:val="20"/>
                <w:szCs w:val="20"/>
                <w:lang w:val="ro-MD" w:eastAsia="ro-RO"/>
              </w:rPr>
            </w:pPr>
            <w:r w:rsidRPr="003A1347">
              <w:rPr>
                <w:rFonts w:ascii="Times New Roman" w:eastAsia="Times New Roman" w:hAnsi="Times New Roman" w:cs="Times New Roman"/>
                <w:b/>
                <w:bCs/>
                <w:i/>
                <w:iCs/>
                <w:color w:val="000000"/>
                <w:sz w:val="20"/>
                <w:szCs w:val="20"/>
                <w:lang w:val="ro-MD" w:eastAsia="ro-RO"/>
              </w:rPr>
              <w:t xml:space="preserve">Ponderea în total, 2022, %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710880" w:rsidRPr="003A1347" w:rsidRDefault="00710880" w:rsidP="006E77A6">
            <w:pPr>
              <w:spacing w:after="0" w:line="240" w:lineRule="auto"/>
              <w:jc w:val="center"/>
              <w:rPr>
                <w:rFonts w:ascii="Times New Roman" w:eastAsia="Times New Roman" w:hAnsi="Times New Roman" w:cs="Times New Roman"/>
                <w:b/>
                <w:bCs/>
                <w:i/>
                <w:iCs/>
                <w:color w:val="000000"/>
                <w:sz w:val="20"/>
                <w:szCs w:val="20"/>
                <w:lang w:val="ro-MD" w:eastAsia="ro-RO"/>
              </w:rPr>
            </w:pPr>
            <w:r w:rsidRPr="003A1347">
              <w:rPr>
                <w:rFonts w:ascii="Times New Roman" w:eastAsia="Times New Roman" w:hAnsi="Times New Roman" w:cs="Times New Roman"/>
                <w:b/>
                <w:bCs/>
                <w:i/>
                <w:iCs/>
                <w:color w:val="000000"/>
                <w:sz w:val="20"/>
                <w:szCs w:val="20"/>
                <w:lang w:val="ro-MD" w:eastAsia="ro-RO"/>
              </w:rPr>
              <w:t xml:space="preserve">Anul 2023, 9 luni </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b/>
                <w:bCs/>
                <w:i/>
                <w:iCs/>
                <w:color w:val="000000"/>
                <w:sz w:val="20"/>
                <w:szCs w:val="20"/>
                <w:lang w:val="ro-MD" w:eastAsia="ro-RO"/>
              </w:rPr>
            </w:pPr>
            <w:r w:rsidRPr="003A1347">
              <w:rPr>
                <w:rFonts w:ascii="Times New Roman" w:eastAsia="Times New Roman" w:hAnsi="Times New Roman" w:cs="Times New Roman"/>
                <w:b/>
                <w:bCs/>
                <w:i/>
                <w:iCs/>
                <w:color w:val="000000"/>
                <w:sz w:val="20"/>
                <w:szCs w:val="20"/>
                <w:lang w:val="ro-MD" w:eastAsia="ro-RO"/>
              </w:rPr>
              <w:t>Ponderea în total, 2023</w:t>
            </w:r>
            <w:r>
              <w:rPr>
                <w:rFonts w:ascii="Times New Roman" w:eastAsia="Times New Roman" w:hAnsi="Times New Roman" w:cs="Times New Roman"/>
                <w:b/>
                <w:bCs/>
                <w:i/>
                <w:iCs/>
                <w:color w:val="000000"/>
                <w:sz w:val="20"/>
                <w:szCs w:val="20"/>
                <w:lang w:val="ro-MD" w:eastAsia="ro-RO"/>
              </w:rPr>
              <w:t>,</w:t>
            </w:r>
            <w:r w:rsidRPr="003A1347">
              <w:rPr>
                <w:rFonts w:ascii="Times New Roman" w:eastAsia="Times New Roman" w:hAnsi="Times New Roman" w:cs="Times New Roman"/>
                <w:b/>
                <w:bCs/>
                <w:i/>
                <w:iCs/>
                <w:color w:val="000000"/>
                <w:sz w:val="20"/>
                <w:szCs w:val="20"/>
                <w:lang w:val="ro-MD" w:eastAsia="ro-RO"/>
              </w:rPr>
              <w:t xml:space="preserve"> 9 luni, % </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noWrap/>
            <w:vAlign w:val="bottom"/>
            <w:hideMark/>
          </w:tcPr>
          <w:p w:rsidR="00710880" w:rsidRPr="003A1347" w:rsidRDefault="00710880" w:rsidP="00AC4589">
            <w:pPr>
              <w:spacing w:after="0" w:line="240" w:lineRule="auto"/>
              <w:rPr>
                <w:rFonts w:ascii="Times New Roman" w:eastAsia="Times New Roman" w:hAnsi="Times New Roman" w:cs="Times New Roman"/>
                <w:b/>
                <w:bCs/>
                <w:color w:val="000000"/>
                <w:sz w:val="20"/>
                <w:szCs w:val="20"/>
                <w:lang w:val="ro-MD" w:eastAsia="ro-RO"/>
              </w:rPr>
            </w:pPr>
            <w:r w:rsidRPr="003A1347">
              <w:rPr>
                <w:rFonts w:ascii="Times New Roman" w:eastAsia="Times New Roman" w:hAnsi="Times New Roman" w:cs="Times New Roman"/>
                <w:b/>
                <w:bCs/>
                <w:color w:val="000000"/>
                <w:sz w:val="20"/>
                <w:szCs w:val="20"/>
                <w:lang w:val="ro-MD" w:eastAsia="ro-RO"/>
              </w:rPr>
              <w:t xml:space="preserve"> Venituri din v</w:t>
            </w:r>
            <w:r>
              <w:rPr>
                <w:rFonts w:ascii="Times New Roman" w:eastAsia="Times New Roman" w:hAnsi="Times New Roman" w:cs="Times New Roman"/>
                <w:b/>
                <w:bCs/>
                <w:color w:val="000000"/>
                <w:sz w:val="20"/>
                <w:szCs w:val="20"/>
                <w:lang w:val="ro-MD" w:eastAsia="ro-RO"/>
              </w:rPr>
              <w:t>â</w:t>
            </w:r>
            <w:r w:rsidRPr="003A1347">
              <w:rPr>
                <w:rFonts w:ascii="Times New Roman" w:eastAsia="Times New Roman" w:hAnsi="Times New Roman" w:cs="Times New Roman"/>
                <w:b/>
                <w:bCs/>
                <w:color w:val="000000"/>
                <w:sz w:val="20"/>
                <w:szCs w:val="20"/>
                <w:lang w:val="ro-MD" w:eastAsia="ro-RO"/>
              </w:rPr>
              <w:t xml:space="preserve">nzări, inclusiv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
                <w:bCs/>
                <w:color w:val="000000"/>
                <w:sz w:val="20"/>
                <w:szCs w:val="20"/>
                <w:lang w:val="ro-MD"/>
              </w:rPr>
            </w:pPr>
            <w:r w:rsidRPr="003A1347">
              <w:rPr>
                <w:rFonts w:ascii="Times New Roman" w:hAnsi="Times New Roman" w:cs="Times New Roman"/>
                <w:b/>
                <w:bCs/>
                <w:color w:val="000000"/>
                <w:sz w:val="20"/>
                <w:szCs w:val="20"/>
                <w:lang w:val="ro-MD"/>
              </w:rPr>
              <w:t>537.130,13</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
                <w:bCs/>
                <w:color w:val="000000"/>
                <w:sz w:val="20"/>
                <w:szCs w:val="20"/>
                <w:lang w:val="ro-MD"/>
              </w:rPr>
            </w:pPr>
            <w:r w:rsidRPr="003A1347">
              <w:rPr>
                <w:rFonts w:ascii="Times New Roman" w:hAnsi="Times New Roman" w:cs="Times New Roman"/>
                <w:b/>
                <w:bCs/>
                <w:color w:val="000000"/>
                <w:sz w:val="20"/>
                <w:szCs w:val="20"/>
                <w:lang w:val="ro-MD"/>
              </w:rPr>
              <w:t>541.289,16</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b/>
                <w:bCs/>
                <w:color w:val="000000"/>
                <w:sz w:val="20"/>
                <w:szCs w:val="20"/>
                <w:lang w:val="ro-MD" w:eastAsia="ro-RO"/>
              </w:rPr>
            </w:pPr>
            <w:r w:rsidRPr="003A1347">
              <w:rPr>
                <w:rFonts w:ascii="Times New Roman" w:eastAsia="Times New Roman" w:hAnsi="Times New Roman" w:cs="Times New Roman"/>
                <w:b/>
                <w:bCs/>
                <w:color w:val="000000"/>
                <w:sz w:val="20"/>
                <w:szCs w:val="20"/>
                <w:lang w:val="ro-MD" w:eastAsia="ro-RO"/>
              </w:rPr>
              <w:t>100,00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
                <w:bCs/>
                <w:color w:val="000000"/>
                <w:sz w:val="20"/>
                <w:szCs w:val="20"/>
                <w:lang w:val="ro-MD"/>
              </w:rPr>
            </w:pPr>
            <w:r w:rsidRPr="003A1347">
              <w:rPr>
                <w:rFonts w:ascii="Times New Roman" w:hAnsi="Times New Roman" w:cs="Times New Roman"/>
                <w:b/>
                <w:bCs/>
                <w:color w:val="000000"/>
                <w:sz w:val="20"/>
                <w:szCs w:val="20"/>
                <w:lang w:val="ro-MD"/>
              </w:rPr>
              <w:t>391.051,84</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b/>
                <w:bCs/>
                <w:color w:val="000000"/>
                <w:sz w:val="20"/>
                <w:szCs w:val="20"/>
                <w:lang w:val="ro-MD" w:eastAsia="ro-RO"/>
              </w:rPr>
            </w:pPr>
            <w:r w:rsidRPr="003A1347">
              <w:rPr>
                <w:rFonts w:ascii="Times New Roman" w:eastAsia="Times New Roman" w:hAnsi="Times New Roman" w:cs="Times New Roman"/>
                <w:b/>
                <w:bCs/>
                <w:color w:val="000000"/>
                <w:sz w:val="20"/>
                <w:szCs w:val="20"/>
                <w:lang w:val="ro-MD" w:eastAsia="ro-RO"/>
              </w:rPr>
              <w:t>100,00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&lt;...&gt;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bCs/>
                <w:color w:val="000000"/>
                <w:sz w:val="20"/>
                <w:szCs w:val="20"/>
                <w:lang w:val="ro-MD"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1.232,32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0,32</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CNAM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401.742,10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437.275,45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80,78</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367.210,35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93,90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Servicii medicale cu plat</w:t>
            </w:r>
            <w:r>
              <w:rPr>
                <w:rFonts w:ascii="Times New Roman" w:eastAsia="Times New Roman" w:hAnsi="Times New Roman" w:cs="Times New Roman"/>
                <w:color w:val="000000"/>
                <w:sz w:val="20"/>
                <w:szCs w:val="20"/>
                <w:lang w:val="ro-MD" w:eastAsia="ro-RO"/>
              </w:rPr>
              <w:t>ă</w:t>
            </w:r>
            <w:r w:rsidRPr="003A1347">
              <w:rPr>
                <w:rFonts w:ascii="Times New Roman" w:eastAsia="Times New Roman" w:hAnsi="Times New Roman" w:cs="Times New Roman"/>
                <w:color w:val="000000"/>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8.180,35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7.971,03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1,47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7.063,25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1,81</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Proiecte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1.409,83</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23.733,56</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4,38</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7.343,52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1,88</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Donații/ajutor umanitar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75.058,66</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50.220,94</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9,28</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4.728,12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1,21</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Screening Mamografie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2.818,54</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0,52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Venit/alocații  din sursele MS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47.776,64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16.332,53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3,02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1.098,03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0,28</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Servicii de locațiune/arendă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576,22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577,54</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522,37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0,13</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Venit din alte operațiuni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100,00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 xml:space="preserve"> Venit din știință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2.386,33</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2.259,56</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0,42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1.853,88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0,47</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center"/>
            <w:hideMark/>
          </w:tcPr>
          <w:p w:rsidR="00710880" w:rsidRPr="003A1347" w:rsidRDefault="00710880" w:rsidP="00AC4589">
            <w:pPr>
              <w:spacing w:after="0" w:line="240" w:lineRule="auto"/>
              <w:rPr>
                <w:rFonts w:ascii="Times New Roman" w:eastAsia="Times New Roman" w:hAnsi="Times New Roman" w:cs="Times New Roman"/>
                <w:b/>
                <w:bCs/>
                <w:sz w:val="20"/>
                <w:szCs w:val="20"/>
                <w:lang w:val="ro-MD" w:eastAsia="ro-RO"/>
              </w:rPr>
            </w:pPr>
            <w:r w:rsidRPr="003A1347">
              <w:rPr>
                <w:rFonts w:ascii="Times New Roman" w:eastAsia="Times New Roman" w:hAnsi="Times New Roman" w:cs="Times New Roman"/>
                <w:b/>
                <w:bCs/>
                <w:sz w:val="20"/>
                <w:szCs w:val="20"/>
                <w:lang w:val="ro-MD" w:eastAsia="ro-RO"/>
              </w:rPr>
              <w:t xml:space="preserve"> Costul v</w:t>
            </w:r>
            <w:r>
              <w:rPr>
                <w:rFonts w:ascii="Times New Roman" w:eastAsia="Times New Roman" w:hAnsi="Times New Roman" w:cs="Times New Roman"/>
                <w:b/>
                <w:bCs/>
                <w:sz w:val="20"/>
                <w:szCs w:val="20"/>
                <w:lang w:val="ro-MD" w:eastAsia="ro-RO"/>
              </w:rPr>
              <w:t>â</w:t>
            </w:r>
            <w:r w:rsidRPr="003A1347">
              <w:rPr>
                <w:rFonts w:ascii="Times New Roman" w:eastAsia="Times New Roman" w:hAnsi="Times New Roman" w:cs="Times New Roman"/>
                <w:b/>
                <w:bCs/>
                <w:sz w:val="20"/>
                <w:szCs w:val="20"/>
                <w:lang w:val="ro-MD" w:eastAsia="ro-RO"/>
              </w:rPr>
              <w:t xml:space="preserve">nzărilor, inclusiv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A66762" w:rsidRDefault="00710880" w:rsidP="00AC4589">
            <w:pPr>
              <w:spacing w:after="0"/>
              <w:jc w:val="right"/>
              <w:rPr>
                <w:rFonts w:ascii="Times New Roman" w:hAnsi="Times New Roman" w:cs="Times New Roman"/>
                <w:b/>
                <w:bCs/>
                <w:color w:val="000000"/>
                <w:sz w:val="20"/>
                <w:szCs w:val="20"/>
                <w:lang w:val="ro-MD"/>
              </w:rPr>
            </w:pPr>
            <w:r w:rsidRPr="00A66762">
              <w:rPr>
                <w:rFonts w:ascii="Times New Roman" w:hAnsi="Times New Roman" w:cs="Times New Roman"/>
                <w:b/>
                <w:bCs/>
                <w:color w:val="000000"/>
                <w:sz w:val="20"/>
                <w:szCs w:val="20"/>
                <w:lang w:val="ro-MD"/>
              </w:rPr>
              <w:t>509.751,51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A66762" w:rsidRDefault="00710880" w:rsidP="00AC4589">
            <w:pPr>
              <w:spacing w:after="0"/>
              <w:jc w:val="right"/>
              <w:rPr>
                <w:rFonts w:ascii="Times New Roman" w:hAnsi="Times New Roman" w:cs="Times New Roman"/>
                <w:b/>
                <w:bCs/>
                <w:color w:val="000000"/>
                <w:sz w:val="20"/>
                <w:szCs w:val="20"/>
                <w:lang w:val="ro-MD"/>
              </w:rPr>
            </w:pPr>
            <w:r w:rsidRPr="00A66762">
              <w:rPr>
                <w:rFonts w:ascii="Times New Roman" w:hAnsi="Times New Roman" w:cs="Times New Roman"/>
                <w:b/>
                <w:bCs/>
                <w:color w:val="000000"/>
                <w:sz w:val="20"/>
                <w:szCs w:val="20"/>
                <w:lang w:val="ro-MD"/>
              </w:rPr>
              <w:t>622.361,28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A66762" w:rsidRDefault="00710880" w:rsidP="00AC4589">
            <w:pPr>
              <w:spacing w:after="0" w:line="240" w:lineRule="auto"/>
              <w:jc w:val="right"/>
              <w:rPr>
                <w:rFonts w:ascii="Times New Roman" w:eastAsia="Times New Roman" w:hAnsi="Times New Roman" w:cs="Times New Roman"/>
                <w:b/>
                <w:bCs/>
                <w:color w:val="000000"/>
                <w:sz w:val="20"/>
                <w:szCs w:val="20"/>
                <w:lang w:val="ro-MD" w:eastAsia="ro-RO"/>
              </w:rPr>
            </w:pPr>
            <w:r w:rsidRPr="00A66762">
              <w:rPr>
                <w:rFonts w:ascii="Times New Roman" w:eastAsia="Times New Roman" w:hAnsi="Times New Roman" w:cs="Times New Roman"/>
                <w:b/>
                <w:bCs/>
                <w:color w:val="000000"/>
                <w:sz w:val="20"/>
                <w:szCs w:val="20"/>
                <w:lang w:val="ro-MD" w:eastAsia="ro-RO"/>
              </w:rPr>
              <w:t>100,00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
                <w:bCs/>
                <w:color w:val="000000"/>
                <w:sz w:val="20"/>
                <w:szCs w:val="20"/>
                <w:lang w:val="ro-MD"/>
              </w:rPr>
            </w:pPr>
            <w:r w:rsidRPr="003A1347">
              <w:rPr>
                <w:rFonts w:ascii="Times New Roman" w:hAnsi="Times New Roman" w:cs="Times New Roman"/>
                <w:b/>
                <w:bCs/>
                <w:color w:val="000000"/>
                <w:sz w:val="20"/>
                <w:szCs w:val="20"/>
                <w:lang w:val="ro-MD"/>
              </w:rPr>
              <w:t>482.506,78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b/>
                <w:bCs/>
                <w:color w:val="000000"/>
                <w:sz w:val="20"/>
                <w:szCs w:val="20"/>
                <w:lang w:val="ro-MD" w:eastAsia="ro-RO"/>
              </w:rPr>
            </w:pPr>
            <w:r w:rsidRPr="003A1347">
              <w:rPr>
                <w:rFonts w:ascii="Times New Roman" w:eastAsia="Times New Roman" w:hAnsi="Times New Roman" w:cs="Times New Roman"/>
                <w:b/>
                <w:bCs/>
                <w:color w:val="000000"/>
                <w:sz w:val="20"/>
                <w:szCs w:val="20"/>
                <w:lang w:val="ro-MD" w:eastAsia="ro-RO"/>
              </w:rPr>
              <w:t>100,00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&lt;...&gt;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84,67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98,08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0,02</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Alte cheltuieli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4,77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33,69</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160,50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0,03</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Alte consumuri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 xml:space="preserve">i cheltuieli  materiale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5.370,18</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3.179,14</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0,51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2.172,97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0,45</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Alte servicii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6.481,56</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4.804,25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0,77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5.153,78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1,07</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Amortizarea activelor nemateriale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179,84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155,51</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149,02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0,03</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Amortizarea anvelopelor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 xml:space="preserve">i acumulatoarelor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3,15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19,62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6,26</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Apa potabil</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canalizare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1.777,36</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1.670,95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0,27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1.223,95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0,25</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19263E">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Apa potabil</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canalizare </w:t>
            </w:r>
            <w:r>
              <w:rPr>
                <w:rFonts w:ascii="Times New Roman" w:eastAsia="Times New Roman" w:hAnsi="Times New Roman" w:cs="Times New Roman"/>
                <w:i/>
                <w:iCs/>
                <w:sz w:val="20"/>
                <w:szCs w:val="20"/>
                <w:lang w:val="ro-MD" w:eastAsia="ro-RO"/>
              </w:rPr>
              <w:t>(arenda)</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7,95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5,63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Articole </w:t>
            </w:r>
            <w:r>
              <w:rPr>
                <w:rFonts w:ascii="Times New Roman" w:eastAsia="Times New Roman" w:hAnsi="Times New Roman" w:cs="Times New Roman"/>
                <w:i/>
                <w:iCs/>
                <w:sz w:val="20"/>
                <w:szCs w:val="20"/>
                <w:lang w:val="ro-MD" w:eastAsia="ro-RO"/>
              </w:rPr>
              <w:t>p</w:t>
            </w:r>
            <w:r w:rsidRPr="003A1347">
              <w:rPr>
                <w:rFonts w:ascii="Times New Roman" w:eastAsia="Times New Roman" w:hAnsi="Times New Roman" w:cs="Times New Roman"/>
                <w:i/>
                <w:iCs/>
                <w:sz w:val="20"/>
                <w:szCs w:val="20"/>
                <w:lang w:val="ro-MD" w:eastAsia="ro-RO"/>
              </w:rPr>
              <w:t xml:space="preserve">arafarmaceutice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10.133,39</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9.370,70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1,51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7.264,13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1,51</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Asigurarea obligatorie a personalului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 xml:space="preserve">i patrimoniului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17,47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13,02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43,21</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0,01</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Cheltuieli reprezentative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5,40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Consumabile costisitoare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1.347,73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0,22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1.918,16</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0,40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Consumuri de materiale de construc</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 xml:space="preserve">ie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40,32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41,91</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Contribu</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 xml:space="preserve">iile </w:t>
            </w:r>
            <w:r w:rsidRPr="00FE0D13">
              <w:rPr>
                <w:rFonts w:ascii="Times New Roman" w:eastAsia="Times New Roman" w:hAnsi="Times New Roman" w:cs="Times New Roman"/>
                <w:i/>
                <w:iCs/>
                <w:sz w:val="20"/>
                <w:szCs w:val="20"/>
                <w:lang w:val="ro-MD" w:eastAsia="ro-RO"/>
              </w:rPr>
              <w:t>de asigur</w:t>
            </w:r>
            <w:r w:rsidRPr="00835012">
              <w:rPr>
                <w:rFonts w:ascii="Times New Roman" w:eastAsia="Times New Roman" w:hAnsi="Times New Roman" w:cs="Times New Roman"/>
                <w:i/>
                <w:iCs/>
                <w:sz w:val="20"/>
                <w:szCs w:val="20"/>
                <w:lang w:val="ro-MD" w:eastAsia="ro-RO"/>
              </w:rPr>
              <w:t>ări</w:t>
            </w:r>
            <w:r w:rsidRPr="00FE0D13">
              <w:rPr>
                <w:rFonts w:ascii="Times New Roman" w:eastAsia="Times New Roman" w:hAnsi="Times New Roman" w:cs="Times New Roman"/>
                <w:i/>
                <w:iCs/>
                <w:sz w:val="20"/>
                <w:szCs w:val="20"/>
                <w:lang w:val="ro-MD" w:eastAsia="ro-RO"/>
              </w:rPr>
              <w:t xml:space="preserve"> sociale</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40.791,71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44.735,53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7,19</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35.141,65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7,28</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Deplasare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0,10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Energie electric</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3.904,32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6.537,75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1,05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6.124,57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1,27</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Energie electric</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r>
              <w:rPr>
                <w:rFonts w:ascii="Times New Roman" w:eastAsia="Times New Roman" w:hAnsi="Times New Roman" w:cs="Times New Roman"/>
                <w:i/>
                <w:iCs/>
                <w:sz w:val="20"/>
                <w:szCs w:val="20"/>
                <w:lang w:val="ro-MD" w:eastAsia="ro-RO"/>
              </w:rPr>
              <w:t>(arenda)</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6,39</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5,53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Energie termic</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9.002,91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13.985,32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2,25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11.942,55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2,48</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Energie termic</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r>
              <w:rPr>
                <w:rFonts w:ascii="Times New Roman" w:eastAsia="Times New Roman" w:hAnsi="Times New Roman" w:cs="Times New Roman"/>
                <w:i/>
                <w:iCs/>
                <w:sz w:val="20"/>
                <w:szCs w:val="20"/>
                <w:lang w:val="ro-MD" w:eastAsia="ro-RO"/>
              </w:rPr>
              <w:t>(arenda)</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26,96</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15,52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Evacuarea gunoiului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321,55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493,99</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0,08</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512,75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0,11</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Evacuarea gunoiului </w:t>
            </w:r>
            <w:r>
              <w:rPr>
                <w:rFonts w:ascii="Times New Roman" w:eastAsia="Times New Roman" w:hAnsi="Times New Roman" w:cs="Times New Roman"/>
                <w:i/>
                <w:iCs/>
                <w:sz w:val="20"/>
                <w:szCs w:val="20"/>
                <w:lang w:val="ro-MD" w:eastAsia="ro-RO"/>
              </w:rPr>
              <w:t>(arenda)</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0,56</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0,84</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Gaze curative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120,46</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0,02</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Indemniza</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ii unice angaja</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ilor infecta</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 xml:space="preserve">i cu COVID-19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5.240,00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2.096,00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0,34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128,00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0,03</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Lipsuri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 xml:space="preserve">i pierderi de valori materiale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2,50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Medicamente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109.271,79</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190.238,81</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30,57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28.068,33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5,82</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Medicamente centralizate MS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23.459,51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20.731,25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3,33</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15.386,33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3,19</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Medicamente costisitoare </w:t>
            </w:r>
            <w:r w:rsidRPr="0019263E">
              <w:rPr>
                <w:rFonts w:ascii="Times New Roman" w:eastAsia="Times New Roman" w:hAnsi="Times New Roman" w:cs="Times New Roman"/>
                <w:i/>
                <w:iCs/>
                <w:sz w:val="20"/>
                <w:szCs w:val="20"/>
                <w:lang w:val="ro-MD" w:eastAsia="ro-RO"/>
              </w:rPr>
              <w:t>(Programa)</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50.037,74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53.285,62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8,56</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47.278,80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9,80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Medicamente/consumabile (ajutor umanitar)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117.133,27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24,28</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Medic</w:t>
            </w:r>
            <w:r>
              <w:rPr>
                <w:rFonts w:ascii="Times New Roman" w:eastAsia="Times New Roman" w:hAnsi="Times New Roman" w:cs="Times New Roman"/>
                <w:i/>
                <w:iCs/>
                <w:sz w:val="20"/>
                <w:szCs w:val="20"/>
                <w:lang w:val="ro-MD" w:eastAsia="ro-RO"/>
              </w:rPr>
              <w:t>amen</w:t>
            </w:r>
            <w:r w:rsidRPr="003A1347">
              <w:rPr>
                <w:rFonts w:ascii="Times New Roman" w:eastAsia="Times New Roman" w:hAnsi="Times New Roman" w:cs="Times New Roman"/>
                <w:i/>
                <w:iCs/>
                <w:sz w:val="20"/>
                <w:szCs w:val="20"/>
                <w:lang w:val="ro-MD" w:eastAsia="ro-RO"/>
              </w:rPr>
              <w:t>te  sta</w:t>
            </w:r>
            <w:r>
              <w:rPr>
                <w:rFonts w:ascii="Times New Roman" w:eastAsia="Times New Roman" w:hAnsi="Times New Roman" w:cs="Times New Roman"/>
                <w:i/>
                <w:iCs/>
                <w:sz w:val="20"/>
                <w:szCs w:val="20"/>
                <w:lang w:val="ro-MD" w:eastAsia="ro-RO"/>
              </w:rPr>
              <w:t>ționar</w:t>
            </w:r>
            <w:r w:rsidRPr="003A1347">
              <w:rPr>
                <w:rFonts w:ascii="Times New Roman" w:eastAsia="Times New Roman" w:hAnsi="Times New Roman" w:cs="Times New Roman"/>
                <w:i/>
                <w:iCs/>
                <w:sz w:val="20"/>
                <w:szCs w:val="20"/>
                <w:lang w:val="ro-MD" w:eastAsia="ro-RO"/>
              </w:rPr>
              <w:t xml:space="preserve"> de zi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7.399,17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8.157,92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1,31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Obiecte de mic</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valoare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i scurt</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durat</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3.612,31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1.854,23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0,30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940,37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0,19</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Piese de schimb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3.868,01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5.290,83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0,85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1.822,18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0,38</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Primele de asigurare medical</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3,12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Produse alimentare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7.980,39</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10.374,27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1,67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7.264,16</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1,51</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Produse petroliere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184,44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267,92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84,43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0,02</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Produse sanguine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10.269,15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2,13</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Reactivi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4.813,27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5.678,17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0,91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4.227,12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0,88</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Repara</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ia curent</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Cl</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diri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4.052,86</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2.521,75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0,41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668,74</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0,14</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Repara</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ia curent</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 xml:space="preserve">i deservire  </w:t>
            </w:r>
            <w:r>
              <w:rPr>
                <w:rFonts w:ascii="Times New Roman" w:eastAsia="Times New Roman" w:hAnsi="Times New Roman" w:cs="Times New Roman"/>
                <w:i/>
                <w:iCs/>
                <w:sz w:val="20"/>
                <w:szCs w:val="20"/>
                <w:lang w:val="ro-MD" w:eastAsia="ro-RO"/>
              </w:rPr>
              <w:t>a</w:t>
            </w:r>
            <w:r w:rsidRPr="003A1347">
              <w:rPr>
                <w:rFonts w:ascii="Times New Roman" w:eastAsia="Times New Roman" w:hAnsi="Times New Roman" w:cs="Times New Roman"/>
                <w:i/>
                <w:iCs/>
                <w:sz w:val="20"/>
                <w:szCs w:val="20"/>
                <w:lang w:val="ro-MD" w:eastAsia="ro-RO"/>
              </w:rPr>
              <w:t>lt</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tehnic</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1.798,40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2.762,07</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0,44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228,05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0,05</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Repara</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ia curent</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i deservire</w:t>
            </w:r>
            <w:r>
              <w:rPr>
                <w:rFonts w:ascii="Times New Roman" w:eastAsia="Times New Roman" w:hAnsi="Times New Roman" w:cs="Times New Roman"/>
                <w:i/>
                <w:iCs/>
                <w:sz w:val="20"/>
                <w:szCs w:val="20"/>
                <w:lang w:val="ro-MD" w:eastAsia="ro-RO"/>
              </w:rPr>
              <w:t>a</w:t>
            </w:r>
            <w:r w:rsidRPr="003A1347">
              <w:rPr>
                <w:rFonts w:ascii="Times New Roman" w:eastAsia="Times New Roman" w:hAnsi="Times New Roman" w:cs="Times New Roman"/>
                <w:i/>
                <w:iCs/>
                <w:sz w:val="20"/>
                <w:szCs w:val="20"/>
                <w:lang w:val="ro-MD" w:eastAsia="ro-RO"/>
              </w:rPr>
              <w:t xml:space="preserve"> tehn. </w:t>
            </w:r>
            <w:r>
              <w:rPr>
                <w:rFonts w:ascii="Times New Roman" w:eastAsia="Times New Roman" w:hAnsi="Times New Roman" w:cs="Times New Roman"/>
                <w:i/>
                <w:iCs/>
                <w:sz w:val="20"/>
                <w:szCs w:val="20"/>
                <w:lang w:val="ro-MD" w:eastAsia="ro-RO"/>
              </w:rPr>
              <w:t>m</w:t>
            </w:r>
            <w:r w:rsidRPr="003A1347">
              <w:rPr>
                <w:rFonts w:ascii="Times New Roman" w:eastAsia="Times New Roman" w:hAnsi="Times New Roman" w:cs="Times New Roman"/>
                <w:i/>
                <w:iCs/>
                <w:sz w:val="20"/>
                <w:szCs w:val="20"/>
                <w:lang w:val="ro-MD" w:eastAsia="ro-RO"/>
              </w:rPr>
              <w:t xml:space="preserve">edicale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4.175,63</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5.307,58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0,85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2.857,13</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0,59</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Salarizarea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146.785,47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156.510,82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25,15</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117.677,39</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24,39</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Salarizarea Indicatorii de </w:t>
            </w:r>
            <w:r>
              <w:rPr>
                <w:rFonts w:ascii="Times New Roman" w:eastAsia="Times New Roman" w:hAnsi="Times New Roman" w:cs="Times New Roman"/>
                <w:i/>
                <w:iCs/>
                <w:sz w:val="20"/>
                <w:szCs w:val="20"/>
                <w:lang w:val="ro-MD" w:eastAsia="ro-RO"/>
              </w:rPr>
              <w:t>p</w:t>
            </w:r>
            <w:r w:rsidRPr="003A1347">
              <w:rPr>
                <w:rFonts w:ascii="Times New Roman" w:eastAsia="Times New Roman" w:hAnsi="Times New Roman" w:cs="Times New Roman"/>
                <w:i/>
                <w:iCs/>
                <w:sz w:val="20"/>
                <w:szCs w:val="20"/>
                <w:lang w:val="ro-MD" w:eastAsia="ro-RO"/>
              </w:rPr>
              <w:t>erforman</w:t>
            </w:r>
            <w:r>
              <w:rPr>
                <w:rFonts w:ascii="Times New Roman" w:eastAsia="Times New Roman" w:hAnsi="Times New Roman" w:cs="Times New Roman"/>
                <w:i/>
                <w:iCs/>
                <w:sz w:val="20"/>
                <w:szCs w:val="20"/>
                <w:lang w:val="ro-MD" w:eastAsia="ro-RO"/>
              </w:rPr>
              <w:t>ță</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24.028,66</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30.934,45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4,97</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29.350,88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6,08</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Servicii de audit, notariale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i juridice, de pompieri, paz</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de reclam</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139,12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112,80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68,40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0,01</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Servicii de paz</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 xml:space="preserve">i de pompieri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11,30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82,02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6,05</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Servicii de telecomunica</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 xml:space="preserve">ii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119,84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135,28</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0,02</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205,72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0,04</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Servicii medicale prestate de ter</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 xml:space="preserve">i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226,91</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856,82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552,22</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0,11</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Taxa p/u </w:t>
            </w:r>
            <w:r>
              <w:rPr>
                <w:rFonts w:ascii="Times New Roman" w:eastAsia="Times New Roman" w:hAnsi="Times New Roman" w:cs="Times New Roman"/>
                <w:i/>
                <w:iCs/>
                <w:sz w:val="20"/>
                <w:szCs w:val="20"/>
                <w:lang w:val="ro-MD" w:eastAsia="ro-RO"/>
              </w:rPr>
              <w:t>a</w:t>
            </w:r>
            <w:r w:rsidRPr="003A1347">
              <w:rPr>
                <w:rFonts w:ascii="Times New Roman" w:eastAsia="Times New Roman" w:hAnsi="Times New Roman" w:cs="Times New Roman"/>
                <w:i/>
                <w:iCs/>
                <w:sz w:val="20"/>
                <w:szCs w:val="20"/>
                <w:lang w:val="ro-MD" w:eastAsia="ro-RO"/>
              </w:rPr>
              <w:t>chizi</w:t>
            </w:r>
            <w:r>
              <w:rPr>
                <w:rFonts w:ascii="Times New Roman" w:eastAsia="Times New Roman" w:hAnsi="Times New Roman" w:cs="Times New Roman"/>
                <w:i/>
                <w:iCs/>
                <w:sz w:val="20"/>
                <w:szCs w:val="20"/>
                <w:lang w:val="ro-MD" w:eastAsia="ro-RO"/>
              </w:rPr>
              <w:t>ți</w:t>
            </w:r>
            <w:r w:rsidRPr="003A1347">
              <w:rPr>
                <w:rFonts w:ascii="Times New Roman" w:eastAsia="Times New Roman" w:hAnsi="Times New Roman" w:cs="Times New Roman"/>
                <w:i/>
                <w:iCs/>
                <w:sz w:val="20"/>
                <w:szCs w:val="20"/>
                <w:lang w:val="ro-MD" w:eastAsia="ro-RO"/>
              </w:rPr>
              <w:t xml:space="preserve">i </w:t>
            </w:r>
            <w:r>
              <w:rPr>
                <w:rFonts w:ascii="Times New Roman" w:eastAsia="Times New Roman" w:hAnsi="Times New Roman" w:cs="Times New Roman"/>
                <w:i/>
                <w:iCs/>
                <w:sz w:val="20"/>
                <w:szCs w:val="20"/>
                <w:lang w:val="ro-MD" w:eastAsia="ro-RO"/>
              </w:rPr>
              <w:t>p</w:t>
            </w:r>
            <w:r w:rsidRPr="003A1347">
              <w:rPr>
                <w:rFonts w:ascii="Times New Roman" w:eastAsia="Times New Roman" w:hAnsi="Times New Roman" w:cs="Times New Roman"/>
                <w:i/>
                <w:iCs/>
                <w:sz w:val="20"/>
                <w:szCs w:val="20"/>
                <w:lang w:val="ro-MD" w:eastAsia="ro-RO"/>
              </w:rPr>
              <w:t xml:space="preserve">ublice </w:t>
            </w:r>
            <w:r>
              <w:rPr>
                <w:rFonts w:ascii="Times New Roman" w:eastAsia="Times New Roman" w:hAnsi="Times New Roman" w:cs="Times New Roman"/>
                <w:i/>
                <w:iCs/>
                <w:sz w:val="20"/>
                <w:szCs w:val="20"/>
                <w:lang w:val="ro-MD" w:eastAsia="ro-RO"/>
              </w:rPr>
              <w:t>î</w:t>
            </w:r>
            <w:r w:rsidRPr="003A1347">
              <w:rPr>
                <w:rFonts w:ascii="Times New Roman" w:eastAsia="Times New Roman" w:hAnsi="Times New Roman" w:cs="Times New Roman"/>
                <w:i/>
                <w:iCs/>
                <w:sz w:val="20"/>
                <w:szCs w:val="20"/>
                <w:lang w:val="ro-MD" w:eastAsia="ro-RO"/>
              </w:rPr>
              <w:t xml:space="preserve">n </w:t>
            </w:r>
            <w:r>
              <w:rPr>
                <w:rFonts w:ascii="Times New Roman" w:eastAsia="Times New Roman" w:hAnsi="Times New Roman" w:cs="Times New Roman"/>
                <w:i/>
                <w:iCs/>
                <w:sz w:val="20"/>
                <w:szCs w:val="20"/>
                <w:lang w:val="ro-MD" w:eastAsia="ro-RO"/>
              </w:rPr>
              <w:t>să</w:t>
            </w:r>
            <w:r w:rsidRPr="003A1347">
              <w:rPr>
                <w:rFonts w:ascii="Times New Roman" w:eastAsia="Times New Roman" w:hAnsi="Times New Roman" w:cs="Times New Roman"/>
                <w:i/>
                <w:iCs/>
                <w:sz w:val="20"/>
                <w:szCs w:val="20"/>
                <w:lang w:val="ro-MD" w:eastAsia="ro-RO"/>
              </w:rPr>
              <w:t>n</w:t>
            </w:r>
            <w:r>
              <w:rPr>
                <w:rFonts w:ascii="Times New Roman" w:eastAsia="Times New Roman" w:hAnsi="Times New Roman" w:cs="Times New Roman"/>
                <w:i/>
                <w:iCs/>
                <w:sz w:val="20"/>
                <w:szCs w:val="20"/>
                <w:lang w:val="ro-MD" w:eastAsia="ro-RO"/>
              </w:rPr>
              <w:t>ă</w:t>
            </w:r>
            <w:r w:rsidRPr="003A1347">
              <w:rPr>
                <w:rFonts w:ascii="Times New Roman" w:eastAsia="Times New Roman" w:hAnsi="Times New Roman" w:cs="Times New Roman"/>
                <w:i/>
                <w:iCs/>
                <w:sz w:val="20"/>
                <w:szCs w:val="20"/>
                <w:lang w:val="ro-MD" w:eastAsia="ro-RO"/>
              </w:rPr>
              <w:t xml:space="preserve">tate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69,04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808,30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0,13</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641,60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0,13</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Transport public suburban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 xml:space="preserve">i interurban (tur-retur)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35,63</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26,30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24,00</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0,00</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Ttratament pacien</w:t>
            </w:r>
            <w:r>
              <w:rPr>
                <w:rFonts w:ascii="Times New Roman" w:eastAsia="Times New Roman" w:hAnsi="Times New Roman" w:cs="Times New Roman"/>
                <w:i/>
                <w:iCs/>
                <w:sz w:val="20"/>
                <w:szCs w:val="20"/>
                <w:lang w:val="ro-MD" w:eastAsia="ro-RO"/>
              </w:rPr>
              <w:t>ț</w:t>
            </w:r>
            <w:r w:rsidRPr="003A1347">
              <w:rPr>
                <w:rFonts w:ascii="Times New Roman" w:eastAsia="Times New Roman" w:hAnsi="Times New Roman" w:cs="Times New Roman"/>
                <w:i/>
                <w:iCs/>
                <w:sz w:val="20"/>
                <w:szCs w:val="20"/>
                <w:lang w:val="ro-MD" w:eastAsia="ro-RO"/>
              </w:rPr>
              <w:t xml:space="preserve">i. Contract.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583,91</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0,09</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w:t>
            </w:r>
          </w:p>
        </w:tc>
      </w:tr>
      <w:tr w:rsidR="00710880" w:rsidRPr="003A1347" w:rsidTr="00710880">
        <w:trPr>
          <w:trHeight w:val="20"/>
        </w:trPr>
        <w:tc>
          <w:tcPr>
            <w:tcW w:w="1791" w:type="pct"/>
            <w:tcBorders>
              <w:top w:val="nil"/>
              <w:left w:val="single" w:sz="4" w:space="0" w:color="auto"/>
              <w:bottom w:val="single" w:sz="4" w:space="0" w:color="auto"/>
              <w:right w:val="single" w:sz="4" w:space="0" w:color="auto"/>
            </w:tcBorders>
            <w:shd w:val="clear" w:color="auto" w:fill="auto"/>
            <w:vAlign w:val="bottom"/>
            <w:hideMark/>
          </w:tcPr>
          <w:p w:rsidR="00710880" w:rsidRPr="003A1347" w:rsidRDefault="00710880" w:rsidP="00AC4589">
            <w:pPr>
              <w:spacing w:after="0" w:line="240" w:lineRule="auto"/>
              <w:rPr>
                <w:rFonts w:ascii="Times New Roman" w:eastAsia="Times New Roman" w:hAnsi="Times New Roman" w:cs="Times New Roman"/>
                <w:i/>
                <w:iCs/>
                <w:sz w:val="20"/>
                <w:szCs w:val="20"/>
                <w:lang w:val="ro-MD" w:eastAsia="ro-RO"/>
              </w:rPr>
            </w:pPr>
            <w:r w:rsidRPr="003A1347">
              <w:rPr>
                <w:rFonts w:ascii="Times New Roman" w:eastAsia="Times New Roman" w:hAnsi="Times New Roman" w:cs="Times New Roman"/>
                <w:i/>
                <w:iCs/>
                <w:sz w:val="20"/>
                <w:szCs w:val="20"/>
                <w:lang w:val="ro-MD" w:eastAsia="ro-RO"/>
              </w:rPr>
              <w:t xml:space="preserve">  Uzura mijloacelor fixe </w:t>
            </w:r>
            <w:r>
              <w:rPr>
                <w:rFonts w:ascii="Times New Roman" w:eastAsia="Times New Roman" w:hAnsi="Times New Roman" w:cs="Times New Roman"/>
                <w:i/>
                <w:iCs/>
                <w:sz w:val="20"/>
                <w:szCs w:val="20"/>
                <w:lang w:val="ro-MD" w:eastAsia="ro-RO"/>
              </w:rPr>
              <w:t>ș</w:t>
            </w:r>
            <w:r w:rsidRPr="003A1347">
              <w:rPr>
                <w:rFonts w:ascii="Times New Roman" w:eastAsia="Times New Roman" w:hAnsi="Times New Roman" w:cs="Times New Roman"/>
                <w:i/>
                <w:iCs/>
                <w:sz w:val="20"/>
                <w:szCs w:val="20"/>
                <w:lang w:val="ro-MD" w:eastAsia="ro-RO"/>
              </w:rPr>
              <w:t xml:space="preserve">i activelor biologice </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34.371,54</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37.234,96</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5,98</w:t>
            </w:r>
          </w:p>
        </w:tc>
        <w:tc>
          <w:tcPr>
            <w:tcW w:w="668"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jc w:val="right"/>
              <w:rPr>
                <w:rFonts w:ascii="Times New Roman" w:hAnsi="Times New Roman" w:cs="Times New Roman"/>
                <w:bCs/>
                <w:color w:val="000000"/>
                <w:sz w:val="20"/>
                <w:szCs w:val="20"/>
                <w:lang w:val="ro-MD"/>
              </w:rPr>
            </w:pPr>
            <w:r w:rsidRPr="003A1347">
              <w:rPr>
                <w:rFonts w:ascii="Times New Roman" w:hAnsi="Times New Roman" w:cs="Times New Roman"/>
                <w:bCs/>
                <w:color w:val="000000"/>
                <w:sz w:val="20"/>
                <w:szCs w:val="20"/>
                <w:lang w:val="ro-MD"/>
              </w:rPr>
              <w:t>25.589,31</w:t>
            </w:r>
          </w:p>
        </w:tc>
        <w:tc>
          <w:tcPr>
            <w:tcW w:w="602" w:type="pct"/>
            <w:tcBorders>
              <w:top w:val="nil"/>
              <w:left w:val="nil"/>
              <w:bottom w:val="single" w:sz="4" w:space="0" w:color="auto"/>
              <w:right w:val="single" w:sz="4" w:space="0" w:color="auto"/>
            </w:tcBorders>
            <w:shd w:val="clear" w:color="auto" w:fill="auto"/>
            <w:noWrap/>
            <w:vAlign w:val="center"/>
            <w:hideMark/>
          </w:tcPr>
          <w:p w:rsidR="00710880" w:rsidRPr="003A1347" w:rsidRDefault="00710880" w:rsidP="00AC4589">
            <w:pPr>
              <w:spacing w:after="0" w:line="240" w:lineRule="auto"/>
              <w:jc w:val="right"/>
              <w:rPr>
                <w:rFonts w:ascii="Times New Roman" w:eastAsia="Times New Roman" w:hAnsi="Times New Roman" w:cs="Times New Roman"/>
                <w:color w:val="000000"/>
                <w:sz w:val="20"/>
                <w:szCs w:val="20"/>
                <w:lang w:val="ro-MD" w:eastAsia="ro-RO"/>
              </w:rPr>
            </w:pPr>
            <w:r w:rsidRPr="003A1347">
              <w:rPr>
                <w:rFonts w:ascii="Times New Roman" w:eastAsia="Times New Roman" w:hAnsi="Times New Roman" w:cs="Times New Roman"/>
                <w:color w:val="000000"/>
                <w:sz w:val="20"/>
                <w:szCs w:val="20"/>
                <w:lang w:val="ro-MD" w:eastAsia="ro-RO"/>
              </w:rPr>
              <w:t>5,30</w:t>
            </w:r>
          </w:p>
        </w:tc>
      </w:tr>
    </w:tbl>
    <w:p w:rsidR="00A87992" w:rsidRPr="0019263E" w:rsidRDefault="00A87992" w:rsidP="00602712">
      <w:pPr>
        <w:spacing w:after="0"/>
        <w:jc w:val="both"/>
        <w:rPr>
          <w:rFonts w:ascii="Times New Roman" w:eastAsia="Times New Roman" w:hAnsi="Times New Roman" w:cs="Times New Roman"/>
          <w:bCs/>
          <w:sz w:val="20"/>
          <w:szCs w:val="24"/>
          <w:lang w:val="ro-MD"/>
        </w:rPr>
      </w:pPr>
      <w:r w:rsidRPr="00602712">
        <w:rPr>
          <w:rFonts w:ascii="Times New Roman" w:eastAsia="Times New Roman" w:hAnsi="Times New Roman" w:cs="Times New Roman"/>
          <w:b/>
          <w:bCs/>
          <w:i/>
          <w:sz w:val="20"/>
          <w:szCs w:val="24"/>
          <w:lang w:val="ro-MD"/>
        </w:rPr>
        <w:t>Sursă:</w:t>
      </w:r>
      <w:r w:rsidRPr="00602712">
        <w:rPr>
          <w:rFonts w:ascii="Times New Roman" w:eastAsia="Times New Roman" w:hAnsi="Times New Roman" w:cs="Times New Roman"/>
          <w:bCs/>
          <w:i/>
          <w:sz w:val="20"/>
          <w:szCs w:val="24"/>
          <w:lang w:val="ro-MD"/>
        </w:rPr>
        <w:t xml:space="preserve"> Elaborat de audit în baza informației din sistemul informațional contabil al IMSP IO</w:t>
      </w:r>
      <w:r w:rsidRPr="00602712">
        <w:rPr>
          <w:rFonts w:ascii="Times New Roman" w:eastAsia="Times New Roman" w:hAnsi="Times New Roman" w:cs="Times New Roman"/>
          <w:bCs/>
          <w:sz w:val="20"/>
          <w:szCs w:val="24"/>
          <w:lang w:val="ro-MD"/>
        </w:rPr>
        <w:t>.</w:t>
      </w:r>
    </w:p>
    <w:p w:rsidR="00AC4589" w:rsidRPr="00AA69DA" w:rsidRDefault="00AC4589" w:rsidP="00381381">
      <w:pPr>
        <w:pStyle w:val="ac"/>
        <w:ind w:left="426"/>
        <w:rPr>
          <w:rFonts w:cs="Times New Roman"/>
          <w:b/>
          <w:i/>
          <w:sz w:val="20"/>
          <w:szCs w:val="20"/>
          <w:lang w:val="ro-MD"/>
        </w:rPr>
      </w:pPr>
    </w:p>
    <w:p w:rsidR="00AC4589" w:rsidRPr="00AA69DA" w:rsidRDefault="00AC4589" w:rsidP="00AC4589">
      <w:pPr>
        <w:spacing w:after="160" w:line="259" w:lineRule="auto"/>
        <w:rPr>
          <w:rFonts w:ascii="Times New Roman" w:hAnsi="Times New Roman" w:cs="Times New Roman"/>
          <w:b/>
          <w:color w:val="212529"/>
          <w:sz w:val="18"/>
          <w:szCs w:val="18"/>
          <w:shd w:val="clear" w:color="auto" w:fill="FFFFFF"/>
          <w:lang w:val="ro-MD"/>
        </w:rPr>
      </w:pPr>
      <w:r w:rsidRPr="00AA69DA">
        <w:rPr>
          <w:rFonts w:ascii="Times New Roman" w:hAnsi="Times New Roman" w:cs="Times New Roman"/>
          <w:b/>
          <w:color w:val="212529"/>
          <w:sz w:val="18"/>
          <w:szCs w:val="18"/>
          <w:shd w:val="clear" w:color="auto" w:fill="FFFFFF"/>
          <w:lang w:val="ro-MD"/>
        </w:rPr>
        <w:br w:type="page"/>
      </w: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49" w:name="_Toc157609261"/>
      <w:bookmarkStart w:id="50" w:name="_Toc159852475"/>
      <w:r w:rsidRPr="00AA69DA">
        <w:rPr>
          <w:rFonts w:ascii="Times New Roman" w:hAnsi="Times New Roman" w:cs="Times New Roman"/>
          <w:b/>
          <w:iCs/>
          <w:color w:val="auto"/>
          <w:sz w:val="24"/>
          <w:szCs w:val="24"/>
          <w:lang w:val="ro-MD"/>
        </w:rPr>
        <w:t>Anexa nr. 2</w:t>
      </w:r>
      <w:bookmarkEnd w:id="49"/>
      <w:bookmarkEnd w:id="50"/>
    </w:p>
    <w:p w:rsidR="00AC4589" w:rsidRPr="00AA69DA" w:rsidRDefault="00AC4589" w:rsidP="00AC4589">
      <w:pPr>
        <w:pStyle w:val="ac"/>
        <w:ind w:left="0"/>
        <w:jc w:val="center"/>
        <w:rPr>
          <w:rFonts w:cs="Times New Roman"/>
          <w:b/>
          <w:sz w:val="24"/>
          <w:szCs w:val="24"/>
          <w:lang w:val="ro-MD"/>
        </w:rPr>
      </w:pPr>
      <w:r w:rsidRPr="00AA69DA">
        <w:rPr>
          <w:rFonts w:cs="Times New Roman"/>
          <w:b/>
          <w:sz w:val="24"/>
          <w:szCs w:val="24"/>
          <w:lang w:val="ro-MD"/>
        </w:rPr>
        <w:t xml:space="preserve">Situația patrimonial-financiară a </w:t>
      </w:r>
      <w:r w:rsidRPr="00AA69DA">
        <w:rPr>
          <w:rFonts w:cs="Times New Roman"/>
          <w:b/>
          <w:color w:val="000000" w:themeColor="text1"/>
          <w:sz w:val="24"/>
          <w:szCs w:val="24"/>
          <w:lang w:val="ro-MD"/>
        </w:rPr>
        <w:t>IMSP Institutul Oncologic</w:t>
      </w:r>
      <w:r w:rsidRPr="00AA69DA">
        <w:rPr>
          <w:rFonts w:cs="Times New Roman"/>
          <w:b/>
          <w:sz w:val="24"/>
          <w:szCs w:val="24"/>
          <w:lang w:val="ro-MD"/>
        </w:rPr>
        <w:t xml:space="preserve"> pe anii 2021-2022, 2023 (9 luni)</w:t>
      </w:r>
    </w:p>
    <w:p w:rsidR="00AC4589" w:rsidRPr="00AA69DA" w:rsidRDefault="00AC4589" w:rsidP="00AC4589">
      <w:pPr>
        <w:pStyle w:val="ac"/>
        <w:ind w:left="0"/>
        <w:jc w:val="right"/>
        <w:rPr>
          <w:rFonts w:cs="Times New Roman"/>
          <w:sz w:val="24"/>
          <w:szCs w:val="24"/>
          <w:lang w:val="ro-MD"/>
        </w:rPr>
      </w:pPr>
      <w:r w:rsidRPr="00AA69DA">
        <w:rPr>
          <w:rFonts w:cs="Times New Roman"/>
          <w:sz w:val="24"/>
          <w:szCs w:val="24"/>
          <w:lang w:val="ro-MD"/>
        </w:rPr>
        <w:t>(mii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573"/>
        <w:gridCol w:w="1116"/>
        <w:gridCol w:w="1116"/>
        <w:gridCol w:w="1116"/>
        <w:gridCol w:w="1116"/>
      </w:tblGrid>
      <w:tr w:rsidR="00381381" w:rsidRPr="0038239C" w:rsidTr="009A0342">
        <w:trPr>
          <w:trHeight w:val="20"/>
        </w:trPr>
        <w:tc>
          <w:tcPr>
            <w:tcW w:w="2459" w:type="pct"/>
            <w:shd w:val="clear" w:color="auto" w:fill="auto"/>
            <w:vAlign w:val="center"/>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ACTIV</w:t>
            </w:r>
          </w:p>
        </w:tc>
        <w:tc>
          <w:tcPr>
            <w:tcW w:w="289" w:type="pct"/>
            <w:shd w:val="clear" w:color="auto" w:fill="auto"/>
            <w:noWrap/>
            <w:vAlign w:val="center"/>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Сod</w:t>
            </w:r>
            <w:r w:rsidRPr="0038239C">
              <w:rPr>
                <w:rFonts w:ascii="Times New Roman" w:eastAsia="Times New Roman" w:hAnsi="Times New Roman" w:cs="Times New Roman"/>
                <w:b/>
                <w:bCs/>
                <w:sz w:val="20"/>
                <w:szCs w:val="20"/>
                <w:lang w:val="ro-MD" w:eastAsia="ro-RO"/>
              </w:rPr>
              <w:br/>
              <w:t>rd.</w:t>
            </w:r>
          </w:p>
        </w:tc>
        <w:tc>
          <w:tcPr>
            <w:tcW w:w="563" w:type="pct"/>
            <w:shd w:val="clear" w:color="auto" w:fill="auto"/>
            <w:noWrap/>
            <w:vAlign w:val="center"/>
          </w:tcPr>
          <w:p w:rsidR="00381381" w:rsidRPr="0038239C" w:rsidRDefault="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color w:val="000000"/>
                <w:sz w:val="20"/>
                <w:szCs w:val="20"/>
                <w:lang w:val="ro-MD" w:eastAsia="ro-RO"/>
              </w:rPr>
              <w:t>01.01.2021</w:t>
            </w:r>
          </w:p>
        </w:tc>
        <w:tc>
          <w:tcPr>
            <w:tcW w:w="563" w:type="pct"/>
            <w:shd w:val="clear" w:color="auto" w:fill="auto"/>
            <w:noWrap/>
            <w:vAlign w:val="center"/>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color w:val="000000"/>
                <w:sz w:val="20"/>
                <w:szCs w:val="20"/>
                <w:lang w:val="ro-MD" w:eastAsia="ro-RO"/>
              </w:rPr>
              <w:t>31.12.2021</w:t>
            </w:r>
          </w:p>
        </w:tc>
        <w:tc>
          <w:tcPr>
            <w:tcW w:w="563" w:type="pct"/>
            <w:shd w:val="clear" w:color="auto" w:fill="auto"/>
            <w:noWrap/>
            <w:vAlign w:val="center"/>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color w:val="000000"/>
                <w:sz w:val="20"/>
                <w:szCs w:val="20"/>
                <w:lang w:val="ro-MD" w:eastAsia="ro-RO"/>
              </w:rPr>
              <w:t>31.12.2022</w:t>
            </w:r>
          </w:p>
        </w:tc>
        <w:tc>
          <w:tcPr>
            <w:tcW w:w="563" w:type="pct"/>
            <w:shd w:val="clear" w:color="auto" w:fill="auto"/>
            <w:noWrap/>
            <w:vAlign w:val="center"/>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color w:val="000000"/>
                <w:sz w:val="20"/>
                <w:szCs w:val="20"/>
                <w:lang w:val="ro-MD" w:eastAsia="ro-RO"/>
              </w:rPr>
              <w:t>30.09.2023</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ACTIVE IMOBILIZATE</w:t>
            </w:r>
          </w:p>
        </w:tc>
        <w:tc>
          <w:tcPr>
            <w:tcW w:w="289"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bottom"/>
            <w:hideMark/>
          </w:tcPr>
          <w:p w:rsidR="00381381" w:rsidRPr="0038239C" w:rsidRDefault="00381381" w:rsidP="00381381">
            <w:pPr>
              <w:spacing w:after="0" w:line="240" w:lineRule="auto"/>
              <w:rPr>
                <w:rFonts w:ascii="Times New Roman" w:eastAsia="Times New Roman" w:hAnsi="Times New Roman" w:cs="Times New Roman"/>
                <w:b/>
                <w:bCs/>
                <w:color w:val="000000"/>
                <w:sz w:val="20"/>
                <w:szCs w:val="20"/>
                <w:lang w:val="ro-MD" w:eastAsia="ro-RO"/>
              </w:rPr>
            </w:pPr>
            <w:r w:rsidRPr="0038239C">
              <w:rPr>
                <w:rFonts w:ascii="Times New Roman" w:eastAsia="Times New Roman" w:hAnsi="Times New Roman" w:cs="Times New Roman"/>
                <w:b/>
                <w:bCs/>
                <w:color w:val="000000"/>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I. Imobilizări necorporale</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bottom"/>
            <w:hideMark/>
          </w:tcPr>
          <w:p w:rsidR="00381381" w:rsidRPr="0038239C" w:rsidRDefault="00381381" w:rsidP="00381381">
            <w:pPr>
              <w:spacing w:after="0" w:line="240" w:lineRule="auto"/>
              <w:rPr>
                <w:rFonts w:ascii="Times New Roman" w:eastAsia="Times New Roman" w:hAnsi="Times New Roman" w:cs="Times New Roman"/>
                <w:b/>
                <w:bCs/>
                <w:color w:val="000000"/>
                <w:sz w:val="20"/>
                <w:szCs w:val="20"/>
                <w:lang w:val="ro-MD" w:eastAsia="ro-RO"/>
              </w:rPr>
            </w:pPr>
            <w:r w:rsidRPr="0038239C">
              <w:rPr>
                <w:rFonts w:ascii="Times New Roman" w:eastAsia="Times New Roman" w:hAnsi="Times New Roman" w:cs="Times New Roman"/>
                <w:b/>
                <w:bCs/>
                <w:color w:val="000000"/>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 Imobilizări necorporale în curs de execuție (111)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010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1.461,3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2.614,2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2. Imobilizări necorporale în exploatare, total (112-113-114)</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020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2.438,7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2.380,1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1.559,6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1.367,1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 xml:space="preserve">3. Fond comercial (115-117-116)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030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4. Avansuri acordate pentru imobilizări necorporale (163.1+224.1)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040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9.768,7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imobilizări necorporale </w:t>
            </w:r>
            <w:r w:rsidRPr="0038239C">
              <w:rPr>
                <w:rFonts w:ascii="Times New Roman" w:eastAsia="Times New Roman" w:hAnsi="Times New Roman" w:cs="Times New Roman"/>
                <w:b/>
                <w:bCs/>
                <w:sz w:val="20"/>
                <w:szCs w:val="20"/>
                <w:lang w:val="ro-MD" w:eastAsia="ro-RO"/>
              </w:rPr>
              <w:br/>
              <w:t>(rd.010 + rd.020 + rd.030 + rd.040)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050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12.207,4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2.380,1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3.020,9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3.981,3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II. Imobilizări corporale</w:t>
            </w:r>
          </w:p>
        </w:tc>
        <w:tc>
          <w:tcPr>
            <w:tcW w:w="289"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 Imobilizări corporale în curs de execuție (121-127)</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060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11.841,5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28.910,7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6.577,5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29.460,2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2. Terenuri (122-128)</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070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13.525,5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3. Mijloace fixe, total (123-124-129)</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080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170.865,0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158.037,1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171.078,7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154.609,1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4. Resurse minerale (125-126)</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090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5. Active biologice imobilizate (131+132-133)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100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283,9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257,1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246,7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238,9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6. Investiții imobiliare (151-152)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110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7. Avansuri acordate pentru imobilizări corporale (163.2+224.2)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120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imobilizări corporale </w:t>
            </w:r>
            <w:r w:rsidRPr="0038239C">
              <w:rPr>
                <w:rFonts w:ascii="Times New Roman" w:eastAsia="Times New Roman" w:hAnsi="Times New Roman" w:cs="Times New Roman"/>
                <w:b/>
                <w:bCs/>
                <w:sz w:val="20"/>
                <w:szCs w:val="20"/>
                <w:lang w:val="ro-MD" w:eastAsia="ro-RO"/>
              </w:rPr>
              <w:br/>
              <w:t xml:space="preserve">(rd.060 + rd.070 + rd.080 + rd.090 + rd.100 + rd.110 + rd.120)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130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182.990,5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187.204,9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177.902,9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197.833,7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ACTIVE IMOBILIZATE </w:t>
            </w:r>
            <w:r w:rsidRPr="0038239C">
              <w:rPr>
                <w:rFonts w:ascii="Times New Roman" w:eastAsia="Times New Roman" w:hAnsi="Times New Roman" w:cs="Times New Roman"/>
                <w:b/>
                <w:bCs/>
                <w:sz w:val="20"/>
                <w:szCs w:val="20"/>
                <w:lang w:val="ro-MD" w:eastAsia="ro-RO"/>
              </w:rPr>
              <w:br/>
              <w:t>(rd.050 + rd.130 + rd.160 + rd.220)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230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195.197,9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189.585,0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180.923,8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201.815,0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ACTIVE CIRCULANTE</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I. Stocuri</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 xml:space="preserve">1. Materiale și obiecte de mică valoare și scurtă durată </w:t>
            </w:r>
            <w:r w:rsidRPr="0038239C">
              <w:rPr>
                <w:rFonts w:ascii="Times New Roman" w:eastAsia="Times New Roman" w:hAnsi="Times New Roman" w:cs="Times New Roman"/>
                <w:color w:val="000000"/>
                <w:sz w:val="20"/>
                <w:szCs w:val="20"/>
                <w:lang w:val="ro-MD" w:eastAsia="ro-RO"/>
              </w:rPr>
              <w:br/>
              <w:t xml:space="preserve"> (211-218.1+213-214-218.3)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240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95.052,2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77.102,8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103.223,6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99.787,2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2. Active biologice circulante (212-218.2)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250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3. Producția în curs de execuție (215-218.4)</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260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4. Produse și mărfuri (216-218.5+217-218.6)</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270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5. Avansuri acordate pentru stocuri (163.3+224.3)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280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224,9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Total, stocuri (rd.240 + rd.250 + rd.260 + rd.270 + rd.280)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290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95.277,1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77.102,8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103.223,6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99.787,2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II. Creanțe curente și alte active circulante </w:t>
            </w:r>
          </w:p>
        </w:tc>
        <w:tc>
          <w:tcPr>
            <w:tcW w:w="289"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 Creanțe comerciale curente (221-222)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300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4.409,9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12.047,0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19.126,2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97.745,4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2. Creanțe ale părților afiliate curente (223)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310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 xml:space="preserve">3. Creanțe ale bugetului (225)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320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22.346,9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4. Creanțe ale personalului (226)</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330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0,9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10,8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5,9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5. Alte creanțe curente (224.4+231+232+233+234)</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340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155,5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97,0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218,1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736,9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6. Cheltuieli anticipate curente (261)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350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59,6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49,1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90,4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136,5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7. Alte active circulante (262)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360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9,4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5,0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16,2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creanțe curente și alte active circulante </w:t>
            </w:r>
            <w:r w:rsidRPr="0038239C">
              <w:rPr>
                <w:rFonts w:ascii="Times New Roman" w:eastAsia="Times New Roman" w:hAnsi="Times New Roman" w:cs="Times New Roman"/>
                <w:b/>
                <w:bCs/>
                <w:sz w:val="20"/>
                <w:szCs w:val="20"/>
                <w:lang w:val="ro-MD" w:eastAsia="ro-RO"/>
              </w:rPr>
              <w:br/>
              <w:t>(rd.300 + rd.310 + rd.320 + rd.330 + rd.340 + rd.350 + rd.360)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370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4.635,3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12.208,9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19.443,8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120.987,8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IV. Numerar și documente bănești (241+242+243+244+245+246)</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410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8.381,9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28.216,8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66.412,7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98.360,5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TOTAL, ACTIVE CIRCULANTE (rd.290 + rd.370 + rd.400 + rd.410)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420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108.294,2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117.528,6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189.080,1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319.135,5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TOTAL, ACTIVE (rd.230 + rd.420)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430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303.492,1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307.113,6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370.003,9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520.950,5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CAPITAL PROPRIU</w:t>
            </w:r>
          </w:p>
        </w:tc>
        <w:tc>
          <w:tcPr>
            <w:tcW w:w="289"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I. Capital social și neînregistrat</w:t>
            </w:r>
          </w:p>
        </w:tc>
        <w:tc>
          <w:tcPr>
            <w:tcW w:w="289"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 Capital social (311)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440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83.556,5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83.556,5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83.556,5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89.291,0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2. Capital nevărsat (313)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450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3. Capital neînregistrat (314)</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460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5.734,5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 xml:space="preserve">4. Capital retras (315)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470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5. Patrimoniu primit de la stat cu drept de proprietate (316)</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480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19.004,7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20.924,4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15.189,9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15.189,9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capital social și neînregistrat </w:t>
            </w:r>
            <w:r w:rsidRPr="0038239C">
              <w:rPr>
                <w:rFonts w:ascii="Times New Roman" w:eastAsia="Times New Roman" w:hAnsi="Times New Roman" w:cs="Times New Roman"/>
                <w:b/>
                <w:bCs/>
                <w:sz w:val="20"/>
                <w:szCs w:val="20"/>
                <w:lang w:val="ro-MD" w:eastAsia="ro-RO"/>
              </w:rPr>
              <w:br/>
              <w:t>(rd.440 + rd.450 + rd.460 + rd.470+ rd.480)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490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102.561,2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104.480,9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104.480,9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104.480,9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IV. Profit (pierdere)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 Corecții ale rezultatelor anilor precedenti (331)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550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494,4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494,5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2. Profit nerepartizat (pierdere neacoperită) al anilor (332)</w:t>
            </w:r>
            <w:r w:rsidRPr="0038239C">
              <w:rPr>
                <w:rFonts w:ascii="Times New Roman" w:eastAsia="Times New Roman" w:hAnsi="Times New Roman" w:cs="Times New Roman"/>
                <w:color w:val="000000"/>
                <w:sz w:val="20"/>
                <w:szCs w:val="20"/>
                <w:lang w:val="ro-MD" w:eastAsia="ro-RO"/>
              </w:rPr>
              <w:br/>
              <w:t xml:space="preserve"> precedenți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560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15.012,5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12.591,0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28.369,3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28.369,3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3. Profit net (pierdere netă) al perioadei de gestiune (333)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570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(1.771,1)</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15.778,3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4. Profit utilizat al perioadei de gestiune (334)</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580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profit (pierdere) </w:t>
            </w:r>
            <w:r w:rsidRPr="0038239C">
              <w:rPr>
                <w:rFonts w:ascii="Times New Roman" w:eastAsia="Times New Roman" w:hAnsi="Times New Roman" w:cs="Times New Roman"/>
                <w:b/>
                <w:bCs/>
                <w:sz w:val="20"/>
                <w:szCs w:val="20"/>
                <w:lang w:val="ro-MD" w:eastAsia="ro-RO"/>
              </w:rPr>
              <w:br/>
              <w:t>(rd.550 + rd.560 + rd.570 + rd.580)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590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13.241,4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28.369,3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28.863,7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28.863,8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V. Rezerve din reevaluare </w:t>
            </w:r>
            <w:r w:rsidRPr="0038239C">
              <w:rPr>
                <w:rFonts w:ascii="Times New Roman" w:eastAsia="Times New Roman" w:hAnsi="Times New Roman" w:cs="Times New Roman"/>
                <w:b/>
                <w:bCs/>
                <w:sz w:val="20"/>
                <w:szCs w:val="20"/>
                <w:lang w:val="ro-MD" w:eastAsia="ro-RO"/>
              </w:rPr>
              <w:br/>
              <w:t>(343)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600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VI. Alte elemente de capital propriu </w:t>
            </w:r>
            <w:r w:rsidRPr="0038239C">
              <w:rPr>
                <w:rFonts w:ascii="Times New Roman" w:eastAsia="Times New Roman" w:hAnsi="Times New Roman" w:cs="Times New Roman"/>
                <w:b/>
                <w:bCs/>
                <w:sz w:val="20"/>
                <w:szCs w:val="20"/>
                <w:lang w:val="ro-MD" w:eastAsia="ro-RO"/>
              </w:rPr>
              <w:br/>
              <w:t>(341+342+344)</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610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97.618,2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81.908,6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80.682,1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80.682,1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CAPITAL PROPRIU </w:t>
            </w:r>
            <w:r w:rsidRPr="0038239C">
              <w:rPr>
                <w:rFonts w:ascii="Times New Roman" w:eastAsia="Times New Roman" w:hAnsi="Times New Roman" w:cs="Times New Roman"/>
                <w:b/>
                <w:bCs/>
                <w:sz w:val="20"/>
                <w:szCs w:val="20"/>
                <w:lang w:val="ro-MD" w:eastAsia="ro-RO"/>
              </w:rPr>
              <w:br/>
              <w:t xml:space="preserve">(rd.490 + rd.500 + rd.540 + rd.590 + rd.600 + rd.610)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620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213.420,9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214.758,9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214.026,7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214.026,8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DATORII PE TERMEN LUNG</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 Credite bancare pe termen lung (411)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630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 xml:space="preserve">2. Împrumuturi pe termen lung (412)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640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3. Datorii comerciale pe termen lung (421)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650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4. Datorii față de părțile afiliate pe termen lung (422)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660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5. Avansuri primite pe termen lung (423)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670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6. Venituri anticipate pe termen lung (424+425)</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680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10.668,1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16.533,1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53.735,8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212.860,8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7. Alte datorii pe termen lung (427+ 428)</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690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13.525,5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TOTAL, DATORII PE TERMEN LUNG (rd.630+rd.640+</w:t>
            </w:r>
            <w:r w:rsidRPr="0038239C">
              <w:rPr>
                <w:rFonts w:ascii="Times New Roman" w:eastAsia="Times New Roman" w:hAnsi="Times New Roman" w:cs="Times New Roman"/>
                <w:b/>
                <w:bCs/>
                <w:sz w:val="20"/>
                <w:szCs w:val="20"/>
                <w:lang w:val="ro-MD" w:eastAsia="ro-RO"/>
              </w:rPr>
              <w:br/>
              <w:t>rd.650 + rd.660 + rd.670 + rd.680 + rd.690)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700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10.668,1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16.533,1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53.735,8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226.386,3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DATORII CURENTE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 Credite bancare pe termen scurt (511)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710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2. Împrumuturi pe termen scurt, total (512)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720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3. Datorii comerciale curente (521)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730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965,4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5.926,2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39.131,2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32.922,7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4. Datorii față de părțile afiliate curente (522)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740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5. Avansuri primite curente (523)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750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2.825,1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1.737,1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3.650,0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75.140,1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6. Datorii față de personal (531+532)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760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11.199,3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14.026,5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16.209,1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16.136,3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7. Datorii privind asigurările sociale și medicale (533)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770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2.475,9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3.355,2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3.858,2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5.251,6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8. Datorii față de buget (534)</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780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9,2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8,6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1.287,6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9. Datorii față de proprietari (536)</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790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10. Venituri anticipate curente (535+537)</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800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61.928,3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50.767,4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137.668,9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138.913,1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11. Alte datorii curente (541+542+543+544)</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810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0,3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TOTAL, DATORII CURENTE</w:t>
            </w:r>
            <w:r w:rsidRPr="0038239C">
              <w:rPr>
                <w:rFonts w:ascii="Times New Roman" w:eastAsia="Times New Roman" w:hAnsi="Times New Roman" w:cs="Times New Roman"/>
                <w:b/>
                <w:bCs/>
                <w:sz w:val="20"/>
                <w:szCs w:val="20"/>
                <w:lang w:val="ro-MD" w:eastAsia="ro-RO"/>
              </w:rPr>
              <w:br/>
              <w:t>(rd.710 + rd.720 + rd.730 + rd.740 + rd.750 + rd.760 + rd.770 + rd.780 + rd.790 + rd.800 + rd.810)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820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79.403,1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75.821,6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200.526,0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269.651,4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PROVIZIOANE</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1. Provizioane pentru beneficiile angajaților (426.1+538.1)</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830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 xml:space="preserve">2. Provizioane pentru garanții acordate cumpărătorilor/clienților </w:t>
            </w:r>
            <w:r w:rsidRPr="0038239C">
              <w:rPr>
                <w:rFonts w:ascii="Times New Roman" w:eastAsia="Times New Roman" w:hAnsi="Times New Roman" w:cs="Times New Roman"/>
                <w:color w:val="000000"/>
                <w:sz w:val="20"/>
                <w:szCs w:val="20"/>
                <w:lang w:val="ro-MD" w:eastAsia="ro-RO"/>
              </w:rPr>
              <w:br/>
              <w:t xml:space="preserve">  (426.2+538.2)</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840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3. Provizioane pentru impozite (426.3+538.3)</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850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color w:val="000000"/>
                <w:sz w:val="20"/>
                <w:szCs w:val="20"/>
                <w:lang w:val="ro-MD" w:eastAsia="ro-RO"/>
              </w:rPr>
            </w:pPr>
            <w:r w:rsidRPr="0038239C">
              <w:rPr>
                <w:rFonts w:ascii="Times New Roman" w:eastAsia="Times New Roman" w:hAnsi="Times New Roman" w:cs="Times New Roman"/>
                <w:color w:val="000000"/>
                <w:sz w:val="20"/>
                <w:szCs w:val="20"/>
                <w:lang w:val="ro-MD" w:eastAsia="ro-RO"/>
              </w:rPr>
              <w:t xml:space="preserve">4. Alte provizioane (426.4+538.4) </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860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sz w:val="20"/>
                <w:szCs w:val="20"/>
                <w:lang w:val="ro-MD" w:eastAsia="ro-RO"/>
              </w:rPr>
            </w:pPr>
            <w:r w:rsidRPr="0038239C">
              <w:rPr>
                <w:rFonts w:ascii="Times New Roman" w:eastAsia="Times New Roman" w:hAnsi="Times New Roman" w:cs="Times New Roman"/>
                <w:sz w:val="20"/>
                <w:szCs w:val="20"/>
                <w:lang w:val="ro-MD" w:eastAsia="ro-RO"/>
              </w:rPr>
              <w:t xml:space="preserve"> - </w:t>
            </w:r>
          </w:p>
        </w:tc>
      </w:tr>
      <w:tr w:rsidR="00381381" w:rsidRPr="0038239C"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PROVIZIOANE </w:t>
            </w:r>
            <w:r w:rsidRPr="0038239C">
              <w:rPr>
                <w:rFonts w:ascii="Times New Roman" w:eastAsia="Times New Roman" w:hAnsi="Times New Roman" w:cs="Times New Roman"/>
                <w:b/>
                <w:bCs/>
                <w:sz w:val="20"/>
                <w:szCs w:val="20"/>
                <w:lang w:val="ro-MD" w:eastAsia="ro-RO"/>
              </w:rPr>
              <w:br/>
              <w:t>(rd.830 + rd.840 + rd.850 + rd.860)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870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 </w:t>
            </w:r>
          </w:p>
        </w:tc>
      </w:tr>
      <w:tr w:rsidR="00381381" w:rsidRPr="00AA69DA" w:rsidTr="009A0342">
        <w:trPr>
          <w:trHeight w:val="20"/>
        </w:trPr>
        <w:tc>
          <w:tcPr>
            <w:tcW w:w="2459" w:type="pct"/>
            <w:shd w:val="clear" w:color="auto" w:fill="auto"/>
            <w:vAlign w:val="center"/>
            <w:hideMark/>
          </w:tcPr>
          <w:p w:rsidR="00381381" w:rsidRPr="0038239C" w:rsidRDefault="00381381" w:rsidP="00381381">
            <w:pPr>
              <w:spacing w:after="0" w:line="240" w:lineRule="auto"/>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TOTAL, PASIVE </w:t>
            </w:r>
            <w:r w:rsidRPr="0038239C">
              <w:rPr>
                <w:rFonts w:ascii="Times New Roman" w:eastAsia="Times New Roman" w:hAnsi="Times New Roman" w:cs="Times New Roman"/>
                <w:b/>
                <w:bCs/>
                <w:sz w:val="20"/>
                <w:szCs w:val="20"/>
                <w:lang w:val="ro-MD" w:eastAsia="ro-RO"/>
              </w:rPr>
              <w:br/>
              <w:t>(rd.620 + rd.700 + rd.820 + rd.870)</w:t>
            </w:r>
          </w:p>
        </w:tc>
        <w:tc>
          <w:tcPr>
            <w:tcW w:w="289"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880</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303.492,1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307.113,6 </w:t>
            </w:r>
          </w:p>
        </w:tc>
        <w:tc>
          <w:tcPr>
            <w:tcW w:w="563" w:type="pct"/>
            <w:shd w:val="clear" w:color="auto" w:fill="auto"/>
            <w:noWrap/>
            <w:vAlign w:val="center"/>
            <w:hideMark/>
          </w:tcPr>
          <w:p w:rsidR="00381381" w:rsidRPr="0038239C"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468.288,5 </w:t>
            </w:r>
          </w:p>
        </w:tc>
        <w:tc>
          <w:tcPr>
            <w:tcW w:w="563" w:type="pct"/>
            <w:shd w:val="clear" w:color="auto" w:fill="auto"/>
            <w:noWrap/>
            <w:vAlign w:val="center"/>
            <w:hideMark/>
          </w:tcPr>
          <w:p w:rsidR="00381381" w:rsidRPr="00AA69DA" w:rsidRDefault="00381381" w:rsidP="00381381">
            <w:pPr>
              <w:spacing w:after="0" w:line="240" w:lineRule="auto"/>
              <w:jc w:val="center"/>
              <w:rPr>
                <w:rFonts w:ascii="Times New Roman" w:eastAsia="Times New Roman" w:hAnsi="Times New Roman" w:cs="Times New Roman"/>
                <w:b/>
                <w:bCs/>
                <w:sz w:val="20"/>
                <w:szCs w:val="20"/>
                <w:lang w:val="ro-MD" w:eastAsia="ro-RO"/>
              </w:rPr>
            </w:pPr>
            <w:r w:rsidRPr="0038239C">
              <w:rPr>
                <w:rFonts w:ascii="Times New Roman" w:eastAsia="Times New Roman" w:hAnsi="Times New Roman" w:cs="Times New Roman"/>
                <w:b/>
                <w:bCs/>
                <w:sz w:val="20"/>
                <w:szCs w:val="20"/>
                <w:lang w:val="ro-MD" w:eastAsia="ro-RO"/>
              </w:rPr>
              <w:t xml:space="preserve"> -</w:t>
            </w:r>
            <w:r w:rsidRPr="00AA69DA">
              <w:rPr>
                <w:rFonts w:ascii="Times New Roman" w:eastAsia="Times New Roman" w:hAnsi="Times New Roman" w:cs="Times New Roman"/>
                <w:b/>
                <w:bCs/>
                <w:sz w:val="20"/>
                <w:szCs w:val="20"/>
                <w:lang w:val="ro-MD" w:eastAsia="ro-RO"/>
              </w:rPr>
              <w:t xml:space="preserve"> </w:t>
            </w:r>
          </w:p>
        </w:tc>
      </w:tr>
    </w:tbl>
    <w:p w:rsidR="00AC4589" w:rsidRPr="0019263E" w:rsidRDefault="00AC4589" w:rsidP="00AC4589">
      <w:pPr>
        <w:spacing w:after="0"/>
        <w:ind w:firstLine="426"/>
        <w:jc w:val="both"/>
        <w:rPr>
          <w:rFonts w:ascii="Times New Roman" w:eastAsia="Times New Roman" w:hAnsi="Times New Roman" w:cs="Times New Roman"/>
          <w:bCs/>
          <w:sz w:val="20"/>
          <w:szCs w:val="24"/>
          <w:lang w:val="ro-MD"/>
        </w:rPr>
      </w:pPr>
      <w:r w:rsidRPr="0019263E">
        <w:rPr>
          <w:rFonts w:ascii="Times New Roman" w:eastAsia="Times New Roman" w:hAnsi="Times New Roman" w:cs="Times New Roman"/>
          <w:b/>
          <w:bCs/>
          <w:i/>
          <w:sz w:val="20"/>
          <w:szCs w:val="24"/>
          <w:lang w:val="ro-MD"/>
        </w:rPr>
        <w:t>Surs</w:t>
      </w:r>
      <w:r w:rsidR="0072090D" w:rsidRPr="0019263E">
        <w:rPr>
          <w:rFonts w:ascii="Times New Roman" w:eastAsia="Times New Roman" w:hAnsi="Times New Roman" w:cs="Times New Roman"/>
          <w:b/>
          <w:bCs/>
          <w:i/>
          <w:sz w:val="20"/>
          <w:szCs w:val="24"/>
          <w:lang w:val="ro-MD"/>
        </w:rPr>
        <w:t>ă</w:t>
      </w:r>
      <w:r w:rsidRPr="0019263E">
        <w:rPr>
          <w:rFonts w:ascii="Times New Roman" w:eastAsia="Times New Roman" w:hAnsi="Times New Roman" w:cs="Times New Roman"/>
          <w:b/>
          <w:bCs/>
          <w:i/>
          <w:sz w:val="20"/>
          <w:szCs w:val="24"/>
          <w:lang w:val="ro-MD"/>
        </w:rPr>
        <w:t>:</w:t>
      </w:r>
      <w:r w:rsidRPr="0019263E">
        <w:rPr>
          <w:rFonts w:ascii="Times New Roman" w:eastAsia="Times New Roman" w:hAnsi="Times New Roman" w:cs="Times New Roman"/>
          <w:bCs/>
          <w:i/>
          <w:sz w:val="20"/>
          <w:szCs w:val="24"/>
          <w:lang w:val="ro-MD"/>
        </w:rPr>
        <w:t xml:space="preserve"> Elaborat de audit în baza informației din sistemul informațional contabil al IMSP IO</w:t>
      </w:r>
      <w:r w:rsidRPr="0019263E">
        <w:rPr>
          <w:rFonts w:ascii="Times New Roman" w:eastAsia="Times New Roman" w:hAnsi="Times New Roman" w:cs="Times New Roman"/>
          <w:bCs/>
          <w:sz w:val="20"/>
          <w:szCs w:val="24"/>
          <w:lang w:val="ro-MD"/>
        </w:rPr>
        <w:t>.</w:t>
      </w:r>
    </w:p>
    <w:p w:rsidR="00AC4589" w:rsidRPr="00AA69DA" w:rsidRDefault="00AC4589" w:rsidP="00AC4589">
      <w:pPr>
        <w:spacing w:after="160" w:line="259" w:lineRule="auto"/>
        <w:rPr>
          <w:rFonts w:ascii="Times New Roman" w:hAnsi="Times New Roman" w:cs="Times New Roman"/>
          <w:b/>
          <w:color w:val="212529"/>
          <w:sz w:val="18"/>
          <w:szCs w:val="18"/>
          <w:shd w:val="clear" w:color="auto" w:fill="FFFFFF"/>
          <w:lang w:val="ro-MD"/>
        </w:rPr>
      </w:pPr>
    </w:p>
    <w:p w:rsidR="00AC4589" w:rsidRPr="00AA69DA" w:rsidRDefault="00AC4589" w:rsidP="00AC4589">
      <w:pPr>
        <w:spacing w:after="160" w:line="259" w:lineRule="auto"/>
        <w:rPr>
          <w:rFonts w:ascii="Times New Roman" w:hAnsi="Times New Roman" w:cs="Times New Roman"/>
          <w:b/>
          <w:color w:val="212529"/>
          <w:sz w:val="18"/>
          <w:szCs w:val="18"/>
          <w:shd w:val="clear" w:color="auto" w:fill="FFFFFF"/>
          <w:lang w:val="ro-MD"/>
        </w:rPr>
      </w:pPr>
    </w:p>
    <w:p w:rsidR="00AC4589" w:rsidRPr="00AA69DA" w:rsidRDefault="00AC4589" w:rsidP="00AC4589">
      <w:pPr>
        <w:spacing w:after="160" w:line="259" w:lineRule="auto"/>
        <w:rPr>
          <w:rFonts w:ascii="Times New Roman" w:hAnsi="Times New Roman" w:cs="Times New Roman"/>
          <w:b/>
          <w:color w:val="212529"/>
          <w:sz w:val="18"/>
          <w:szCs w:val="18"/>
          <w:shd w:val="clear" w:color="auto" w:fill="FFFFFF"/>
          <w:lang w:val="ro-MD"/>
        </w:rPr>
      </w:pPr>
      <w:r w:rsidRPr="00AA69DA">
        <w:rPr>
          <w:rFonts w:ascii="Times New Roman" w:hAnsi="Times New Roman" w:cs="Times New Roman"/>
          <w:b/>
          <w:color w:val="212529"/>
          <w:sz w:val="18"/>
          <w:szCs w:val="18"/>
          <w:shd w:val="clear" w:color="auto" w:fill="FFFFFF"/>
          <w:lang w:val="ro-MD"/>
        </w:rPr>
        <w:br w:type="page"/>
      </w:r>
    </w:p>
    <w:p w:rsidR="00AC4589" w:rsidRPr="00AA69DA" w:rsidRDefault="00AC4589" w:rsidP="00AC4589">
      <w:pPr>
        <w:tabs>
          <w:tab w:val="left" w:pos="29"/>
          <w:tab w:val="left" w:pos="192"/>
        </w:tabs>
        <w:ind w:right="-2"/>
        <w:jc w:val="center"/>
        <w:rPr>
          <w:rFonts w:ascii="Times New Roman" w:hAnsi="Times New Roman" w:cs="Times New Roman"/>
          <w:b/>
          <w:color w:val="212529"/>
          <w:sz w:val="18"/>
          <w:szCs w:val="18"/>
          <w:shd w:val="clear" w:color="auto" w:fill="FFFFFF"/>
          <w:lang w:val="ro-MD"/>
        </w:rPr>
        <w:sectPr w:rsidR="00AC4589" w:rsidRPr="00AA69DA" w:rsidSect="00232EEB">
          <w:pgSz w:w="11906" w:h="16838" w:code="9"/>
          <w:pgMar w:top="851" w:right="851" w:bottom="851" w:left="1134" w:header="720" w:footer="0" w:gutter="0"/>
          <w:cols w:space="720"/>
          <w:titlePg/>
          <w:docGrid w:linePitch="360"/>
        </w:sectPr>
      </w:pPr>
    </w:p>
    <w:p w:rsidR="00AC4589" w:rsidRPr="00AA69DA" w:rsidRDefault="00AC4589" w:rsidP="00AC4589">
      <w:pPr>
        <w:pStyle w:val="1"/>
        <w:spacing w:before="0"/>
        <w:ind w:right="-2"/>
        <w:jc w:val="right"/>
        <w:rPr>
          <w:rFonts w:ascii="Times New Roman" w:hAnsi="Times New Roman" w:cs="Times New Roman"/>
          <w:b/>
          <w:color w:val="auto"/>
          <w:sz w:val="24"/>
          <w:szCs w:val="24"/>
          <w:lang w:val="ro-MD"/>
        </w:rPr>
      </w:pPr>
      <w:bookmarkStart w:id="51" w:name="_Toc157609262"/>
      <w:bookmarkStart w:id="52" w:name="_Toc159852476"/>
      <w:r w:rsidRPr="00AA69DA">
        <w:rPr>
          <w:rFonts w:ascii="Times New Roman" w:hAnsi="Times New Roman" w:cs="Times New Roman"/>
          <w:b/>
          <w:iCs/>
          <w:color w:val="auto"/>
          <w:sz w:val="24"/>
          <w:szCs w:val="24"/>
          <w:lang w:val="ro-MD"/>
        </w:rPr>
        <w:t>Anexa</w:t>
      </w:r>
      <w:r w:rsidRPr="00AA69DA">
        <w:rPr>
          <w:rFonts w:ascii="Times New Roman" w:hAnsi="Times New Roman" w:cs="Times New Roman"/>
          <w:b/>
          <w:color w:val="auto"/>
          <w:sz w:val="24"/>
          <w:szCs w:val="24"/>
          <w:lang w:val="ro-MD"/>
        </w:rPr>
        <w:t xml:space="preserve"> nr. 3</w:t>
      </w:r>
      <w:bookmarkEnd w:id="51"/>
      <w:bookmarkEnd w:id="52"/>
    </w:p>
    <w:p w:rsidR="00AC4589" w:rsidRDefault="00AC4589" w:rsidP="00AC4589">
      <w:pPr>
        <w:spacing w:after="0"/>
        <w:jc w:val="center"/>
        <w:rPr>
          <w:rFonts w:ascii="Times New Roman" w:hAnsi="Times New Roman" w:cs="Times New Roman"/>
          <w:b/>
          <w:sz w:val="24"/>
          <w:szCs w:val="24"/>
          <w:lang w:val="ro-MD"/>
        </w:rPr>
      </w:pPr>
      <w:r w:rsidRPr="00AA69DA">
        <w:rPr>
          <w:rFonts w:ascii="Times New Roman" w:hAnsi="Times New Roman" w:cs="Times New Roman"/>
          <w:b/>
          <w:sz w:val="24"/>
          <w:szCs w:val="24"/>
          <w:lang w:val="ro-MD"/>
        </w:rPr>
        <w:t>Sfera și abordarea auditului</w:t>
      </w:r>
    </w:p>
    <w:p w:rsidR="00C63CBC" w:rsidRPr="00C63CBC" w:rsidRDefault="00C63CBC" w:rsidP="00C63CBC">
      <w:pPr>
        <w:spacing w:after="0"/>
        <w:rPr>
          <w:rFonts w:ascii="Times New Roman" w:hAnsi="Times New Roman" w:cs="Times New Roman"/>
          <w:b/>
          <w:bCs/>
          <w:sz w:val="24"/>
          <w:szCs w:val="24"/>
          <w:lang w:val="en-US"/>
        </w:rPr>
      </w:pPr>
      <w:r w:rsidRPr="00C63CBC">
        <w:rPr>
          <w:rFonts w:ascii="Times New Roman" w:hAnsi="Times New Roman" w:cs="Times New Roman"/>
          <w:b/>
          <w:bCs/>
          <w:sz w:val="24"/>
          <w:szCs w:val="24"/>
          <w:lang w:val="en-US"/>
        </w:rPr>
        <w:t>Mandatul legal și scopul auditului</w:t>
      </w:r>
    </w:p>
    <w:p w:rsidR="00C63CBC" w:rsidRPr="00C63CBC" w:rsidRDefault="00C63CBC" w:rsidP="00C63CBC">
      <w:pPr>
        <w:pStyle w:val="ae"/>
        <w:spacing w:line="276" w:lineRule="auto"/>
        <w:jc w:val="both"/>
        <w:rPr>
          <w:rFonts w:ascii="Times New Roman" w:hAnsi="Times New Roman" w:cs="Times New Roman"/>
          <w:b/>
          <w:iCs/>
          <w:sz w:val="24"/>
          <w:szCs w:val="24"/>
          <w:lang w:val="ro-MD"/>
        </w:rPr>
      </w:pPr>
      <w:r w:rsidRPr="00C63CBC">
        <w:rPr>
          <w:rFonts w:ascii="Times New Roman" w:hAnsi="Times New Roman" w:cs="Times New Roman"/>
          <w:color w:val="000000" w:themeColor="text1"/>
          <w:sz w:val="24"/>
          <w:szCs w:val="24"/>
          <w:lang w:val="ro-MD"/>
        </w:rPr>
        <w:t xml:space="preserve">Misiunea de audit a fost desfășurată în temeiul prevederilor </w:t>
      </w:r>
      <w:r w:rsidRPr="00C63CBC">
        <w:rPr>
          <w:rFonts w:ascii="Times New Roman" w:hAnsi="Times New Roman" w:cs="Times New Roman"/>
          <w:sz w:val="24"/>
          <w:szCs w:val="24"/>
          <w:lang w:val="ro-MD"/>
        </w:rPr>
        <w:t>art.31 alin.(1) lit. b), art.32 din Legea nr.260</w:t>
      </w:r>
      <w:r w:rsidRPr="00C63CBC">
        <w:rPr>
          <w:rFonts w:ascii="Times New Roman" w:eastAsia="Calibri" w:hAnsi="Times New Roman" w:cs="Times New Roman"/>
          <w:sz w:val="24"/>
          <w:szCs w:val="24"/>
          <w:lang w:val="ro-MD"/>
        </w:rPr>
        <w:t xml:space="preserve"> din 07.12.2017</w:t>
      </w:r>
      <w:r w:rsidRPr="00C63CBC">
        <w:rPr>
          <w:rFonts w:ascii="Times New Roman" w:hAnsi="Times New Roman" w:cs="Times New Roman"/>
          <w:sz w:val="24"/>
          <w:szCs w:val="24"/>
          <w:lang w:val="ro-MD"/>
        </w:rPr>
        <w:t xml:space="preserve"> și </w:t>
      </w:r>
      <w:r w:rsidRPr="00C63CBC">
        <w:rPr>
          <w:rFonts w:ascii="Times New Roman" w:hAnsi="Times New Roman" w:cs="Times New Roman"/>
          <w:iCs/>
          <w:sz w:val="24"/>
          <w:szCs w:val="24"/>
          <w:lang w:val="ro-MD"/>
        </w:rPr>
        <w:t>în conformitate cu Program</w:t>
      </w:r>
      <w:r w:rsidR="0072090D">
        <w:rPr>
          <w:rFonts w:ascii="Times New Roman" w:hAnsi="Times New Roman" w:cs="Times New Roman"/>
          <w:iCs/>
          <w:sz w:val="24"/>
          <w:szCs w:val="24"/>
          <w:lang w:val="ro-MD"/>
        </w:rPr>
        <w:t>ele</w:t>
      </w:r>
      <w:r w:rsidRPr="00C63CBC">
        <w:rPr>
          <w:rFonts w:ascii="Times New Roman" w:hAnsi="Times New Roman" w:cs="Times New Roman"/>
          <w:iCs/>
          <w:sz w:val="24"/>
          <w:szCs w:val="24"/>
          <w:lang w:val="ro-MD"/>
        </w:rPr>
        <w:t xml:space="preserve"> activității de audit pe anii </w:t>
      </w:r>
      <w:r w:rsidRPr="00C63CBC">
        <w:rPr>
          <w:rFonts w:ascii="Times New Roman" w:hAnsi="Times New Roman" w:cs="Times New Roman"/>
          <w:sz w:val="24"/>
          <w:szCs w:val="24"/>
          <w:lang w:val="ro-MD"/>
        </w:rPr>
        <w:t>2023</w:t>
      </w:r>
      <w:r w:rsidR="0072090D">
        <w:rPr>
          <w:rFonts w:ascii="Times New Roman" w:hAnsi="Times New Roman" w:cs="Times New Roman"/>
          <w:sz w:val="24"/>
          <w:szCs w:val="24"/>
          <w:lang w:val="ro-MD"/>
        </w:rPr>
        <w:t xml:space="preserve"> și </w:t>
      </w:r>
      <w:r w:rsidRPr="00C63CBC">
        <w:rPr>
          <w:rFonts w:ascii="Times New Roman" w:hAnsi="Times New Roman" w:cs="Times New Roman"/>
          <w:sz w:val="24"/>
          <w:szCs w:val="24"/>
          <w:lang w:val="ro-MD"/>
        </w:rPr>
        <w:t>2024</w:t>
      </w:r>
      <w:r w:rsidRPr="00C63CBC">
        <w:rPr>
          <w:rFonts w:ascii="Times New Roman" w:hAnsi="Times New Roman" w:cs="Times New Roman"/>
          <w:sz w:val="24"/>
          <w:szCs w:val="24"/>
          <w:vertAlign w:val="superscript"/>
          <w:lang w:val="ro-MD"/>
        </w:rPr>
        <w:footnoteReference w:id="159"/>
      </w:r>
      <w:r w:rsidRPr="00C63CBC">
        <w:rPr>
          <w:rFonts w:ascii="Times New Roman" w:hAnsi="Times New Roman" w:cs="Times New Roman"/>
          <w:iCs/>
          <w:sz w:val="24"/>
          <w:szCs w:val="24"/>
          <w:lang w:val="ro-MD"/>
        </w:rPr>
        <w:t xml:space="preserve">, în </w:t>
      </w:r>
      <w:r w:rsidRPr="00F76BC4">
        <w:rPr>
          <w:rFonts w:ascii="Times New Roman" w:hAnsi="Times New Roman" w:cs="Times New Roman"/>
          <w:sz w:val="24"/>
          <w:szCs w:val="24"/>
          <w:lang w:val="ro-MD"/>
        </w:rPr>
        <w:t xml:space="preserve">scopul </w:t>
      </w:r>
      <w:r w:rsidRPr="00C63CBC">
        <w:rPr>
          <w:rFonts w:ascii="Times New Roman" w:hAnsi="Times New Roman" w:cs="Times New Roman"/>
          <w:sz w:val="24"/>
          <w:szCs w:val="24"/>
          <w:lang w:val="ro-MD"/>
        </w:rPr>
        <w:t xml:space="preserve">evaluării </w:t>
      </w:r>
      <w:r w:rsidRPr="00C63CBC">
        <w:rPr>
          <w:rFonts w:ascii="Times New Roman" w:hAnsi="Times New Roman" w:cs="Times New Roman"/>
          <w:color w:val="000000" w:themeColor="text1"/>
          <w:sz w:val="24"/>
          <w:szCs w:val="24"/>
          <w:lang w:val="ro-MD"/>
        </w:rPr>
        <w:t xml:space="preserve">conformității gestionării patrimoniului și a resurselor financiare deținute de IMSP Institutul </w:t>
      </w:r>
      <w:r w:rsidRPr="00C63CBC">
        <w:rPr>
          <w:rFonts w:ascii="Times New Roman" w:hAnsi="Times New Roman" w:cs="Times New Roman"/>
          <w:sz w:val="24"/>
          <w:szCs w:val="24"/>
          <w:lang w:val="ro-MD"/>
        </w:rPr>
        <w:t>Oncologic</w:t>
      </w:r>
      <w:r w:rsidRPr="00C63CBC">
        <w:rPr>
          <w:rFonts w:ascii="Times New Roman" w:hAnsi="Times New Roman" w:cs="Times New Roman"/>
          <w:color w:val="000000" w:themeColor="text1"/>
          <w:sz w:val="24"/>
          <w:szCs w:val="24"/>
          <w:lang w:val="ro-MD"/>
        </w:rPr>
        <w:t xml:space="preserve"> în procesul îndeplinirii activităților specifice instituției. În vederea realizării scopului propus și reieșind din riscurile identificate, au fost stabilite următoarele obiective specifice de audit: </w:t>
      </w:r>
    </w:p>
    <w:p w:rsidR="00C63CBC" w:rsidRPr="00C63CBC" w:rsidRDefault="00C63CBC" w:rsidP="00C63CBC">
      <w:pPr>
        <w:pStyle w:val="ac"/>
        <w:numPr>
          <w:ilvl w:val="0"/>
          <w:numId w:val="43"/>
        </w:numPr>
        <w:tabs>
          <w:tab w:val="left" w:pos="284"/>
          <w:tab w:val="left" w:pos="993"/>
        </w:tabs>
        <w:spacing w:line="276" w:lineRule="auto"/>
        <w:ind w:left="0" w:firstLine="0"/>
        <w:jc w:val="both"/>
        <w:rPr>
          <w:rFonts w:cs="Times New Roman"/>
          <w:sz w:val="24"/>
          <w:szCs w:val="24"/>
          <w:lang w:val="ro-MD"/>
        </w:rPr>
      </w:pPr>
      <w:r w:rsidRPr="00C63CBC">
        <w:rPr>
          <w:rFonts w:eastAsia="Calibri" w:cs="Times New Roman"/>
          <w:b/>
          <w:sz w:val="24"/>
          <w:szCs w:val="24"/>
        </w:rPr>
        <w:t>Obiectivul specific nr.1.</w:t>
      </w:r>
      <w:r w:rsidR="002A57A6">
        <w:rPr>
          <w:rFonts w:eastAsia="Calibri" w:cs="Times New Roman"/>
          <w:b/>
          <w:sz w:val="24"/>
          <w:szCs w:val="24"/>
        </w:rPr>
        <w:t xml:space="preserve"> </w:t>
      </w:r>
      <w:r w:rsidRPr="00C63CBC">
        <w:rPr>
          <w:rFonts w:cs="Times New Roman"/>
          <w:i/>
          <w:sz w:val="24"/>
        </w:rPr>
        <w:t>Resursele gestionate de către IMSP Institutul Oncologic la îndeplinirea activităților specifice instituției au fost utilizate în conformitate cu normele în vigoare?</w:t>
      </w:r>
      <w:r w:rsidRPr="00C63CBC">
        <w:rPr>
          <w:rFonts w:cs="Times New Roman"/>
          <w:i/>
          <w:sz w:val="24"/>
          <w:szCs w:val="24"/>
        </w:rPr>
        <w:t xml:space="preserve"> </w:t>
      </w:r>
    </w:p>
    <w:p w:rsidR="00C63CBC" w:rsidRPr="00C63CBC" w:rsidRDefault="00C63CBC" w:rsidP="00C63CBC">
      <w:pPr>
        <w:pStyle w:val="ac"/>
        <w:numPr>
          <w:ilvl w:val="0"/>
          <w:numId w:val="43"/>
        </w:numPr>
        <w:shd w:val="clear" w:color="auto" w:fill="FFFFFF"/>
        <w:tabs>
          <w:tab w:val="left" w:pos="284"/>
          <w:tab w:val="left" w:pos="993"/>
        </w:tabs>
        <w:spacing w:line="276" w:lineRule="auto"/>
        <w:ind w:left="0" w:firstLine="0"/>
        <w:jc w:val="both"/>
        <w:rPr>
          <w:rFonts w:cs="Times New Roman"/>
          <w:b/>
          <w:sz w:val="24"/>
        </w:rPr>
      </w:pPr>
      <w:r w:rsidRPr="00C63CBC">
        <w:rPr>
          <w:rFonts w:eastAsia="Calibri" w:cs="Times New Roman"/>
          <w:b/>
          <w:sz w:val="24"/>
          <w:szCs w:val="24"/>
        </w:rPr>
        <w:t xml:space="preserve">Obiectivul specific nr.2. </w:t>
      </w:r>
      <w:r w:rsidRPr="00C63CBC">
        <w:rPr>
          <w:rFonts w:cs="Times New Roman"/>
          <w:i/>
          <w:sz w:val="24"/>
        </w:rPr>
        <w:t>A fost asigurată gestionarea, înregistrarea și evidența conformă a patrimoniului gestionat de către IMSP Institutul Oncologic?</w:t>
      </w:r>
    </w:p>
    <w:p w:rsidR="00C63CBC" w:rsidRPr="00C63CBC" w:rsidRDefault="00C63CBC" w:rsidP="00C63CBC">
      <w:pPr>
        <w:tabs>
          <w:tab w:val="left" w:pos="426"/>
        </w:tabs>
        <w:spacing w:after="0"/>
        <w:jc w:val="both"/>
        <w:rPr>
          <w:rFonts w:ascii="Times New Roman" w:hAnsi="Times New Roman" w:cs="Times New Roman"/>
          <w:b/>
          <w:bCs/>
          <w:sz w:val="24"/>
          <w:szCs w:val="24"/>
          <w:lang w:val="en-US"/>
        </w:rPr>
      </w:pPr>
      <w:r w:rsidRPr="00C63CBC">
        <w:rPr>
          <w:rFonts w:ascii="Times New Roman" w:hAnsi="Times New Roman" w:cs="Times New Roman"/>
          <w:b/>
          <w:bCs/>
          <w:sz w:val="24"/>
          <w:szCs w:val="24"/>
          <w:lang w:val="en-US"/>
        </w:rPr>
        <w:t>Abordarea auditului</w:t>
      </w:r>
    </w:p>
    <w:p w:rsidR="00C63CBC" w:rsidRPr="00C63CBC" w:rsidRDefault="00C63CBC" w:rsidP="00C63CBC">
      <w:pPr>
        <w:autoSpaceDE w:val="0"/>
        <w:autoSpaceDN w:val="0"/>
        <w:adjustRightInd w:val="0"/>
        <w:spacing w:after="0"/>
        <w:jc w:val="both"/>
        <w:rPr>
          <w:rFonts w:ascii="Times New Roman" w:hAnsi="Times New Roman" w:cs="Times New Roman"/>
          <w:b/>
          <w:sz w:val="24"/>
          <w:szCs w:val="24"/>
          <w:lang w:val="en-US"/>
        </w:rPr>
      </w:pPr>
      <w:r w:rsidRPr="00C63CBC">
        <w:rPr>
          <w:rFonts w:ascii="Times New Roman" w:hAnsi="Times New Roman" w:cs="Times New Roman"/>
          <w:sz w:val="24"/>
          <w:szCs w:val="24"/>
          <w:lang w:val="en-US"/>
        </w:rPr>
        <w:t>Misiunea de audit public extern a fost realizată în conformitate cu Standardele Internaționale ale Instituțiilor Supreme de Audit</w:t>
      </w:r>
      <w:r w:rsidRPr="00C63CBC">
        <w:rPr>
          <w:rFonts w:ascii="Times New Roman" w:hAnsi="Times New Roman" w:cs="Times New Roman"/>
          <w:noProof/>
          <w:sz w:val="24"/>
          <w:szCs w:val="24"/>
          <w:shd w:val="clear" w:color="auto" w:fill="FFFFFF"/>
          <w:lang w:val="en-US"/>
        </w:rPr>
        <w:t>, în special</w:t>
      </w:r>
      <w:r w:rsidR="00357AE2">
        <w:rPr>
          <w:rFonts w:ascii="Times New Roman" w:hAnsi="Times New Roman" w:cs="Times New Roman"/>
          <w:noProof/>
          <w:sz w:val="24"/>
          <w:szCs w:val="24"/>
          <w:shd w:val="clear" w:color="auto" w:fill="FFFFFF"/>
          <w:lang w:val="en-US"/>
        </w:rPr>
        <w:t>,</w:t>
      </w:r>
      <w:r w:rsidRPr="00C63CBC">
        <w:rPr>
          <w:rFonts w:ascii="Times New Roman" w:hAnsi="Times New Roman" w:cs="Times New Roman"/>
          <w:noProof/>
          <w:sz w:val="24"/>
          <w:szCs w:val="24"/>
          <w:shd w:val="clear" w:color="auto" w:fill="FFFFFF"/>
          <w:lang w:val="en-US"/>
        </w:rPr>
        <w:t xml:space="preserve"> cu ISSAI 100, ISSAI 400, </w:t>
      </w:r>
      <w:r w:rsidRPr="00C63CBC">
        <w:rPr>
          <w:rFonts w:ascii="Times New Roman" w:hAnsi="Times New Roman" w:cs="Times New Roman"/>
          <w:noProof/>
          <w:sz w:val="24"/>
          <w:szCs w:val="24"/>
          <w:lang w:val="en-US"/>
        </w:rPr>
        <w:t>ISSAI 4000</w:t>
      </w:r>
      <w:r w:rsidRPr="00C63CBC">
        <w:rPr>
          <w:rStyle w:val="Ancoranoteidesubsol"/>
          <w:rFonts w:ascii="Times New Roman" w:hAnsi="Times New Roman" w:cs="Times New Roman"/>
          <w:sz w:val="24"/>
          <w:szCs w:val="24"/>
        </w:rPr>
        <w:footnoteReference w:id="160"/>
      </w:r>
      <w:r w:rsidR="00357AE2">
        <w:rPr>
          <w:rFonts w:ascii="Times New Roman" w:hAnsi="Times New Roman" w:cs="Times New Roman"/>
          <w:noProof/>
          <w:sz w:val="24"/>
          <w:szCs w:val="24"/>
          <w:lang w:val="ro-RO"/>
        </w:rPr>
        <w:t>,</w:t>
      </w:r>
      <w:r w:rsidRPr="00C63CBC">
        <w:rPr>
          <w:rFonts w:ascii="Times New Roman" w:hAnsi="Times New Roman" w:cs="Times New Roman"/>
          <w:noProof/>
          <w:sz w:val="24"/>
          <w:szCs w:val="24"/>
          <w:lang w:val="en-US"/>
        </w:rPr>
        <w:t xml:space="preserve"> </w:t>
      </w:r>
      <w:r w:rsidRPr="00C63CBC">
        <w:rPr>
          <w:rFonts w:ascii="Times New Roman" w:eastAsia="Times New Roman" w:hAnsi="Times New Roman" w:cs="Times New Roman"/>
          <w:noProof/>
          <w:color w:val="000000" w:themeColor="text1"/>
          <w:sz w:val="24"/>
          <w:szCs w:val="24"/>
          <w:lang w:val="en-US"/>
        </w:rPr>
        <w:t>și cu Ghidul privind auditul conformității</w:t>
      </w:r>
      <w:r w:rsidR="00357AE2">
        <w:rPr>
          <w:rFonts w:ascii="Times New Roman" w:eastAsia="Times New Roman" w:hAnsi="Times New Roman" w:cs="Times New Roman"/>
          <w:noProof/>
          <w:color w:val="000000" w:themeColor="text1"/>
          <w:sz w:val="24"/>
          <w:szCs w:val="24"/>
          <w:lang w:val="en-US"/>
        </w:rPr>
        <w:t>,</w:t>
      </w:r>
      <w:r w:rsidRPr="00C63CBC">
        <w:rPr>
          <w:rFonts w:ascii="Times New Roman" w:eastAsia="Times New Roman" w:hAnsi="Times New Roman" w:cs="Times New Roman"/>
          <w:noProof/>
          <w:color w:val="000000" w:themeColor="text1"/>
          <w:sz w:val="24"/>
          <w:szCs w:val="24"/>
          <w:lang w:val="en-US"/>
        </w:rPr>
        <w:t xml:space="preserve"> aprobat de Curtea de Conturi.</w:t>
      </w:r>
      <w:r w:rsidRPr="00C63CBC">
        <w:rPr>
          <w:rFonts w:ascii="Times New Roman" w:hAnsi="Times New Roman" w:cs="Times New Roman"/>
          <w:sz w:val="24"/>
          <w:szCs w:val="24"/>
          <w:lang w:val="en-US"/>
        </w:rPr>
        <w:t xml:space="preserve"> Entitatea auditată a fost Instituția Medico-Sanitară Publică Institutul Oncologic.</w:t>
      </w:r>
    </w:p>
    <w:p w:rsidR="00C63CBC" w:rsidRDefault="00C63CBC" w:rsidP="007129FC">
      <w:pPr>
        <w:spacing w:after="0"/>
        <w:jc w:val="both"/>
        <w:rPr>
          <w:rFonts w:ascii="Times New Roman" w:eastAsia="Times New Roman" w:hAnsi="Times New Roman" w:cs="Times New Roman"/>
          <w:noProof/>
          <w:color w:val="000000" w:themeColor="text1"/>
          <w:sz w:val="24"/>
          <w:szCs w:val="24"/>
          <w:lang w:val="en-US"/>
        </w:rPr>
      </w:pPr>
      <w:r w:rsidRPr="00C63CBC">
        <w:rPr>
          <w:rFonts w:ascii="Times New Roman" w:eastAsia="Times New Roman" w:hAnsi="Times New Roman" w:cs="Times New Roman"/>
          <w:b/>
          <w:noProof/>
          <w:color w:val="000000" w:themeColor="text1"/>
          <w:sz w:val="24"/>
          <w:szCs w:val="24"/>
          <w:lang w:val="en-US"/>
        </w:rPr>
        <w:t>Abordarea auditului public extern</w:t>
      </w:r>
      <w:r w:rsidRPr="00C63CBC">
        <w:rPr>
          <w:rFonts w:ascii="Times New Roman" w:eastAsia="Times New Roman" w:hAnsi="Times New Roman" w:cs="Times New Roman"/>
          <w:noProof/>
          <w:color w:val="000000" w:themeColor="text1"/>
          <w:sz w:val="24"/>
          <w:szCs w:val="24"/>
          <w:lang w:val="en-US"/>
        </w:rPr>
        <w:t xml:space="preserve"> s-a bazat pe riscuri</w:t>
      </w:r>
      <w:r w:rsidR="00357AE2">
        <w:rPr>
          <w:rFonts w:ascii="Times New Roman" w:eastAsia="Times New Roman" w:hAnsi="Times New Roman" w:cs="Times New Roman"/>
          <w:noProof/>
          <w:color w:val="000000" w:themeColor="text1"/>
          <w:sz w:val="24"/>
          <w:szCs w:val="24"/>
          <w:lang w:val="en-US"/>
        </w:rPr>
        <w:t xml:space="preserve"> și</w:t>
      </w:r>
      <w:r w:rsidRPr="00C63CBC">
        <w:rPr>
          <w:rFonts w:ascii="Times New Roman" w:eastAsia="Times New Roman" w:hAnsi="Times New Roman" w:cs="Times New Roman"/>
          <w:noProof/>
          <w:color w:val="000000" w:themeColor="text1"/>
          <w:sz w:val="24"/>
          <w:szCs w:val="24"/>
          <w:lang w:val="en-US"/>
        </w:rPr>
        <w:t xml:space="preserve"> presupune orientarea activității de audit asupra acelor procese din cadrul IMSP </w:t>
      </w:r>
      <w:r w:rsidRPr="00C63CBC">
        <w:rPr>
          <w:rFonts w:ascii="Times New Roman" w:hAnsi="Times New Roman" w:cs="Times New Roman"/>
          <w:sz w:val="24"/>
          <w:szCs w:val="24"/>
          <w:lang w:val="en-US"/>
        </w:rPr>
        <w:t>Institutul Oncologic</w:t>
      </w:r>
      <w:r w:rsidRPr="00C63CBC">
        <w:rPr>
          <w:rFonts w:ascii="Times New Roman" w:eastAsia="Times New Roman" w:hAnsi="Times New Roman" w:cs="Times New Roman"/>
          <w:noProof/>
          <w:color w:val="000000" w:themeColor="text1"/>
          <w:sz w:val="24"/>
          <w:szCs w:val="24"/>
          <w:lang w:val="en-US"/>
        </w:rPr>
        <w:t xml:space="preserve"> care sunt predispuse unor neconformități semnificative. Angajamentul auditului a fost cel de raportare directă</w:t>
      </w:r>
      <w:r w:rsidR="00357AE2">
        <w:rPr>
          <w:rFonts w:ascii="Times New Roman" w:eastAsia="Times New Roman" w:hAnsi="Times New Roman" w:cs="Times New Roman"/>
          <w:noProof/>
          <w:color w:val="000000" w:themeColor="text1"/>
          <w:sz w:val="24"/>
          <w:szCs w:val="24"/>
          <w:lang w:val="en-US"/>
        </w:rPr>
        <w:t>. P</w:t>
      </w:r>
      <w:r w:rsidRPr="00C63CBC">
        <w:rPr>
          <w:rFonts w:ascii="Times New Roman" w:eastAsia="Times New Roman" w:hAnsi="Times New Roman" w:cs="Times New Roman"/>
          <w:noProof/>
          <w:color w:val="000000" w:themeColor="text1"/>
          <w:sz w:val="24"/>
          <w:szCs w:val="24"/>
          <w:lang w:val="en-US"/>
        </w:rPr>
        <w:t>rin urmare</w:t>
      </w:r>
      <w:r w:rsidR="00357AE2">
        <w:rPr>
          <w:rFonts w:ascii="Times New Roman" w:eastAsia="Times New Roman" w:hAnsi="Times New Roman" w:cs="Times New Roman"/>
          <w:noProof/>
          <w:color w:val="000000" w:themeColor="text1"/>
          <w:sz w:val="24"/>
          <w:szCs w:val="24"/>
          <w:lang w:val="en-US"/>
        </w:rPr>
        <w:t xml:space="preserve">, </w:t>
      </w:r>
      <w:r w:rsidRPr="00C63CBC">
        <w:rPr>
          <w:rFonts w:ascii="Times New Roman" w:eastAsia="Times New Roman" w:hAnsi="Times New Roman" w:cs="Times New Roman"/>
          <w:noProof/>
          <w:color w:val="000000" w:themeColor="text1"/>
          <w:sz w:val="24"/>
          <w:szCs w:val="24"/>
          <w:lang w:val="en-US"/>
        </w:rPr>
        <w:t xml:space="preserve"> procesele auditate au fost evaluate în raport cu criteriile de audit extrase din prevederile cadrului normativ aplicabil, iar asigurarea limitată oferită ne permite</w:t>
      </w:r>
      <w:r w:rsidR="00357AE2">
        <w:rPr>
          <w:rFonts w:ascii="Times New Roman" w:eastAsia="Times New Roman" w:hAnsi="Times New Roman" w:cs="Times New Roman"/>
          <w:noProof/>
          <w:color w:val="000000" w:themeColor="text1"/>
          <w:sz w:val="24"/>
          <w:szCs w:val="24"/>
          <w:lang w:val="en-US"/>
        </w:rPr>
        <w:t>,</w:t>
      </w:r>
      <w:r w:rsidRPr="00C63CBC">
        <w:rPr>
          <w:rFonts w:ascii="Times New Roman" w:eastAsia="Times New Roman" w:hAnsi="Times New Roman" w:cs="Times New Roman"/>
          <w:noProof/>
          <w:color w:val="000000" w:themeColor="text1"/>
          <w:sz w:val="24"/>
          <w:szCs w:val="24"/>
          <w:lang w:val="en-US"/>
        </w:rPr>
        <w:t xml:space="preserve"> în baza constatărilor susținute de probele de audit</w:t>
      </w:r>
      <w:r w:rsidR="00357AE2">
        <w:rPr>
          <w:rFonts w:ascii="Times New Roman" w:eastAsia="Times New Roman" w:hAnsi="Times New Roman" w:cs="Times New Roman"/>
          <w:noProof/>
          <w:color w:val="000000" w:themeColor="text1"/>
          <w:sz w:val="24"/>
          <w:szCs w:val="24"/>
          <w:lang w:val="en-US"/>
        </w:rPr>
        <w:t>,</w:t>
      </w:r>
      <w:r w:rsidRPr="00C63CBC">
        <w:rPr>
          <w:rFonts w:ascii="Times New Roman" w:eastAsia="Times New Roman" w:hAnsi="Times New Roman" w:cs="Times New Roman"/>
          <w:noProof/>
          <w:color w:val="000000" w:themeColor="text1"/>
          <w:sz w:val="24"/>
          <w:szCs w:val="24"/>
          <w:lang w:val="en-US"/>
        </w:rPr>
        <w:t xml:space="preserve"> să formulăm concluzia generală.</w:t>
      </w:r>
    </w:p>
    <w:p w:rsidR="007129FC" w:rsidRPr="007129FC" w:rsidRDefault="007129FC" w:rsidP="007129FC">
      <w:pPr>
        <w:spacing w:after="0"/>
        <w:ind w:firstLine="709"/>
        <w:jc w:val="both"/>
        <w:rPr>
          <w:rFonts w:ascii="Times New Roman" w:eastAsia="Times New Roman" w:hAnsi="Times New Roman" w:cs="Times New Roman"/>
          <w:noProof/>
          <w:color w:val="000000" w:themeColor="text1"/>
          <w:sz w:val="24"/>
          <w:szCs w:val="24"/>
          <w:lang w:val="ro-MD"/>
        </w:rPr>
      </w:pPr>
      <w:r w:rsidRPr="007129FC">
        <w:rPr>
          <w:rFonts w:ascii="Times New Roman" w:eastAsia="Times New Roman" w:hAnsi="Times New Roman" w:cs="Times New Roman"/>
          <w:noProof/>
          <w:color w:val="000000" w:themeColor="text1"/>
          <w:sz w:val="24"/>
          <w:szCs w:val="24"/>
          <w:lang w:val="ro-MD"/>
        </w:rPr>
        <w:t>Misiunea de audit s-a axat pe evaluarea mai multor procese/activități din cadrul IMSP Institutul Oncologic, realizate în perioada 2022-2023 (9 luni), cum ar fi: procesul de gestionare a fondurilor și a patrimoniului public; respectarea condițiilor la desfășurarea procesului de achiziții publice; administrarea veniturilor publice și a celor proprii; respectarea prevederilor legale la efectuarea cheltuielilor, în special</w:t>
      </w:r>
      <w:r w:rsidR="00357AE2">
        <w:rPr>
          <w:rFonts w:ascii="Times New Roman" w:eastAsia="Times New Roman" w:hAnsi="Times New Roman" w:cs="Times New Roman"/>
          <w:noProof/>
          <w:color w:val="000000" w:themeColor="text1"/>
          <w:sz w:val="24"/>
          <w:szCs w:val="24"/>
          <w:lang w:val="ro-MD"/>
        </w:rPr>
        <w:t>,</w:t>
      </w:r>
      <w:r w:rsidRPr="007129FC">
        <w:rPr>
          <w:rFonts w:ascii="Times New Roman" w:eastAsia="Times New Roman" w:hAnsi="Times New Roman" w:cs="Times New Roman"/>
          <w:noProof/>
          <w:color w:val="000000" w:themeColor="text1"/>
          <w:sz w:val="24"/>
          <w:szCs w:val="24"/>
          <w:lang w:val="ro-MD"/>
        </w:rPr>
        <w:t xml:space="preserve"> în procesul de salarizare a angajaților, pentru alimentație, medicamente etc.</w:t>
      </w:r>
    </w:p>
    <w:p w:rsidR="00C63CBC" w:rsidRPr="00C63CBC" w:rsidRDefault="00357AE2" w:rsidP="007129FC">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C63CBC" w:rsidRPr="00C63CBC">
        <w:rPr>
          <w:rFonts w:ascii="Times New Roman" w:hAnsi="Times New Roman" w:cs="Times New Roman"/>
          <w:color w:val="000000" w:themeColor="text1"/>
          <w:sz w:val="24"/>
          <w:szCs w:val="24"/>
          <w:lang w:val="en-US"/>
        </w:rPr>
        <w:t>Probele de audit au fost colectate la fața locului</w:t>
      </w:r>
      <w:r>
        <w:rPr>
          <w:rFonts w:ascii="Times New Roman" w:hAnsi="Times New Roman" w:cs="Times New Roman"/>
          <w:color w:val="000000" w:themeColor="text1"/>
          <w:sz w:val="24"/>
          <w:szCs w:val="24"/>
          <w:lang w:val="en-US"/>
        </w:rPr>
        <w:t>,</w:t>
      </w:r>
      <w:r w:rsidR="00C63CBC" w:rsidRPr="00C63CBC">
        <w:rPr>
          <w:rFonts w:ascii="Times New Roman" w:hAnsi="Times New Roman" w:cs="Times New Roman"/>
          <w:color w:val="000000" w:themeColor="text1"/>
          <w:sz w:val="24"/>
          <w:szCs w:val="24"/>
          <w:lang w:val="en-US"/>
        </w:rPr>
        <w:t xml:space="preserve"> prin examinarea dosarelor și documentelor primare, analiza informațiilor financiare și nefinanciare, recalcularea și contrapunerea datelor, observarea directă, precum și </w:t>
      </w:r>
      <w:r>
        <w:rPr>
          <w:rFonts w:ascii="Times New Roman" w:hAnsi="Times New Roman" w:cs="Times New Roman"/>
          <w:color w:val="000000" w:themeColor="text1"/>
          <w:sz w:val="24"/>
          <w:szCs w:val="24"/>
          <w:lang w:val="en-US"/>
        </w:rPr>
        <w:t xml:space="preserve">prin </w:t>
      </w:r>
      <w:r w:rsidR="00C63CBC" w:rsidRPr="00C63CBC">
        <w:rPr>
          <w:rFonts w:ascii="Times New Roman" w:hAnsi="Times New Roman" w:cs="Times New Roman"/>
          <w:color w:val="000000" w:themeColor="text1"/>
          <w:sz w:val="24"/>
          <w:szCs w:val="24"/>
          <w:lang w:val="en-US"/>
        </w:rPr>
        <w:t>intervievarea persoanelor responsabile din cadrul entităților auditate.</w:t>
      </w:r>
    </w:p>
    <w:p w:rsidR="00C63CBC" w:rsidRDefault="00C63CBC" w:rsidP="00C63CBC">
      <w:pPr>
        <w:spacing w:after="0"/>
        <w:rPr>
          <w:rFonts w:ascii="Times New Roman" w:hAnsi="Times New Roman" w:cs="Times New Roman"/>
          <w:b/>
          <w:sz w:val="24"/>
          <w:szCs w:val="24"/>
          <w:lang w:val="ro-MD"/>
        </w:rPr>
      </w:pPr>
    </w:p>
    <w:p w:rsidR="00C63CBC" w:rsidRDefault="00C63CBC" w:rsidP="00C63CBC">
      <w:pPr>
        <w:spacing w:after="0"/>
        <w:rPr>
          <w:rFonts w:ascii="Times New Roman" w:hAnsi="Times New Roman" w:cs="Times New Roman"/>
          <w:b/>
          <w:sz w:val="24"/>
          <w:szCs w:val="24"/>
          <w:lang w:val="ro-MD"/>
        </w:rPr>
      </w:pPr>
    </w:p>
    <w:p w:rsidR="00C63CBC" w:rsidRDefault="00C63CBC" w:rsidP="00C63CBC">
      <w:pPr>
        <w:spacing w:after="0"/>
        <w:rPr>
          <w:rFonts w:ascii="Times New Roman" w:hAnsi="Times New Roman" w:cs="Times New Roman"/>
          <w:b/>
          <w:sz w:val="24"/>
          <w:szCs w:val="24"/>
          <w:lang w:val="ro-MD"/>
        </w:rPr>
      </w:pPr>
    </w:p>
    <w:p w:rsidR="00C63CBC" w:rsidRDefault="00C63CBC" w:rsidP="00C63CBC">
      <w:pPr>
        <w:spacing w:after="0"/>
        <w:rPr>
          <w:rFonts w:ascii="Times New Roman" w:hAnsi="Times New Roman" w:cs="Times New Roman"/>
          <w:b/>
          <w:sz w:val="24"/>
          <w:szCs w:val="24"/>
          <w:lang w:val="ro-MD"/>
        </w:rPr>
      </w:pPr>
    </w:p>
    <w:p w:rsidR="00C63CBC" w:rsidRDefault="00C63CBC" w:rsidP="00C63CBC">
      <w:pPr>
        <w:spacing w:after="0"/>
        <w:rPr>
          <w:rFonts w:ascii="Times New Roman" w:hAnsi="Times New Roman" w:cs="Times New Roman"/>
          <w:b/>
          <w:sz w:val="24"/>
          <w:szCs w:val="24"/>
          <w:lang w:val="ro-MD"/>
        </w:rPr>
      </w:pPr>
    </w:p>
    <w:p w:rsidR="00C63CBC" w:rsidRDefault="00C63CBC" w:rsidP="00C63CBC">
      <w:pPr>
        <w:spacing w:after="0"/>
        <w:rPr>
          <w:rFonts w:ascii="Times New Roman" w:hAnsi="Times New Roman" w:cs="Times New Roman"/>
          <w:b/>
          <w:sz w:val="24"/>
          <w:szCs w:val="24"/>
          <w:lang w:val="ro-MD"/>
        </w:rPr>
      </w:pPr>
    </w:p>
    <w:p w:rsidR="00C63CBC" w:rsidRDefault="00C63CBC" w:rsidP="00C63CBC">
      <w:pPr>
        <w:spacing w:after="0"/>
        <w:rPr>
          <w:rFonts w:ascii="Times New Roman" w:hAnsi="Times New Roman" w:cs="Times New Roman"/>
          <w:b/>
          <w:sz w:val="24"/>
          <w:szCs w:val="24"/>
          <w:lang w:val="ro-MD"/>
        </w:rPr>
      </w:pPr>
    </w:p>
    <w:p w:rsidR="00C63CBC" w:rsidRDefault="00C63CBC" w:rsidP="00C63CBC">
      <w:pPr>
        <w:spacing w:after="0"/>
        <w:rPr>
          <w:rFonts w:ascii="Times New Roman" w:hAnsi="Times New Roman" w:cs="Times New Roman"/>
          <w:b/>
          <w:sz w:val="24"/>
          <w:szCs w:val="24"/>
          <w:lang w:val="ro-MD"/>
        </w:rPr>
      </w:pPr>
    </w:p>
    <w:p w:rsidR="00C63CBC" w:rsidRDefault="00C63CBC" w:rsidP="00C63CBC">
      <w:pPr>
        <w:spacing w:after="0"/>
        <w:rPr>
          <w:rFonts w:ascii="Times New Roman" w:hAnsi="Times New Roman" w:cs="Times New Roman"/>
          <w:b/>
          <w:sz w:val="24"/>
          <w:szCs w:val="24"/>
          <w:lang w:val="ro-MD"/>
        </w:rPr>
      </w:pPr>
    </w:p>
    <w:p w:rsidR="00C63CBC" w:rsidRPr="00AA69DA" w:rsidRDefault="00C63CBC" w:rsidP="00C63CBC">
      <w:pPr>
        <w:spacing w:after="0"/>
        <w:rPr>
          <w:rFonts w:ascii="Times New Roman" w:hAnsi="Times New Roman" w:cs="Times New Roman"/>
          <w:b/>
          <w:sz w:val="24"/>
          <w:szCs w:val="24"/>
          <w:lang w:val="ro-MD"/>
        </w:rPr>
      </w:pPr>
    </w:p>
    <w:tbl>
      <w:tblPr>
        <w:tblStyle w:val="TableGrid12"/>
        <w:tblW w:w="5231" w:type="pct"/>
        <w:tblInd w:w="-289" w:type="dxa"/>
        <w:tblLook w:val="04A0" w:firstRow="1" w:lastRow="0" w:firstColumn="1" w:lastColumn="0" w:noHBand="0" w:noVBand="1"/>
      </w:tblPr>
      <w:tblGrid>
        <w:gridCol w:w="2503"/>
        <w:gridCol w:w="2313"/>
        <w:gridCol w:w="2569"/>
        <w:gridCol w:w="2391"/>
      </w:tblGrid>
      <w:tr w:rsidR="003D63F6" w:rsidTr="007B363E">
        <w:trPr>
          <w:trHeight w:val="305"/>
          <w:tblHeader/>
        </w:trPr>
        <w:tc>
          <w:tcPr>
            <w:tcW w:w="128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D63F6" w:rsidRDefault="003D63F6" w:rsidP="009A0342">
            <w:pPr>
              <w:spacing w:after="0" w:line="240" w:lineRule="auto"/>
              <w:ind w:right="-2"/>
              <w:jc w:val="center"/>
              <w:rPr>
                <w:rFonts w:ascii="Times New Roman" w:hAnsi="Times New Roman"/>
                <w:b/>
                <w:bCs/>
                <w:sz w:val="16"/>
                <w:szCs w:val="16"/>
                <w:lang w:val="ro-MD"/>
              </w:rPr>
            </w:pPr>
            <w:r>
              <w:rPr>
                <w:rFonts w:ascii="Times New Roman" w:hAnsi="Times New Roman"/>
                <w:b/>
                <w:bCs/>
                <w:sz w:val="16"/>
                <w:szCs w:val="16"/>
                <w:lang w:val="en-US"/>
              </w:rPr>
              <w:t>Paragraful din Raport/ referință la riscul testat</w:t>
            </w:r>
          </w:p>
        </w:tc>
        <w:tc>
          <w:tcPr>
            <w:tcW w:w="118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D63F6" w:rsidRDefault="003D63F6" w:rsidP="009A0342">
            <w:pPr>
              <w:spacing w:after="0" w:line="240" w:lineRule="auto"/>
              <w:ind w:right="-2"/>
              <w:jc w:val="center"/>
              <w:rPr>
                <w:rFonts w:ascii="Times New Roman" w:hAnsi="Times New Roman"/>
                <w:b/>
                <w:bCs/>
                <w:sz w:val="16"/>
                <w:szCs w:val="16"/>
              </w:rPr>
            </w:pPr>
            <w:r>
              <w:rPr>
                <w:rFonts w:ascii="Times New Roman" w:hAnsi="Times New Roman"/>
                <w:b/>
                <w:bCs/>
                <w:sz w:val="16"/>
                <w:szCs w:val="16"/>
              </w:rPr>
              <w:t>Criteriile de audit</w:t>
            </w:r>
          </w:p>
        </w:tc>
        <w:tc>
          <w:tcPr>
            <w:tcW w:w="131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D63F6" w:rsidRDefault="003D63F6" w:rsidP="009A0342">
            <w:pPr>
              <w:spacing w:after="0" w:line="240" w:lineRule="auto"/>
              <w:ind w:right="-2"/>
              <w:jc w:val="center"/>
              <w:rPr>
                <w:rFonts w:ascii="Times New Roman" w:hAnsi="Times New Roman"/>
                <w:b/>
                <w:bCs/>
                <w:sz w:val="16"/>
                <w:szCs w:val="16"/>
              </w:rPr>
            </w:pPr>
            <w:r>
              <w:rPr>
                <w:rFonts w:ascii="Times New Roman" w:hAnsi="Times New Roman"/>
                <w:b/>
                <w:bCs/>
                <w:sz w:val="16"/>
                <w:szCs w:val="16"/>
              </w:rPr>
              <w:t>Tehnicile de audit aplicate</w:t>
            </w:r>
          </w:p>
        </w:tc>
        <w:tc>
          <w:tcPr>
            <w:tcW w:w="122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D63F6" w:rsidRDefault="003D63F6" w:rsidP="009A0342">
            <w:pPr>
              <w:spacing w:after="0" w:line="240" w:lineRule="auto"/>
              <w:ind w:right="-2"/>
              <w:jc w:val="center"/>
              <w:rPr>
                <w:rFonts w:ascii="Times New Roman" w:hAnsi="Times New Roman"/>
                <w:b/>
                <w:bCs/>
                <w:sz w:val="16"/>
                <w:szCs w:val="16"/>
              </w:rPr>
            </w:pPr>
            <w:r>
              <w:rPr>
                <w:rFonts w:ascii="Times New Roman" w:hAnsi="Times New Roman"/>
                <w:b/>
                <w:bCs/>
                <w:sz w:val="16"/>
                <w:szCs w:val="16"/>
              </w:rPr>
              <w:t>Dimensiunea eșantionului</w:t>
            </w:r>
          </w:p>
        </w:tc>
      </w:tr>
      <w:tr w:rsidR="003D63F6"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center"/>
              <w:rPr>
                <w:rFonts w:ascii="Times New Roman" w:hAnsi="Times New Roman"/>
                <w:b/>
                <w:bCs/>
                <w:sz w:val="16"/>
                <w:szCs w:val="16"/>
              </w:rPr>
            </w:pPr>
            <w:r>
              <w:rPr>
                <w:rFonts w:ascii="Times New Roman" w:hAnsi="Times New Roman"/>
                <w:b/>
                <w:bCs/>
                <w:sz w:val="16"/>
                <w:szCs w:val="16"/>
              </w:rPr>
              <w:t>1</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center"/>
              <w:rPr>
                <w:rFonts w:ascii="Times New Roman" w:hAnsi="Times New Roman"/>
                <w:b/>
                <w:bCs/>
                <w:sz w:val="16"/>
                <w:szCs w:val="16"/>
              </w:rPr>
            </w:pPr>
            <w:r>
              <w:rPr>
                <w:rFonts w:ascii="Times New Roman" w:hAnsi="Times New Roman"/>
                <w:b/>
                <w:bCs/>
                <w:sz w:val="16"/>
                <w:szCs w:val="16"/>
              </w:rPr>
              <w:t>2</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center"/>
              <w:rPr>
                <w:rFonts w:ascii="Times New Roman" w:hAnsi="Times New Roman"/>
                <w:b/>
                <w:bCs/>
                <w:sz w:val="16"/>
                <w:szCs w:val="16"/>
              </w:rPr>
            </w:pPr>
            <w:r>
              <w:rPr>
                <w:rFonts w:ascii="Times New Roman" w:hAnsi="Times New Roman"/>
                <w:b/>
                <w:bCs/>
                <w:sz w:val="16"/>
                <w:szCs w:val="16"/>
              </w:rPr>
              <w:t>3</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center"/>
              <w:rPr>
                <w:rFonts w:ascii="Times New Roman" w:hAnsi="Times New Roman"/>
                <w:b/>
                <w:bCs/>
                <w:sz w:val="16"/>
                <w:szCs w:val="16"/>
              </w:rPr>
            </w:pPr>
            <w:r>
              <w:rPr>
                <w:rFonts w:ascii="Times New Roman" w:hAnsi="Times New Roman"/>
                <w:b/>
                <w:bCs/>
                <w:sz w:val="16"/>
                <w:szCs w:val="16"/>
              </w:rPr>
              <w:t>4</w:t>
            </w:r>
          </w:p>
        </w:tc>
      </w:tr>
      <w:tr w:rsidR="003D63F6" w:rsidRPr="00533BE8" w:rsidTr="007B363E">
        <w:trPr>
          <w:trHeight w:val="249"/>
        </w:trPr>
        <w:tc>
          <w:tcPr>
            <w:tcW w:w="5000" w:type="pct"/>
            <w:gridSpan w:val="4"/>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
                <w:bCs/>
                <w:sz w:val="16"/>
                <w:szCs w:val="16"/>
                <w:lang w:val="en-US"/>
              </w:rPr>
            </w:pPr>
            <w:r>
              <w:rPr>
                <w:rFonts w:ascii="Times New Roman" w:hAnsi="Times New Roman"/>
                <w:b/>
                <w:bCs/>
                <w:color w:val="002060"/>
                <w:sz w:val="16"/>
                <w:szCs w:val="16"/>
                <w:lang w:val="en-US"/>
              </w:rPr>
              <w:t>Obiectivul specific nr.1. Resursele gestionate de către IMSP Institutul Oncologic la îndeplinirea activităților specifice instituției au fost utilizate în conformitate cu normele în vigoare?</w:t>
            </w:r>
          </w:p>
        </w:tc>
      </w:tr>
      <w:tr w:rsidR="003D63F6" w:rsidRPr="00533BE8" w:rsidTr="007B363E">
        <w:trPr>
          <w:trHeight w:val="4882"/>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bCs/>
                <w:color w:val="000000"/>
                <w:sz w:val="16"/>
                <w:szCs w:val="16"/>
                <w:lang w:val="en-US"/>
              </w:rPr>
              <w:t>Riscul că instituția medicală nu a asigurat realizarea cuantumului de asistență medicală contractată, ceea ce nu a sporit accesul pe deplin la unele servicii medicale.</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bCs/>
                <w:i/>
                <w:sz w:val="16"/>
                <w:szCs w:val="16"/>
                <w:lang w:val="en-US"/>
              </w:rPr>
            </w:pPr>
            <w:r>
              <w:rPr>
                <w:rFonts w:ascii="Times New Roman" w:hAnsi="Times New Roman"/>
                <w:bCs/>
                <w:sz w:val="16"/>
                <w:szCs w:val="16"/>
                <w:lang w:val="en-US"/>
              </w:rPr>
              <w:t xml:space="preserve">Pct. 3.1 din </w:t>
            </w:r>
            <w:r>
              <w:rPr>
                <w:rFonts w:ascii="Times New Roman" w:hAnsi="Times New Roman"/>
                <w:bCs/>
                <w:sz w:val="16"/>
                <w:szCs w:val="16"/>
                <w:lang w:val="ro-RO"/>
              </w:rPr>
              <w:t xml:space="preserve"> Contractul-tip de acordare a asistenței medicale (de prestare a serviciilor medicale) în cadrul asigurării obligatorii de asistență medicală, </w:t>
            </w:r>
            <w:r>
              <w:rPr>
                <w:rFonts w:ascii="Times New Roman" w:hAnsi="Times New Roman"/>
                <w:bCs/>
                <w:i/>
                <w:sz w:val="16"/>
                <w:szCs w:val="16"/>
                <w:lang w:val="ro-RO"/>
              </w:rPr>
              <w:t>aprobat prin Hotărârea Guvernului nr.1636 din 18-12-2002 și, ulterior, prin Hotărârea Guvernului nr.770 din 09.11</w:t>
            </w:r>
            <w:r>
              <w:rPr>
                <w:rFonts w:ascii="Times New Roman" w:hAnsi="Times New Roman"/>
                <w:bCs/>
                <w:i/>
                <w:sz w:val="16"/>
                <w:szCs w:val="16"/>
                <w:lang w:val="en-US"/>
              </w:rPr>
              <w:t>.2022.</w:t>
            </w:r>
          </w:p>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Prestatorul trebuie sa-și planifice proporțional, pe parcursul anului, în limita sumei contractate, volumul și spectrul serviciilor medicale, asigurând activitatea prestatorului în cadrul întregului an de gestiune.</w:t>
            </w:r>
          </w:p>
          <w:p w:rsidR="003D63F6" w:rsidRDefault="003D63F6">
            <w:pPr>
              <w:spacing w:after="0" w:line="240" w:lineRule="auto"/>
              <w:ind w:right="-2"/>
              <w:jc w:val="both"/>
              <w:rPr>
                <w:rFonts w:ascii="Times New Roman" w:hAnsi="Times New Roman"/>
                <w:b/>
                <w:sz w:val="16"/>
                <w:szCs w:val="16"/>
                <w:lang w:val="en-US"/>
              </w:rPr>
            </w:pPr>
            <w:r>
              <w:rPr>
                <w:rFonts w:ascii="Times New Roman" w:hAnsi="Times New Roman"/>
                <w:sz w:val="16"/>
                <w:szCs w:val="16"/>
                <w:lang w:val="en-US"/>
              </w:rPr>
              <w:t>Prestatorul trebuie să țină evidența și să completeze corect și la timp registrul persoanelor cărora li s-a acordat asistență medicală, cu prezentarea Dărilor de seamă și a facturilor.</w:t>
            </w:r>
          </w:p>
        </w:tc>
        <w:tc>
          <w:tcPr>
            <w:tcW w:w="1314" w:type="pct"/>
            <w:tcBorders>
              <w:top w:val="single" w:sz="4" w:space="0" w:color="auto"/>
              <w:left w:val="single" w:sz="4" w:space="0" w:color="auto"/>
              <w:bottom w:val="single" w:sz="4" w:space="0" w:color="auto"/>
              <w:right w:val="single" w:sz="4" w:space="0" w:color="auto"/>
            </w:tcBorders>
          </w:tcPr>
          <w:p w:rsidR="003D63F6" w:rsidRDefault="003D63F6" w:rsidP="009A0342">
            <w:pPr>
              <w:numPr>
                <w:ilvl w:val="0"/>
                <w:numId w:val="44"/>
              </w:numPr>
              <w:tabs>
                <w:tab w:val="left" w:pos="180"/>
              </w:tabs>
              <w:spacing w:after="0" w:line="240" w:lineRule="auto"/>
              <w:ind w:left="0" w:right="-2" w:firstLine="38"/>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Au fost analizate sursele de venit pe tipuri de asistență medicală și cheltuielile aferente pentru fiecare tip de serviciu, inclusiv cheltuielile raportate de către IMSP IO către CNAM.</w:t>
            </w:r>
          </w:p>
          <w:p w:rsidR="003D63F6" w:rsidRDefault="003D63F6" w:rsidP="009A0342">
            <w:pPr>
              <w:numPr>
                <w:ilvl w:val="0"/>
                <w:numId w:val="44"/>
              </w:numPr>
              <w:tabs>
                <w:tab w:val="left" w:pos="180"/>
              </w:tabs>
              <w:spacing w:after="0" w:line="240" w:lineRule="auto"/>
              <w:ind w:left="0" w:right="-2" w:firstLine="38"/>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Au fost verificate actele de primire-predare a serviciilor medicale prestate care să confirme cheltuielile efectuate de către IMSP IO.</w:t>
            </w:r>
          </w:p>
          <w:p w:rsidR="003D63F6" w:rsidRDefault="003D63F6" w:rsidP="009A0342">
            <w:pPr>
              <w:numPr>
                <w:ilvl w:val="0"/>
                <w:numId w:val="44"/>
              </w:numPr>
              <w:tabs>
                <w:tab w:val="left" w:pos="180"/>
              </w:tabs>
              <w:spacing w:after="0" w:line="240" w:lineRule="auto"/>
              <w:ind w:left="0" w:right="-2" w:firstLine="38"/>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Au fost verificate </w:t>
            </w:r>
            <w:r>
              <w:rPr>
                <w:rFonts w:ascii="Times New Roman" w:eastAsia="Times New Roman" w:hAnsi="Times New Roman"/>
                <w:bCs/>
                <w:color w:val="000000"/>
                <w:sz w:val="16"/>
                <w:szCs w:val="16"/>
                <w:lang w:val="en-US"/>
              </w:rPr>
              <w:t>dările de seamă lunare, trimestriale, anuale privind prestarea serviciilor medicale, registrele de evidență primară a serviciilor medicale prestate pacienților, facturile.</w:t>
            </w:r>
          </w:p>
          <w:p w:rsidR="003D63F6" w:rsidRDefault="003D63F6" w:rsidP="009A0342">
            <w:pPr>
              <w:numPr>
                <w:ilvl w:val="0"/>
                <w:numId w:val="44"/>
              </w:numPr>
              <w:tabs>
                <w:tab w:val="left" w:pos="180"/>
              </w:tabs>
              <w:spacing w:after="0" w:line="240" w:lineRule="auto"/>
              <w:ind w:left="0" w:right="-2" w:firstLine="38"/>
              <w:jc w:val="both"/>
              <w:rPr>
                <w:rFonts w:ascii="Times New Roman" w:eastAsia="Times New Roman" w:hAnsi="Times New Roman"/>
                <w:color w:val="000000"/>
                <w:sz w:val="16"/>
                <w:szCs w:val="16"/>
                <w:lang w:val="en-US"/>
              </w:rPr>
            </w:pPr>
            <w:r>
              <w:rPr>
                <w:rFonts w:ascii="Times New Roman" w:hAnsi="Times New Roman"/>
                <w:sz w:val="16"/>
                <w:szCs w:val="16"/>
                <w:lang w:val="en-US"/>
              </w:rPr>
              <w:t>Examinarea actelor de defectare, mentenanță, reparație a dispozitivelor medicale gestionate de către IMSP Institutul Oncologic.</w:t>
            </w:r>
          </w:p>
          <w:p w:rsidR="003D63F6" w:rsidRDefault="003D63F6">
            <w:pPr>
              <w:tabs>
                <w:tab w:val="left" w:pos="180"/>
              </w:tabs>
              <w:spacing w:after="0" w:line="240" w:lineRule="auto"/>
              <w:ind w:left="38" w:right="-2"/>
              <w:jc w:val="both"/>
              <w:rPr>
                <w:rFonts w:ascii="Times New Roman" w:eastAsia="Times New Roman" w:hAnsi="Times New Roman"/>
                <w:color w:val="000000"/>
                <w:sz w:val="16"/>
                <w:szCs w:val="16"/>
                <w:lang w:val="en-US"/>
              </w:rPr>
            </w:pP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pStyle w:val="af0"/>
              <w:jc w:val="both"/>
              <w:rPr>
                <w:rFonts w:eastAsia="Calibri"/>
                <w:sz w:val="16"/>
                <w:szCs w:val="16"/>
                <w:lang w:val="en-US"/>
              </w:rPr>
            </w:pPr>
            <w:r>
              <w:rPr>
                <w:sz w:val="16"/>
                <w:szCs w:val="16"/>
                <w:lang w:val="en-US"/>
              </w:rPr>
              <w:t>S-a verificat realizarea cuantumului de servicii medicale contractate, prestate, raportate și achitate în conformitate cu Contractul de acordare a asistenței medicale în cadrul asigurării obligatorii de asistență medicală nr.05-08/9 din 31.12.2021 și potrivit Contractului de acordare a asistenței medicale în cadrul asigurării obligatorii de asistență medicală nr.05-08/9 din 30.12.2022,</w:t>
            </w:r>
          </w:p>
          <w:p w:rsidR="003D63F6" w:rsidRDefault="003D63F6">
            <w:pPr>
              <w:pStyle w:val="af0"/>
              <w:jc w:val="both"/>
              <w:rPr>
                <w:sz w:val="16"/>
                <w:szCs w:val="16"/>
                <w:lang w:val="en-US"/>
              </w:rPr>
            </w:pPr>
            <w:r>
              <w:rPr>
                <w:sz w:val="16"/>
                <w:szCs w:val="16"/>
                <w:lang w:val="en-US"/>
              </w:rPr>
              <w:t>aferent:</w:t>
            </w:r>
          </w:p>
          <w:p w:rsidR="003D63F6" w:rsidRDefault="003D63F6">
            <w:pPr>
              <w:pStyle w:val="af0"/>
              <w:jc w:val="both"/>
              <w:rPr>
                <w:sz w:val="16"/>
                <w:szCs w:val="16"/>
                <w:lang w:val="en-US"/>
              </w:rPr>
            </w:pPr>
            <w:r>
              <w:rPr>
                <w:sz w:val="16"/>
                <w:szCs w:val="16"/>
                <w:lang w:val="en-US"/>
              </w:rPr>
              <w:t>- serviciilor de asistență medicală paliativă;</w:t>
            </w:r>
          </w:p>
          <w:p w:rsidR="003D63F6" w:rsidRDefault="003D63F6">
            <w:pPr>
              <w:pStyle w:val="af0"/>
              <w:jc w:val="both"/>
              <w:rPr>
                <w:sz w:val="16"/>
                <w:szCs w:val="16"/>
                <w:lang w:val="en-US"/>
              </w:rPr>
            </w:pPr>
            <w:r>
              <w:rPr>
                <w:sz w:val="16"/>
                <w:szCs w:val="16"/>
                <w:lang w:val="en-US"/>
              </w:rPr>
              <w:t>- cheltuielilor de transport public suburban și interurban (tur-retur);</w:t>
            </w:r>
          </w:p>
          <w:p w:rsidR="003D63F6" w:rsidRDefault="003D63F6">
            <w:pPr>
              <w:pStyle w:val="af0"/>
              <w:jc w:val="both"/>
              <w:rPr>
                <w:sz w:val="16"/>
                <w:szCs w:val="16"/>
                <w:lang w:val="en-US"/>
              </w:rPr>
            </w:pPr>
            <w:r>
              <w:rPr>
                <w:sz w:val="16"/>
                <w:szCs w:val="16"/>
                <w:lang w:val="en-US"/>
              </w:rPr>
              <w:t>- prestării serviciilor medicale de către Centrul Republican Colonoscopic;</w:t>
            </w:r>
          </w:p>
          <w:p w:rsidR="003D63F6" w:rsidRDefault="003D63F6">
            <w:pPr>
              <w:pStyle w:val="af0"/>
              <w:jc w:val="both"/>
              <w:rPr>
                <w:sz w:val="16"/>
                <w:szCs w:val="16"/>
                <w:lang w:val="en-US"/>
              </w:rPr>
            </w:pPr>
            <w:r>
              <w:rPr>
                <w:sz w:val="16"/>
                <w:szCs w:val="16"/>
                <w:lang w:val="en-US"/>
              </w:rPr>
              <w:t>- prestării serviciilor în cadrul asistenței medicale specializate de ambulator;</w:t>
            </w:r>
          </w:p>
          <w:p w:rsidR="003D63F6" w:rsidRDefault="003D63F6">
            <w:pPr>
              <w:pStyle w:val="af0"/>
              <w:jc w:val="both"/>
              <w:rPr>
                <w:sz w:val="16"/>
                <w:szCs w:val="16"/>
                <w:lang w:val="en-US"/>
              </w:rPr>
            </w:pPr>
            <w:r>
              <w:rPr>
                <w:sz w:val="16"/>
                <w:szCs w:val="16"/>
                <w:lang w:val="en-US"/>
              </w:rPr>
              <w:t>- prestării serviciilor medicale de înaltă performanță;</w:t>
            </w:r>
          </w:p>
          <w:p w:rsidR="003D63F6" w:rsidRDefault="003D63F6">
            <w:pPr>
              <w:pStyle w:val="af0"/>
              <w:jc w:val="both"/>
              <w:rPr>
                <w:sz w:val="16"/>
                <w:szCs w:val="16"/>
                <w:lang w:val="en-US"/>
              </w:rPr>
            </w:pPr>
            <w:r>
              <w:rPr>
                <w:sz w:val="16"/>
                <w:szCs w:val="16"/>
                <w:lang w:val="en-US"/>
              </w:rPr>
              <w:t>- serviciilor medicale spitalicești.</w:t>
            </w:r>
          </w:p>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Au fost examinate fișele medicale a 396 de persoane care au administrat tratament de chimioterapie în staționarul de zi, cu evaluarea datelor privind locul de trai al persoanelor;</w:t>
            </w:r>
          </w:p>
          <w:p w:rsidR="003D63F6" w:rsidRDefault="003D63F6" w:rsidP="0010543D">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Au fost analizate și sistematizate datele aferente a 42 de acte de defectare, mentenanță, reparație a </w:t>
            </w:r>
            <w:r>
              <w:rPr>
                <w:rFonts w:ascii="Times New Roman" w:hAnsi="Times New Roman"/>
                <w:sz w:val="16"/>
                <w:lang w:val="en-US"/>
              </w:rPr>
              <w:t xml:space="preserve"> dispozitive</w:t>
            </w:r>
            <w:r w:rsidR="0010543D">
              <w:rPr>
                <w:rFonts w:ascii="Times New Roman" w:hAnsi="Times New Roman"/>
                <w:sz w:val="16"/>
                <w:lang w:val="en-US"/>
              </w:rPr>
              <w:t>lor</w:t>
            </w:r>
            <w:r>
              <w:rPr>
                <w:rFonts w:ascii="Times New Roman" w:hAnsi="Times New Roman"/>
                <w:sz w:val="16"/>
                <w:lang w:val="en-US"/>
              </w:rPr>
              <w:t xml:space="preserve"> medicale (</w:t>
            </w:r>
            <w:r w:rsidR="0010543D">
              <w:rPr>
                <w:rFonts w:ascii="Times New Roman" w:hAnsi="Times New Roman"/>
                <w:bCs/>
                <w:sz w:val="16"/>
                <w:szCs w:val="16"/>
                <w:lang w:val="ro-MD" w:eastAsia="ro-RO"/>
              </w:rPr>
              <w:t>Accelerator linear – Clinac DHX, Accelerator linear – VitalBeam, Aparat pentru brahiterapie – Gammamed, cu sursa radioactivă Ir-192, Terabalt, cu sursa radioactivă Co60</w:t>
            </w:r>
            <w:r>
              <w:rPr>
                <w:rFonts w:ascii="Times New Roman" w:hAnsi="Times New Roman"/>
                <w:sz w:val="16"/>
                <w:lang w:val="en-US"/>
              </w:rPr>
              <w:t>).</w:t>
            </w:r>
          </w:p>
        </w:tc>
      </w:tr>
      <w:tr w:rsidR="003D63F6" w:rsidRPr="00533BE8" w:rsidTr="007B363E">
        <w:trPr>
          <w:trHeight w:val="254"/>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eastAsia="Times New Roman" w:hAnsi="Times New Roman"/>
                <w:bCs/>
                <w:color w:val="000000"/>
                <w:sz w:val="16"/>
                <w:szCs w:val="16"/>
                <w:lang w:val="en-US"/>
              </w:rPr>
            </w:pPr>
            <w:r>
              <w:rPr>
                <w:rFonts w:ascii="Times New Roman" w:hAnsi="Times New Roman"/>
                <w:sz w:val="16"/>
                <w:szCs w:val="16"/>
                <w:lang w:val="en-US"/>
              </w:rPr>
              <w:t>Riscul că veniturile obținute din prestarea serviciilor medicale prin tarifele aplicate la contractarea și achitarea IMSP nu sunt constituite și nu acoperă costul/cheltuielile serviciilor medicale prestate.</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jc w:val="both"/>
              <w:rPr>
                <w:rFonts w:ascii="Times New Roman" w:hAnsi="Times New Roman"/>
                <w:sz w:val="16"/>
                <w:szCs w:val="16"/>
                <w:lang w:val="en-US"/>
              </w:rPr>
            </w:pPr>
            <w:r>
              <w:rPr>
                <w:rFonts w:ascii="Times New Roman" w:hAnsi="Times New Roman"/>
                <w:sz w:val="16"/>
                <w:szCs w:val="16"/>
                <w:lang w:val="en-US"/>
              </w:rPr>
              <w:t>Pct.3 și pct.4 din Regulamentul cu privire la tarifele pentru serviciile medico-sanitare aprobat prin Hotărârea Guvernului 1020 din 29.12.2011.</w:t>
            </w:r>
          </w:p>
          <w:p w:rsidR="003D63F6" w:rsidRDefault="003D63F6" w:rsidP="009A0342">
            <w:pPr>
              <w:spacing w:after="0" w:line="240" w:lineRule="auto"/>
              <w:jc w:val="both"/>
              <w:rPr>
                <w:rFonts w:ascii="Times New Roman" w:hAnsi="Times New Roman"/>
                <w:sz w:val="16"/>
                <w:szCs w:val="16"/>
                <w:lang w:val="en-US"/>
              </w:rPr>
            </w:pPr>
            <w:r>
              <w:rPr>
                <w:rFonts w:ascii="Times New Roman" w:hAnsi="Times New Roman"/>
                <w:sz w:val="16"/>
                <w:szCs w:val="16"/>
                <w:lang w:val="en-US"/>
              </w:rPr>
              <w:t>Ordinul ministrului Finanțelor nr.118 din 06.08.2013 „Privind aprobarea Standardelor Naționale de Contabilitate”;</w:t>
            </w:r>
          </w:p>
        </w:tc>
        <w:tc>
          <w:tcPr>
            <w:tcW w:w="1314" w:type="pct"/>
            <w:tcBorders>
              <w:top w:val="single" w:sz="4" w:space="0" w:color="auto"/>
              <w:left w:val="single" w:sz="4" w:space="0" w:color="auto"/>
              <w:bottom w:val="single" w:sz="4" w:space="0" w:color="auto"/>
              <w:right w:val="single" w:sz="4" w:space="0" w:color="auto"/>
            </w:tcBorders>
            <w:hideMark/>
          </w:tcPr>
          <w:p w:rsidR="0010543D" w:rsidRPr="0010543D" w:rsidRDefault="0010543D" w:rsidP="0010543D">
            <w:pPr>
              <w:jc w:val="both"/>
              <w:rPr>
                <w:rFonts w:ascii="Times New Roman" w:eastAsia="Times New Roman" w:hAnsi="Times New Roman"/>
                <w:color w:val="000000"/>
                <w:sz w:val="16"/>
                <w:szCs w:val="16"/>
                <w:lang w:val="en-US"/>
              </w:rPr>
            </w:pPr>
            <w:r w:rsidRPr="0010543D">
              <w:rPr>
                <w:rFonts w:ascii="Times New Roman" w:eastAsia="Times New Roman" w:hAnsi="Times New Roman"/>
                <w:color w:val="000000"/>
                <w:sz w:val="16"/>
                <w:szCs w:val="16"/>
                <w:lang w:val="en-US"/>
              </w:rPr>
              <w:t>Verificarea și analiza evidenței contabile a cheltuielilor pe tipuri de asistență medicală, inclusiv al surselor de venit.</w:t>
            </w:r>
          </w:p>
          <w:p w:rsidR="0010543D" w:rsidRPr="0010543D" w:rsidRDefault="0010543D" w:rsidP="0010543D">
            <w:pPr>
              <w:jc w:val="both"/>
              <w:rPr>
                <w:rFonts w:ascii="Times New Roman" w:eastAsia="Times New Roman" w:hAnsi="Times New Roman"/>
                <w:color w:val="000000"/>
                <w:sz w:val="16"/>
                <w:szCs w:val="16"/>
                <w:lang w:val="en-US"/>
              </w:rPr>
            </w:pPr>
            <w:r w:rsidRPr="0010543D">
              <w:rPr>
                <w:rFonts w:ascii="Times New Roman" w:eastAsia="Times New Roman" w:hAnsi="Times New Roman"/>
                <w:color w:val="000000"/>
                <w:sz w:val="16"/>
                <w:szCs w:val="16"/>
                <w:lang w:val="en-US"/>
              </w:rPr>
              <w:t>Analiza veniturilor și cheltuielilor raportate de către IMSP IO către CNAM (devizul de venituri și cheltuieli Forma 1-16).</w:t>
            </w:r>
          </w:p>
          <w:p w:rsidR="0010543D" w:rsidRPr="0010543D" w:rsidRDefault="0010543D" w:rsidP="0010543D">
            <w:pPr>
              <w:tabs>
                <w:tab w:val="left" w:pos="180"/>
              </w:tabs>
              <w:spacing w:after="0" w:line="240" w:lineRule="auto"/>
              <w:ind w:right="-2"/>
              <w:jc w:val="both"/>
              <w:rPr>
                <w:rFonts w:ascii="Times New Roman" w:eastAsia="Times New Roman" w:hAnsi="Times New Roman"/>
                <w:color w:val="000000"/>
                <w:sz w:val="16"/>
                <w:szCs w:val="16"/>
                <w:lang w:val="en-US"/>
              </w:rPr>
            </w:pPr>
            <w:r w:rsidRPr="0010543D">
              <w:rPr>
                <w:rFonts w:ascii="Times New Roman" w:eastAsia="Times New Roman" w:hAnsi="Times New Roman"/>
                <w:color w:val="000000"/>
                <w:sz w:val="16"/>
                <w:szCs w:val="16"/>
                <w:lang w:val="en-US"/>
              </w:rPr>
              <w:t>Analiza, evaluarea costurilor la serviciile medicale spitalicești contra plată care sunt întocmite de către ISMP IO la achitarea serviciilor prestate;</w:t>
            </w:r>
          </w:p>
          <w:p w:rsidR="003D63F6" w:rsidRDefault="0010543D" w:rsidP="0010543D">
            <w:pPr>
              <w:tabs>
                <w:tab w:val="left" w:pos="180"/>
              </w:tabs>
              <w:spacing w:after="0" w:line="240" w:lineRule="auto"/>
              <w:ind w:right="-2"/>
              <w:jc w:val="both"/>
              <w:rPr>
                <w:rFonts w:ascii="Times New Roman" w:eastAsia="Times New Roman" w:hAnsi="Times New Roman"/>
                <w:color w:val="000000"/>
                <w:sz w:val="16"/>
                <w:szCs w:val="16"/>
                <w:lang w:val="en-US"/>
              </w:rPr>
            </w:pPr>
            <w:r w:rsidRPr="0010543D">
              <w:rPr>
                <w:rFonts w:ascii="Times New Roman" w:eastAsia="Times New Roman" w:hAnsi="Times New Roman"/>
                <w:color w:val="000000"/>
                <w:sz w:val="16"/>
                <w:szCs w:val="16"/>
                <w:lang w:val="ro-MD"/>
              </w:rPr>
              <w:t>Analiza, sistematizarea informațiilor din Sistemul informațional DRG cu privire la serviciile medicale spitalicești înregistrate și raportate de către IMSP IO.</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Au fost examinate fișele medicale a bolnavului de staționar, pentru 39 de persoane tratate în anul 2022, și 48 de persoane tratate în anul 2023 (9 luni) de către IMSP Institutul Oncologic;</w:t>
            </w:r>
          </w:p>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Pentru aceste persoanae IMSP </w:t>
            </w:r>
            <w:r w:rsidR="009763FC">
              <w:rPr>
                <w:rFonts w:ascii="Times New Roman" w:hAnsi="Times New Roman"/>
                <w:sz w:val="16"/>
                <w:szCs w:val="16"/>
                <w:lang w:val="en-US"/>
              </w:rPr>
              <w:t>Institutul Oncologic a calculat</w:t>
            </w:r>
            <w:r>
              <w:rPr>
                <w:rFonts w:ascii="Times New Roman" w:hAnsi="Times New Roman"/>
                <w:sz w:val="16"/>
                <w:szCs w:val="16"/>
                <w:lang w:val="en-US"/>
              </w:rPr>
              <w:t xml:space="preserve"> și întocmit acte de prestare a serviciilor medicale, deoarece cazurile spitalicești au fost contra plată. În context s-a verificat și cuantificat costul serviciilor medicale (medicamente, investigații, consumabile costisitoare etc.) din informațiile fișelor medicale cu cele incluse de către IMSP IO în actele de primire-predare a serviciilor medicale.</w:t>
            </w:r>
          </w:p>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Totodată, aceste date (per persoană) au fost contrapuse cu costul cazului tratat reflecta</w:t>
            </w:r>
            <w:r w:rsidR="009763FC">
              <w:rPr>
                <w:rFonts w:ascii="Times New Roman" w:hAnsi="Times New Roman"/>
                <w:sz w:val="16"/>
                <w:szCs w:val="16"/>
                <w:lang w:val="en-US"/>
              </w:rPr>
              <w:t>t în SI DRG, care este utilizat</w:t>
            </w:r>
            <w:r>
              <w:rPr>
                <w:rFonts w:ascii="Times New Roman" w:hAnsi="Times New Roman"/>
                <w:sz w:val="16"/>
                <w:szCs w:val="16"/>
                <w:lang w:val="en-US"/>
              </w:rPr>
              <w:t xml:space="preserve"> de către CNAM la finanțarea serviciilor medicale spitalicești.</w:t>
            </w:r>
          </w:p>
        </w:tc>
      </w:tr>
      <w:tr w:rsidR="003D63F6" w:rsidRPr="00533BE8" w:rsidTr="007B363E">
        <w:trPr>
          <w:trHeight w:val="714"/>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eastAsia="Times New Roman" w:hAnsi="Times New Roman"/>
                <w:bCs/>
                <w:color w:val="000000"/>
                <w:sz w:val="16"/>
                <w:szCs w:val="16"/>
                <w:lang w:val="en-US"/>
              </w:rPr>
            </w:pPr>
            <w:r>
              <w:rPr>
                <w:rFonts w:ascii="Times New Roman" w:hAnsi="Times New Roman"/>
                <w:color w:val="000000"/>
                <w:sz w:val="16"/>
                <w:szCs w:val="16"/>
                <w:lang w:val="en-US"/>
              </w:rPr>
              <w:t>Riscul că procesul de gestionare și evidență a veniturilor este neconform</w:t>
            </w:r>
            <w:r>
              <w:rPr>
                <w:rFonts w:ascii="Times New Roman" w:hAnsi="Times New Roman"/>
                <w:sz w:val="16"/>
                <w:szCs w:val="16"/>
                <w:lang w:val="en-US"/>
              </w:rPr>
              <w:t xml:space="preserve">, iar înregistrarea acestora </w:t>
            </w:r>
            <w:r>
              <w:rPr>
                <w:rFonts w:ascii="Times New Roman" w:hAnsi="Times New Roman"/>
                <w:color w:val="000000"/>
                <w:sz w:val="16"/>
                <w:szCs w:val="16"/>
                <w:lang w:val="en-US"/>
              </w:rPr>
              <w:t>nu asigură clasificarea și plenitudinea acestora.</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eastAsia="Times New Roman" w:hAnsi="Times New Roman"/>
                <w:bCs/>
                <w:color w:val="000000"/>
                <w:sz w:val="16"/>
                <w:szCs w:val="16"/>
                <w:lang w:val="en-US"/>
              </w:rPr>
            </w:pPr>
            <w:r>
              <w:rPr>
                <w:rFonts w:ascii="Times New Roman" w:hAnsi="Times New Roman"/>
                <w:sz w:val="16"/>
                <w:szCs w:val="16"/>
                <w:lang w:val="en-US"/>
              </w:rPr>
              <w:t xml:space="preserve">Pct.9, 10 și 11 din </w:t>
            </w:r>
            <w:r>
              <w:rPr>
                <w:rFonts w:ascii="Times New Roman" w:eastAsia="Times New Roman" w:hAnsi="Times New Roman"/>
                <w:bCs/>
                <w:color w:val="000000"/>
                <w:sz w:val="16"/>
                <w:szCs w:val="16"/>
                <w:lang w:val="en-US"/>
              </w:rPr>
              <w:t>Standardul național de contabilitate "Venituri"</w:t>
            </w:r>
            <w:r>
              <w:rPr>
                <w:rFonts w:ascii="Times New Roman" w:hAnsi="Times New Roman"/>
                <w:sz w:val="16"/>
                <w:szCs w:val="16"/>
                <w:lang w:val="en-US"/>
              </w:rPr>
              <w:t xml:space="preserve">, aprobat prin </w:t>
            </w:r>
            <w:r>
              <w:rPr>
                <w:rFonts w:ascii="Times New Roman" w:eastAsia="Times New Roman" w:hAnsi="Times New Roman"/>
                <w:bCs/>
                <w:color w:val="000000"/>
                <w:sz w:val="16"/>
                <w:szCs w:val="16"/>
                <w:lang w:val="en-US"/>
              </w:rPr>
              <w:t>Ordinul ministrului Finanțelor nr.118 din 06.08.2013 „Privind aprobarea Standardelor Naționale de Contabilitate”.</w:t>
            </w:r>
          </w:p>
          <w:p w:rsidR="003D63F6" w:rsidRDefault="003D63F6">
            <w:pPr>
              <w:spacing w:after="0" w:line="240" w:lineRule="auto"/>
              <w:ind w:right="-2"/>
              <w:jc w:val="both"/>
              <w:rPr>
                <w:rFonts w:ascii="Times New Roman" w:hAnsi="Times New Roman"/>
                <w:bCs/>
                <w:sz w:val="16"/>
                <w:szCs w:val="16"/>
                <w:lang w:val="en-US"/>
              </w:rPr>
            </w:pPr>
            <w:r>
              <w:rPr>
                <w:rFonts w:ascii="Times New Roman" w:hAnsi="Times New Roman"/>
                <w:sz w:val="16"/>
                <w:szCs w:val="16"/>
                <w:lang w:val="en-US"/>
              </w:rPr>
              <w:t>Art. 11 din Legea contabilității și raportării financiare nr.287 din 15.12.2017.</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pPr>
              <w:tabs>
                <w:tab w:val="left" w:pos="180"/>
              </w:tabs>
              <w:spacing w:after="0" w:line="240" w:lineRule="auto"/>
              <w:ind w:right="-2"/>
              <w:jc w:val="both"/>
              <w:rPr>
                <w:rFonts w:ascii="Times New Roman" w:eastAsia="Times New Roman" w:hAnsi="Times New Roman"/>
                <w:color w:val="000000"/>
                <w:sz w:val="16"/>
                <w:szCs w:val="16"/>
                <w:lang w:val="en-US"/>
              </w:rPr>
            </w:pPr>
            <w:r>
              <w:rPr>
                <w:rFonts w:ascii="Times New Roman" w:hAnsi="Times New Roman"/>
                <w:sz w:val="16"/>
                <w:szCs w:val="16"/>
                <w:lang w:val="ro-RO"/>
              </w:rPr>
              <w:t>Analiza evidenței contabile privind circuitul și tranzacțiile înregistrate și reflectate în evidența contabilă aferente medicamentelor primite sub formă de donații și ajutor umanitar (intrări/ieșiri).</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pStyle w:val="af0"/>
              <w:jc w:val="both"/>
              <w:rPr>
                <w:rFonts w:eastAsia="Calibri"/>
                <w:sz w:val="16"/>
                <w:szCs w:val="16"/>
                <w:lang w:val="en-US"/>
              </w:rPr>
            </w:pPr>
            <w:r>
              <w:rPr>
                <w:sz w:val="16"/>
                <w:szCs w:val="16"/>
                <w:lang w:val="ro-RO"/>
              </w:rPr>
              <w:t>100% din medicamentele primite sub formă de donații și ajutor umanitar (tranzacțiile de intrări/ieșiri).</w:t>
            </w:r>
          </w:p>
        </w:tc>
      </w:tr>
      <w:tr w:rsidR="003D63F6" w:rsidRPr="00533BE8" w:rsidTr="007B363E">
        <w:trPr>
          <w:trHeight w:val="714"/>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color w:val="000000"/>
                <w:sz w:val="16"/>
                <w:szCs w:val="16"/>
                <w:lang w:val="en-US"/>
              </w:rPr>
            </w:pPr>
            <w:r>
              <w:rPr>
                <w:rFonts w:ascii="Times New Roman" w:hAnsi="Times New Roman"/>
                <w:sz w:val="16"/>
                <w:szCs w:val="16"/>
                <w:lang w:val="en-US"/>
              </w:rPr>
              <w:t>Riscul că la introducerea, recepționarea, păstrarea, distribuirea şi evidența ajutoarelor umanitare (medicamente) nu s-au respectat prevederile normative.</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eastAsia="Times New Roman" w:hAnsi="Times New Roman"/>
                <w:color w:val="000000"/>
                <w:sz w:val="16"/>
                <w:szCs w:val="16"/>
                <w:lang w:val="en-US"/>
              </w:rPr>
              <w:t>Art.21 din Legea nr.1491 din 28.11.2002 ”Cu privire la ajutoarele umanitare acordate Republicii Moldova”.</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pPr>
              <w:tabs>
                <w:tab w:val="left" w:pos="180"/>
              </w:tabs>
              <w:spacing w:after="0" w:line="240" w:lineRule="auto"/>
              <w:ind w:right="-2"/>
              <w:jc w:val="both"/>
              <w:rPr>
                <w:rFonts w:ascii="Times New Roman" w:hAnsi="Times New Roman"/>
                <w:sz w:val="16"/>
                <w:szCs w:val="16"/>
                <w:lang w:val="ro-RO"/>
              </w:rPr>
            </w:pPr>
            <w:r>
              <w:rPr>
                <w:rFonts w:ascii="Times New Roman" w:hAnsi="Times New Roman"/>
                <w:sz w:val="16"/>
                <w:szCs w:val="18"/>
                <w:lang w:val="en-US"/>
              </w:rPr>
              <w:t>Verificarea actelor cu privire la transmiterea gratuită a bunurilor, Declarațiilor vamale, Dispozițiilor Ministerului Sănătății, facturilor întocmite de SA SanFarm-Prim pentru distribuirea bunurilor,  actelor Comisiei de recepție a ajutoarelor umanitare din cadrul IMSP Institutul Oncologic și a Listei Naționale de Medicamente Esențiale, Formularului Farmacoterapeutic al IMSP Institutul Oncologic.</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pStyle w:val="af0"/>
              <w:jc w:val="both"/>
              <w:rPr>
                <w:sz w:val="16"/>
                <w:szCs w:val="16"/>
                <w:lang w:val="ro-RO"/>
              </w:rPr>
            </w:pPr>
            <w:r>
              <w:rPr>
                <w:sz w:val="16"/>
                <w:szCs w:val="16"/>
                <w:lang w:val="ro-RO"/>
              </w:rPr>
              <w:t>Au fost verificate 86 de poziții de medicamente și alte produse farmaceutice, în sumă de 43,3 mil.lei.</w:t>
            </w:r>
          </w:p>
        </w:tc>
      </w:tr>
      <w:tr w:rsidR="003D63F6" w:rsidRPr="00533BE8" w:rsidTr="007B363E">
        <w:trPr>
          <w:trHeight w:val="152"/>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ro-MD"/>
              </w:rPr>
            </w:pPr>
            <w:r>
              <w:rPr>
                <w:rFonts w:ascii="Times New Roman" w:hAnsi="Times New Roman"/>
                <w:sz w:val="16"/>
                <w:szCs w:val="16"/>
                <w:lang w:val="en-US"/>
              </w:rPr>
              <w:t xml:space="preserve">Riscul că medicamentele </w:t>
            </w:r>
            <w:r>
              <w:rPr>
                <w:rFonts w:ascii="Times New Roman" w:hAnsi="Times New Roman"/>
                <w:sz w:val="16"/>
                <w:szCs w:val="16"/>
                <w:shd w:val="clear" w:color="auto" w:fill="FFFFFF"/>
                <w:lang w:val="en-US"/>
              </w:rPr>
              <w:t>care au fost primite ca donații de către IMSP IO nu au fost supuse controlului de stat al calității.</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jc w:val="both"/>
              <w:rPr>
                <w:rFonts w:ascii="Times New Roman" w:hAnsi="Times New Roman"/>
                <w:color w:val="000000"/>
                <w:sz w:val="16"/>
                <w:szCs w:val="16"/>
                <w:shd w:val="clear" w:color="auto" w:fill="FFFFFF"/>
                <w:lang w:val="ro-RO"/>
              </w:rPr>
            </w:pPr>
            <w:r>
              <w:rPr>
                <w:rFonts w:ascii="Times New Roman" w:hAnsi="Times New Roman"/>
                <w:color w:val="333333"/>
                <w:sz w:val="16"/>
                <w:szCs w:val="16"/>
                <w:shd w:val="clear" w:color="auto" w:fill="FFFFFF"/>
                <w:lang w:val="en-US"/>
              </w:rPr>
              <w:t>Pct.17, subpct.5) din Regulamentul privind controlul de stat al calității medicamentului, aprobat prin Ordinul MS nr.521 din 01.06.2012.</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pPr>
              <w:tabs>
                <w:tab w:val="left" w:pos="180"/>
              </w:tabs>
              <w:spacing w:after="0" w:line="240" w:lineRule="auto"/>
              <w:ind w:right="-2"/>
              <w:jc w:val="both"/>
              <w:rPr>
                <w:rFonts w:ascii="Times New Roman" w:hAnsi="Times New Roman"/>
                <w:sz w:val="16"/>
                <w:szCs w:val="16"/>
                <w:lang w:val="ro-MD"/>
              </w:rPr>
            </w:pPr>
            <w:r>
              <w:rPr>
                <w:rFonts w:ascii="Times New Roman" w:hAnsi="Times New Roman"/>
                <w:color w:val="000000"/>
                <w:sz w:val="16"/>
                <w:szCs w:val="16"/>
                <w:shd w:val="clear" w:color="auto" w:fill="FFFFFF"/>
                <w:lang w:val="ro-RO"/>
              </w:rPr>
              <w:t>Verificarea depunerii cereri de efectuare a controlului de stat al calității la AMDM pentru fiecare serie din medicamentele recepționate ca donații în cadrul programului de asistență cu medicamente.</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pStyle w:val="af0"/>
              <w:jc w:val="both"/>
              <w:rPr>
                <w:sz w:val="16"/>
                <w:szCs w:val="16"/>
                <w:lang w:val="ro-RO"/>
              </w:rPr>
            </w:pPr>
            <w:r>
              <w:rPr>
                <w:sz w:val="16"/>
                <w:szCs w:val="16"/>
                <w:lang w:val="ro-RO"/>
              </w:rPr>
              <w:t>Au fost verificate 23 de poziții de medicamente, în sumă de 212,2 mil.lei.</w:t>
            </w:r>
          </w:p>
        </w:tc>
      </w:tr>
      <w:tr w:rsidR="003D63F6" w:rsidRPr="00533BE8" w:rsidTr="007B363E">
        <w:trPr>
          <w:trHeight w:val="152"/>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ro-MD"/>
              </w:rPr>
            </w:pPr>
            <w:r>
              <w:rPr>
                <w:rFonts w:ascii="Times New Roman" w:hAnsi="Times New Roman"/>
                <w:color w:val="333333"/>
                <w:sz w:val="16"/>
                <w:szCs w:val="16"/>
                <w:shd w:val="clear" w:color="auto" w:fill="FFFFFF"/>
                <w:lang w:val="en-US"/>
              </w:rPr>
              <w:t>Riscul că procesul de recepționare și gestionare a donațiilor interne nu este reglementat.</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jc w:val="both"/>
              <w:rPr>
                <w:rFonts w:ascii="Times New Roman" w:hAnsi="Times New Roman"/>
                <w:color w:val="333333"/>
                <w:sz w:val="16"/>
                <w:szCs w:val="16"/>
                <w:shd w:val="clear" w:color="auto" w:fill="FFFFFF"/>
              </w:rPr>
            </w:pPr>
            <w:r>
              <w:rPr>
                <w:rFonts w:ascii="Times New Roman" w:hAnsi="Times New Roman"/>
                <w:color w:val="333333"/>
                <w:sz w:val="16"/>
                <w:szCs w:val="16"/>
                <w:shd w:val="clear" w:color="auto" w:fill="FFFFFF"/>
              </w:rPr>
              <w:t>Nu sunt reglementări.</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pPr>
              <w:tabs>
                <w:tab w:val="left" w:pos="180"/>
              </w:tabs>
              <w:spacing w:after="0" w:line="240" w:lineRule="auto"/>
              <w:ind w:right="-2"/>
              <w:jc w:val="both"/>
              <w:rPr>
                <w:rFonts w:ascii="Times New Roman" w:hAnsi="Times New Roman"/>
                <w:color w:val="000000"/>
                <w:sz w:val="16"/>
                <w:szCs w:val="16"/>
                <w:shd w:val="clear" w:color="auto" w:fill="FFFFFF"/>
                <w:lang w:val="ro-RO"/>
              </w:rPr>
            </w:pPr>
            <w:r>
              <w:rPr>
                <w:rFonts w:ascii="Times New Roman" w:hAnsi="Times New Roman"/>
                <w:sz w:val="16"/>
                <w:szCs w:val="18"/>
                <w:lang w:val="en-US"/>
              </w:rPr>
              <w:t>Verificarea actelor cu privire la transmiterea gratuită a bunurilor, Dispozițiilor Ministerului Sănătății, facturilor întocmite de SA SanFarm-Prim pentru distribuirea bunurilor,  actelor Comisiei de recepție a ajutoarelor umanitare din cadrul IMSP Institutul Oncologic.</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pStyle w:val="af0"/>
              <w:jc w:val="both"/>
              <w:rPr>
                <w:sz w:val="16"/>
                <w:szCs w:val="16"/>
                <w:lang w:val="ro-RO"/>
              </w:rPr>
            </w:pPr>
            <w:r>
              <w:rPr>
                <w:sz w:val="16"/>
                <w:szCs w:val="16"/>
                <w:lang w:val="ro-RO"/>
              </w:rPr>
              <w:t>Au fost verificate 22 de poziții de medicamente, în sumă de 421,1 mii lei.</w:t>
            </w:r>
          </w:p>
        </w:tc>
      </w:tr>
      <w:tr w:rsidR="003D63F6" w:rsidRPr="00533BE8" w:rsidTr="007B363E">
        <w:trPr>
          <w:trHeight w:val="152"/>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color w:val="333333"/>
                <w:sz w:val="16"/>
                <w:szCs w:val="16"/>
                <w:shd w:val="clear" w:color="auto" w:fill="FFFFFF"/>
                <w:lang w:val="ro-MD"/>
              </w:rPr>
            </w:pPr>
            <w:r>
              <w:rPr>
                <w:rFonts w:ascii="Times New Roman" w:eastAsia="Times New Roman" w:hAnsi="Times New Roman"/>
                <w:color w:val="000000"/>
                <w:sz w:val="16"/>
                <w:szCs w:val="16"/>
                <w:lang w:val="en-US"/>
              </w:rPr>
              <w:t>Riscul tergiversării procesului de achiziție a medicamentelor din cauza contestațiilor depuse de operatorii economici, lipsei ofertelor, ceea ce determină dificultăți de aprovizionare continuă cu bunuri.</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pStyle w:val="af0"/>
              <w:jc w:val="both"/>
              <w:rPr>
                <w:sz w:val="16"/>
                <w:szCs w:val="16"/>
                <w:lang w:val="en-US"/>
              </w:rPr>
            </w:pPr>
            <w:r>
              <w:rPr>
                <w:sz w:val="16"/>
                <w:szCs w:val="16"/>
                <w:lang w:val="en-US"/>
              </w:rPr>
              <w:t xml:space="preserve">Pct.3.1 din Contractul de acordare a asistenței medicale în cadrul asigurării obligatorii de asistență medicală nr.05-08/9 din 31.12.2021 și potrivit pct.3.1 din Contractul de acordare a asistenței medicale în cadrul asigurării obligatorii de asistență medicală nr.05-08/9 din 30.12.2022, care prevăd că </w:t>
            </w:r>
            <w:r>
              <w:rPr>
                <w:color w:val="333333"/>
                <w:sz w:val="16"/>
                <w:szCs w:val="16"/>
                <w:shd w:val="clear" w:color="auto" w:fill="FFFFFF"/>
                <w:lang w:val="en-US"/>
              </w:rPr>
              <w:t>IMSP IO este obligată sa asigure existența în stoc a medicamentelor, articolelor parafarmaceutice și a consumabilelor necesare pentru prestarea serviciilor medicale prevăzute în Programul unic</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pPr>
              <w:tabs>
                <w:tab w:val="left" w:pos="180"/>
              </w:tabs>
              <w:spacing w:after="0" w:line="240" w:lineRule="auto"/>
              <w:ind w:right="-2"/>
              <w:jc w:val="both"/>
              <w:rPr>
                <w:rFonts w:ascii="Times New Roman" w:hAnsi="Times New Roman"/>
                <w:sz w:val="16"/>
                <w:szCs w:val="18"/>
                <w:lang w:val="en-US"/>
              </w:rPr>
            </w:pPr>
            <w:r>
              <w:rPr>
                <w:rFonts w:ascii="Times New Roman" w:hAnsi="Times New Roman"/>
                <w:sz w:val="16"/>
                <w:szCs w:val="16"/>
                <w:lang w:val="en-US"/>
              </w:rPr>
              <w:t>Evaluarea informației cu privire la neexecutarea sau executarea la nivel redus a unor contracte de achiziții publice centralizate, care se referă la procurările de medicamente aferente IMSP Institutul Oncologic</w:t>
            </w:r>
            <w:r w:rsidR="0010543D">
              <w:rPr>
                <w:rFonts w:ascii="Times New Roman" w:hAnsi="Times New Roman"/>
                <w:sz w:val="16"/>
                <w:szCs w:val="16"/>
                <w:lang w:val="en-US"/>
              </w:rPr>
              <w:t>.</w:t>
            </w:r>
          </w:p>
        </w:tc>
        <w:tc>
          <w:tcPr>
            <w:tcW w:w="1223" w:type="pct"/>
            <w:tcBorders>
              <w:top w:val="single" w:sz="4" w:space="0" w:color="auto"/>
              <w:left w:val="single" w:sz="4" w:space="0" w:color="auto"/>
              <w:bottom w:val="single" w:sz="4" w:space="0" w:color="auto"/>
              <w:right w:val="single" w:sz="4" w:space="0" w:color="auto"/>
            </w:tcBorders>
          </w:tcPr>
          <w:p w:rsidR="003D63F6" w:rsidRDefault="003D63F6">
            <w:pPr>
              <w:spacing w:after="0" w:line="240" w:lineRule="auto"/>
              <w:jc w:val="both"/>
              <w:rPr>
                <w:rFonts w:ascii="Times New Roman" w:hAnsi="Times New Roman"/>
                <w:sz w:val="16"/>
                <w:szCs w:val="16"/>
                <w:lang w:val="en-US"/>
              </w:rPr>
            </w:pPr>
            <w:r>
              <w:rPr>
                <w:rFonts w:ascii="Times New Roman" w:hAnsi="Times New Roman"/>
                <w:sz w:val="16"/>
                <w:szCs w:val="16"/>
                <w:lang w:val="en-US"/>
              </w:rPr>
              <w:t>Eșantionul selectat a fost pentru 13 proceduri de achiziție (5 proceduri de achiziție pentru anul 2022 și 8 proceduri de achiziție pentru anul 2023)., în cadrul cărora au fost contractate 20 de poziții de medicamente în sumă de 6,2 mil.lei.</w:t>
            </w:r>
          </w:p>
          <w:p w:rsidR="003D63F6" w:rsidRDefault="003D63F6">
            <w:pPr>
              <w:pStyle w:val="af0"/>
              <w:jc w:val="both"/>
              <w:rPr>
                <w:sz w:val="16"/>
                <w:szCs w:val="16"/>
                <w:lang w:val="en-US"/>
              </w:rPr>
            </w:pPr>
          </w:p>
        </w:tc>
      </w:tr>
      <w:tr w:rsidR="003D63F6" w:rsidRPr="00533BE8" w:rsidTr="007B363E">
        <w:trPr>
          <w:trHeight w:val="152"/>
        </w:trPr>
        <w:tc>
          <w:tcPr>
            <w:tcW w:w="1280" w:type="pct"/>
            <w:tcBorders>
              <w:top w:val="single" w:sz="4" w:space="0" w:color="auto"/>
              <w:left w:val="single" w:sz="4" w:space="0" w:color="auto"/>
              <w:bottom w:val="single" w:sz="4" w:space="0" w:color="auto"/>
              <w:right w:val="single" w:sz="4" w:space="0" w:color="auto"/>
            </w:tcBorders>
          </w:tcPr>
          <w:p w:rsidR="003D63F6" w:rsidRDefault="003D63F6" w:rsidP="009A0342">
            <w:pPr>
              <w:tabs>
                <w:tab w:val="left" w:pos="1364"/>
              </w:tabs>
              <w:spacing w:after="0" w:line="240" w:lineRule="auto"/>
              <w:ind w:right="-2"/>
              <w:jc w:val="both"/>
              <w:rPr>
                <w:rFonts w:ascii="Times New Roman" w:hAnsi="Times New Roman"/>
                <w:bCs/>
                <w:iCs/>
                <w:sz w:val="16"/>
                <w:szCs w:val="16"/>
                <w:lang w:val="ro-MD"/>
              </w:rPr>
            </w:pPr>
            <w:r>
              <w:rPr>
                <w:rFonts w:ascii="Times New Roman" w:hAnsi="Times New Roman"/>
                <w:bCs/>
                <w:iCs/>
                <w:sz w:val="16"/>
                <w:szCs w:val="16"/>
                <w:lang w:val="en-US"/>
              </w:rPr>
              <w:t>Riscul că nu s-a asigurat disponibilitatea stocurilor de medicamente, inclusiv gestionarea conformă a medicamentelor și altor produse farmaceutice.</w:t>
            </w:r>
          </w:p>
          <w:p w:rsidR="003D63F6" w:rsidRDefault="003D63F6" w:rsidP="009A0342">
            <w:pPr>
              <w:spacing w:after="0" w:line="240" w:lineRule="auto"/>
              <w:ind w:right="-2"/>
              <w:jc w:val="both"/>
              <w:rPr>
                <w:rFonts w:ascii="Times New Roman" w:hAnsi="Times New Roman"/>
                <w:b/>
                <w:sz w:val="16"/>
                <w:szCs w:val="16"/>
                <w:lang w:val="en-US"/>
              </w:rPr>
            </w:pPr>
          </w:p>
        </w:tc>
        <w:tc>
          <w:tcPr>
            <w:tcW w:w="1183" w:type="pct"/>
            <w:tcBorders>
              <w:top w:val="single" w:sz="4" w:space="0" w:color="auto"/>
              <w:left w:val="single" w:sz="4" w:space="0" w:color="auto"/>
              <w:bottom w:val="single" w:sz="4" w:space="0" w:color="auto"/>
              <w:right w:val="single" w:sz="4" w:space="0" w:color="auto"/>
            </w:tcBorders>
          </w:tcPr>
          <w:p w:rsidR="003D63F6" w:rsidRDefault="003D63F6" w:rsidP="009A0342">
            <w:pPr>
              <w:tabs>
                <w:tab w:val="left" w:pos="360"/>
              </w:tabs>
              <w:spacing w:after="0" w:line="240" w:lineRule="auto"/>
              <w:ind w:right="-2"/>
              <w:jc w:val="both"/>
              <w:rPr>
                <w:rFonts w:ascii="Times New Roman" w:hAnsi="Times New Roman"/>
                <w:bCs/>
                <w:iCs/>
                <w:sz w:val="16"/>
                <w:szCs w:val="16"/>
                <w:lang w:val="en-US"/>
              </w:rPr>
            </w:pPr>
            <w:r>
              <w:rPr>
                <w:rFonts w:ascii="Times New Roman" w:hAnsi="Times New Roman"/>
                <w:bCs/>
                <w:iCs/>
                <w:sz w:val="16"/>
                <w:szCs w:val="16"/>
                <w:lang w:val="en-US"/>
              </w:rPr>
              <w:t>Conform cerințelor stabilite</w:t>
            </w:r>
            <w:r>
              <w:rPr>
                <w:rFonts w:ascii="Times New Roman" w:hAnsi="Times New Roman"/>
                <w:bCs/>
                <w:iCs/>
                <w:sz w:val="16"/>
                <w:szCs w:val="16"/>
                <w:vertAlign w:val="superscript"/>
              </w:rPr>
              <w:footnoteReference w:id="161"/>
            </w:r>
            <w:r>
              <w:rPr>
                <w:rFonts w:ascii="Times New Roman" w:hAnsi="Times New Roman"/>
                <w:bCs/>
                <w:iCs/>
                <w:sz w:val="16"/>
                <w:szCs w:val="16"/>
                <w:lang w:val="en-US"/>
              </w:rPr>
              <w:t xml:space="preserve">, fiecare bon de comandă-livrare pentru eliberarea medicamentelor în secții (cabinete) se taxează în farmacie conform regulilor legale de taxare a rețetelor (pct.6.I.10.). </w:t>
            </w:r>
          </w:p>
          <w:p w:rsidR="003D63F6" w:rsidRDefault="003D63F6" w:rsidP="009A0342">
            <w:pPr>
              <w:tabs>
                <w:tab w:val="left" w:pos="360"/>
              </w:tabs>
              <w:spacing w:after="0" w:line="240" w:lineRule="auto"/>
              <w:ind w:right="-2"/>
              <w:jc w:val="both"/>
              <w:rPr>
                <w:rFonts w:ascii="Times New Roman" w:hAnsi="Times New Roman"/>
                <w:bCs/>
                <w:iCs/>
                <w:sz w:val="16"/>
                <w:szCs w:val="16"/>
                <w:lang w:val="en-US"/>
              </w:rPr>
            </w:pPr>
            <w:r>
              <w:rPr>
                <w:rFonts w:ascii="Times New Roman" w:hAnsi="Times New Roman"/>
                <w:bCs/>
                <w:iCs/>
                <w:sz w:val="16"/>
                <w:szCs w:val="16"/>
                <w:lang w:val="en-US"/>
              </w:rPr>
              <w:t xml:space="preserve">Bonurile taxate în fiecare zi sunt înregistrate, în ordine numerică, în condica de evidență a bonurilor taxate (formularul F-33). Numerele bonurilor în care sunt prescrise medicamentele  supuse evidenței cantitative vor fi evidențiate. La sfârșitul lunii se calculează suma pentru fiecare grup de valori materiale eliberate și suma totală lunară. Valoarea sumei totale se scrie cu cifre și litere (pct.6.I.11.).  </w:t>
            </w:r>
          </w:p>
          <w:p w:rsidR="003D63F6" w:rsidRDefault="003D63F6" w:rsidP="009A0342">
            <w:pPr>
              <w:tabs>
                <w:tab w:val="left" w:pos="360"/>
              </w:tabs>
              <w:spacing w:after="0" w:line="240" w:lineRule="auto"/>
              <w:ind w:right="-2"/>
              <w:jc w:val="both"/>
              <w:rPr>
                <w:rFonts w:ascii="Times New Roman" w:hAnsi="Times New Roman"/>
                <w:bCs/>
                <w:iCs/>
                <w:sz w:val="16"/>
                <w:szCs w:val="16"/>
                <w:lang w:val="en-US"/>
              </w:rPr>
            </w:pPr>
            <w:r>
              <w:rPr>
                <w:rFonts w:ascii="Times New Roman" w:hAnsi="Times New Roman"/>
                <w:bCs/>
                <w:iCs/>
                <w:sz w:val="16"/>
                <w:szCs w:val="16"/>
                <w:lang w:val="en-US"/>
              </w:rPr>
              <w:t>Evidența contabilă a medicamentelor se efectuează pe  subconturi contabile prevăzute de planul de conturi în vigoare aprobat de Ministerul Finanțelor (pct. 6.II.1.).</w:t>
            </w:r>
          </w:p>
          <w:p w:rsidR="003D63F6" w:rsidRDefault="003D63F6" w:rsidP="009A0342">
            <w:pPr>
              <w:tabs>
                <w:tab w:val="left" w:pos="360"/>
              </w:tabs>
              <w:spacing w:after="0" w:line="240" w:lineRule="auto"/>
              <w:ind w:right="-2"/>
              <w:jc w:val="both"/>
              <w:rPr>
                <w:rFonts w:ascii="Times New Roman" w:hAnsi="Times New Roman"/>
                <w:sz w:val="16"/>
                <w:szCs w:val="16"/>
                <w:lang w:val="en-US"/>
              </w:rPr>
            </w:pPr>
          </w:p>
          <w:p w:rsidR="003D63F6" w:rsidRDefault="003D63F6" w:rsidP="009A0342">
            <w:pPr>
              <w:tabs>
                <w:tab w:val="left" w:pos="360"/>
              </w:tabs>
              <w:spacing w:after="0" w:line="240" w:lineRule="auto"/>
              <w:ind w:right="-2"/>
              <w:jc w:val="both"/>
              <w:rPr>
                <w:rFonts w:ascii="Times New Roman" w:hAnsi="Times New Roman"/>
                <w:bCs/>
                <w:iCs/>
                <w:sz w:val="16"/>
                <w:szCs w:val="16"/>
                <w:lang w:val="en-US"/>
              </w:rPr>
            </w:pPr>
          </w:p>
          <w:p w:rsidR="003D63F6" w:rsidRDefault="003D63F6" w:rsidP="009A0342">
            <w:pPr>
              <w:tabs>
                <w:tab w:val="left" w:pos="360"/>
              </w:tabs>
              <w:spacing w:after="0" w:line="240" w:lineRule="auto"/>
              <w:ind w:right="-2"/>
              <w:jc w:val="both"/>
              <w:rPr>
                <w:rFonts w:ascii="Times New Roman" w:hAnsi="Times New Roman"/>
                <w:sz w:val="16"/>
                <w:szCs w:val="16"/>
                <w:lang w:val="en-US"/>
              </w:rPr>
            </w:pPr>
          </w:p>
          <w:p w:rsidR="003D63F6" w:rsidRDefault="003D63F6" w:rsidP="009A0342">
            <w:pPr>
              <w:spacing w:after="0" w:line="240" w:lineRule="auto"/>
              <w:ind w:right="-2"/>
              <w:contextualSpacing/>
              <w:jc w:val="both"/>
              <w:rPr>
                <w:rFonts w:ascii="Times New Roman" w:hAnsi="Times New Roman"/>
                <w:b/>
                <w:sz w:val="16"/>
                <w:szCs w:val="16"/>
                <w:lang w:val="en-US"/>
              </w:rPr>
            </w:pPr>
          </w:p>
        </w:tc>
        <w:tc>
          <w:tcPr>
            <w:tcW w:w="1314"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Examinarea</w:t>
            </w:r>
            <w:r>
              <w:rPr>
                <w:rFonts w:ascii="Times New Roman" w:hAnsi="Times New Roman"/>
                <w:i/>
                <w:sz w:val="16"/>
                <w:szCs w:val="16"/>
                <w:lang w:val="en-US"/>
              </w:rPr>
              <w:t xml:space="preserve"> </w:t>
            </w:r>
            <w:r>
              <w:rPr>
                <w:rFonts w:ascii="Times New Roman" w:hAnsi="Times New Roman"/>
                <w:sz w:val="16"/>
                <w:szCs w:val="16"/>
                <w:lang w:val="en-US"/>
              </w:rPr>
              <w:t>documentelor primare;</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Contrapunerea datelor din SI cu informațiile de pe suportul de hîrtie;</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Verificarea  înregistrărilor contabile; </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Participarea la procedura de inventariere inopinată selectivă; </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Observarea fizică la fața locului.</w:t>
            </w:r>
          </w:p>
          <w:p w:rsidR="003D63F6" w:rsidRDefault="003D63F6" w:rsidP="009A0342">
            <w:pPr>
              <w:spacing w:after="0" w:line="240" w:lineRule="auto"/>
              <w:ind w:right="-2"/>
              <w:jc w:val="both"/>
              <w:rPr>
                <w:rFonts w:ascii="Times New Roman" w:hAnsi="Times New Roman"/>
                <w:sz w:val="16"/>
                <w:szCs w:val="16"/>
                <w:lang w:val="en-US"/>
              </w:rPr>
            </w:pPr>
          </w:p>
        </w:tc>
        <w:tc>
          <w:tcPr>
            <w:tcW w:w="1223"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Pentru testarea materializării riscului indicat au fost examinate și verificate:</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2583 bonuri de </w:t>
            </w:r>
            <w:r>
              <w:rPr>
                <w:rFonts w:ascii="Times New Roman" w:hAnsi="Times New Roman"/>
                <w:bCs/>
                <w:iCs/>
                <w:sz w:val="16"/>
                <w:szCs w:val="16"/>
                <w:lang w:val="en-US"/>
              </w:rPr>
              <w:t>comandă-</w:t>
            </w:r>
            <w:r>
              <w:rPr>
                <w:rFonts w:ascii="Times New Roman" w:hAnsi="Times New Roman"/>
                <w:sz w:val="16"/>
                <w:szCs w:val="16"/>
                <w:lang w:val="en-US"/>
              </w:rPr>
              <w:t>livrare a medicamentelor și altor produse farmaceutice pe tipuri, aprobate și prezentate de farmacia IMSP IO pentru perioada lunilor decembrie 2022 și ianuarie 2023, în valoare totală de 51.132.914,55 lei, ceea ce constituie 100% din bonurile prezentate pe perioada indicată;</w:t>
            </w:r>
          </w:p>
          <w:p w:rsidR="003D63F6" w:rsidRDefault="003D63F6" w:rsidP="009A0342">
            <w:pPr>
              <w:spacing w:after="0" w:line="240" w:lineRule="auto"/>
              <w:ind w:right="-2"/>
              <w:jc w:val="both"/>
              <w:rPr>
                <w:rFonts w:ascii="Times New Roman" w:hAnsi="Times New Roman"/>
                <w:sz w:val="16"/>
                <w:szCs w:val="16"/>
                <w:lang w:val="en-US"/>
              </w:rPr>
            </w:pP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În cadrul procedurii de inventariere s-a verificat existența și disponibilitatea în stocuri la zi a medicamentelor și produselor farmaceutice:</w:t>
            </w: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din lista stocurilor curente </w:t>
            </w:r>
            <w:r>
              <w:rPr>
                <w:rFonts w:ascii="Times New Roman" w:eastAsia="Times New Roman" w:hAnsi="Times New Roman"/>
                <w:i/>
                <w:color w:val="000000"/>
                <w:sz w:val="16"/>
                <w:szCs w:val="16"/>
                <w:lang w:val="en-US"/>
              </w:rPr>
              <w:t>ale  altor medicamente</w:t>
            </w:r>
            <w:r>
              <w:rPr>
                <w:rFonts w:ascii="Times New Roman" w:eastAsia="Times New Roman" w:hAnsi="Times New Roman"/>
                <w:color w:val="000000"/>
                <w:sz w:val="16"/>
                <w:szCs w:val="16"/>
                <w:lang w:val="en-US"/>
              </w:rPr>
              <w:t xml:space="preserve"> (toate tipurile), cu 409 numere de rând, în valoare totală de 7,1 mil.lei, au fost selectate și  verificate 17 poziții în valoare de </w:t>
            </w:r>
            <w:r>
              <w:rPr>
                <w:rFonts w:ascii="Times New Roman" w:eastAsia="Times New Roman" w:hAnsi="Times New Roman"/>
                <w:color w:val="000000"/>
                <w:sz w:val="16"/>
                <w:szCs w:val="16"/>
              </w:rPr>
              <w:fldChar w:fldCharType="begin"/>
            </w:r>
            <w:r>
              <w:rPr>
                <w:rFonts w:ascii="Times New Roman" w:eastAsia="Times New Roman" w:hAnsi="Times New Roman"/>
                <w:color w:val="000000"/>
                <w:sz w:val="16"/>
                <w:szCs w:val="16"/>
                <w:lang w:val="en-US"/>
              </w:rPr>
              <w:instrText xml:space="preserve"> =SUM(ABOVE) </w:instrText>
            </w:r>
            <w:r>
              <w:rPr>
                <w:rFonts w:ascii="Times New Roman" w:eastAsia="Times New Roman" w:hAnsi="Times New Roman"/>
                <w:color w:val="000000"/>
                <w:sz w:val="16"/>
                <w:szCs w:val="16"/>
              </w:rPr>
              <w:fldChar w:fldCharType="separate"/>
            </w:r>
            <w:r>
              <w:rPr>
                <w:rFonts w:ascii="Times New Roman" w:eastAsia="Times New Roman" w:hAnsi="Times New Roman"/>
                <w:noProof/>
                <w:color w:val="000000"/>
                <w:sz w:val="16"/>
                <w:szCs w:val="16"/>
                <w:lang w:val="en-US"/>
              </w:rPr>
              <w:t>1.911.932,2454</w:t>
            </w:r>
            <w:r>
              <w:rPr>
                <w:rFonts w:ascii="Times New Roman" w:eastAsia="Times New Roman" w:hAnsi="Times New Roman"/>
                <w:color w:val="000000"/>
                <w:sz w:val="16"/>
                <w:szCs w:val="16"/>
              </w:rPr>
              <w:fldChar w:fldCharType="end"/>
            </w:r>
            <w:r>
              <w:rPr>
                <w:rFonts w:ascii="Times New Roman" w:eastAsia="Times New Roman" w:hAnsi="Times New Roman"/>
                <w:color w:val="000000"/>
                <w:sz w:val="16"/>
                <w:szCs w:val="16"/>
                <w:lang w:val="en-US"/>
              </w:rPr>
              <w:t xml:space="preserve"> lei, ce constituie circa 4% după poziții și circa 27% după valoare; </w:t>
            </w: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din lista stocurilor curente de </w:t>
            </w:r>
            <w:r>
              <w:rPr>
                <w:rFonts w:ascii="Times New Roman" w:eastAsia="Times New Roman" w:hAnsi="Times New Roman"/>
                <w:i/>
                <w:color w:val="000000"/>
                <w:sz w:val="16"/>
                <w:szCs w:val="16"/>
                <w:lang w:val="en-US"/>
              </w:rPr>
              <w:t>medicamentelor programa</w:t>
            </w:r>
            <w:r>
              <w:rPr>
                <w:rFonts w:ascii="Times New Roman" w:eastAsia="Times New Roman" w:hAnsi="Times New Roman"/>
                <w:color w:val="000000"/>
                <w:sz w:val="16"/>
                <w:szCs w:val="16"/>
                <w:lang w:val="en-US"/>
              </w:rPr>
              <w:t xml:space="preserve"> (costisitoare), au fost selectate și verificate toate 20 de poziții în valoare totală de 12.867.144,57 lei, ce constituie 100%, și</w:t>
            </w: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 xml:space="preserve">din lista stocurilor curente ale  </w:t>
            </w:r>
            <w:r>
              <w:rPr>
                <w:rFonts w:ascii="Times New Roman" w:eastAsia="Times New Roman" w:hAnsi="Times New Roman"/>
                <w:i/>
                <w:color w:val="000000"/>
                <w:sz w:val="16"/>
                <w:szCs w:val="16"/>
                <w:lang w:val="en-US"/>
              </w:rPr>
              <w:t>ajutorului umanitar,</w:t>
            </w:r>
            <w:r>
              <w:rPr>
                <w:rFonts w:ascii="Times New Roman" w:eastAsia="Times New Roman" w:hAnsi="Times New Roman"/>
                <w:color w:val="000000"/>
                <w:sz w:val="16"/>
                <w:szCs w:val="16"/>
                <w:lang w:val="en-US"/>
              </w:rPr>
              <w:t xml:space="preserve"> cu 34 numere de rând, în valoare totală de 94,4 mil lei, au fost selectate și verificate 17 poziții în valoare de </w:t>
            </w:r>
            <w:r>
              <w:rPr>
                <w:rFonts w:ascii="Times New Roman" w:eastAsia="Times New Roman" w:hAnsi="Times New Roman"/>
                <w:color w:val="000000"/>
                <w:sz w:val="16"/>
                <w:szCs w:val="16"/>
                <w:lang w:val="ro-MD"/>
              </w:rPr>
              <w:t>36,3 mil</w:t>
            </w:r>
            <w:r>
              <w:rPr>
                <w:rFonts w:ascii="Times New Roman" w:eastAsia="Times New Roman" w:hAnsi="Times New Roman"/>
                <w:color w:val="000000"/>
                <w:sz w:val="16"/>
                <w:szCs w:val="16"/>
                <w:lang w:val="en-US"/>
              </w:rPr>
              <w:t>. lei,  ce constituie 50% după poziții și 38,4% după valoare.</w:t>
            </w:r>
          </w:p>
          <w:p w:rsidR="003D63F6" w:rsidRDefault="003D63F6" w:rsidP="009A0342">
            <w:pPr>
              <w:tabs>
                <w:tab w:val="left" w:pos="360"/>
              </w:tabs>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Au fost examinate prescrierile medicale și bonurile de </w:t>
            </w:r>
            <w:r>
              <w:rPr>
                <w:rFonts w:ascii="Times New Roman" w:hAnsi="Times New Roman"/>
                <w:bCs/>
                <w:iCs/>
                <w:sz w:val="16"/>
                <w:szCs w:val="16"/>
                <w:lang w:val="en-US"/>
              </w:rPr>
              <w:t>comandă-</w:t>
            </w:r>
            <w:r>
              <w:rPr>
                <w:rFonts w:ascii="Times New Roman" w:hAnsi="Times New Roman"/>
                <w:sz w:val="16"/>
                <w:szCs w:val="16"/>
                <w:lang w:val="en-US"/>
              </w:rPr>
              <w:t>livrare personale din 135 fișe medicale ale bolnavilor de staționar internați în perioada lunii decembrie 2022 și ianuarie 2023 în 2 secții medicale: toraco-abdominală și oncologie pediatrică, ceea ce constituie 100% pentru secțiile verificate.</w:t>
            </w:r>
          </w:p>
          <w:p w:rsidR="003D63F6" w:rsidRDefault="003D63F6" w:rsidP="009A0342">
            <w:pPr>
              <w:tabs>
                <w:tab w:val="left" w:pos="360"/>
              </w:tabs>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De asemenea, au fost examinate 71 bonuri de </w:t>
            </w:r>
            <w:r>
              <w:rPr>
                <w:rFonts w:ascii="Times New Roman" w:hAnsi="Times New Roman"/>
                <w:bCs/>
                <w:iCs/>
                <w:sz w:val="16"/>
                <w:szCs w:val="16"/>
                <w:lang w:val="en-US"/>
              </w:rPr>
              <w:t>comandă-</w:t>
            </w:r>
            <w:r>
              <w:rPr>
                <w:rFonts w:ascii="Times New Roman" w:hAnsi="Times New Roman"/>
                <w:sz w:val="16"/>
                <w:szCs w:val="16"/>
                <w:lang w:val="en-US"/>
              </w:rPr>
              <w:t>livrare aprobate pentru 2 secții indicate: toraco-abdominală (48) și oncologie pediatrică (23) în perioada lunii decembrie 2022 și lunii ianuarie 2023, ceea ce constituie 100% pentru secțiile verificate.</w:t>
            </w:r>
          </w:p>
        </w:tc>
      </w:tr>
      <w:tr w:rsidR="003D63F6" w:rsidRPr="00533BE8" w:rsidTr="007B363E">
        <w:trPr>
          <w:trHeight w:val="152"/>
        </w:trPr>
        <w:tc>
          <w:tcPr>
            <w:tcW w:w="1280"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hAnsi="Times New Roman"/>
                <w:color w:val="000000"/>
                <w:sz w:val="16"/>
                <w:szCs w:val="16"/>
                <w:lang w:val="en-US"/>
              </w:rPr>
            </w:pPr>
            <w:r>
              <w:rPr>
                <w:rFonts w:ascii="Times New Roman" w:hAnsi="Times New Roman"/>
                <w:color w:val="000000" w:themeColor="text1"/>
                <w:sz w:val="16"/>
                <w:szCs w:val="16"/>
                <w:lang w:val="ro-RO"/>
              </w:rPr>
              <w:t>Riscul că</w:t>
            </w:r>
            <w:r>
              <w:rPr>
                <w:rFonts w:ascii="Times New Roman" w:hAnsi="Times New Roman"/>
                <w:b/>
                <w:color w:val="000000" w:themeColor="text1"/>
                <w:sz w:val="16"/>
                <w:szCs w:val="16"/>
                <w:lang w:val="ro-RO"/>
              </w:rPr>
              <w:t xml:space="preserve"> </w:t>
            </w:r>
            <w:r>
              <w:rPr>
                <w:rFonts w:ascii="Times New Roman" w:hAnsi="Times New Roman"/>
                <w:color w:val="000000"/>
                <w:sz w:val="16"/>
                <w:szCs w:val="16"/>
                <w:lang w:val="en-US"/>
              </w:rPr>
              <w:t>suplimentele de plată la salariu au fost calculate și achitate în lipsa unor criterii clare și în situațiile de nerealizare sau realizare parțială a indicatorilor de performanță profesională.</w:t>
            </w:r>
          </w:p>
          <w:p w:rsidR="003D63F6" w:rsidRDefault="003D63F6" w:rsidP="009A0342">
            <w:pPr>
              <w:spacing w:after="0" w:line="240" w:lineRule="auto"/>
              <w:ind w:right="-2"/>
              <w:jc w:val="both"/>
              <w:rPr>
                <w:rFonts w:ascii="Times New Roman" w:hAnsi="Times New Roman"/>
                <w:color w:val="000000"/>
                <w:sz w:val="16"/>
                <w:szCs w:val="16"/>
                <w:lang w:val="en-US"/>
              </w:rPr>
            </w:pP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contextualSpacing/>
              <w:jc w:val="both"/>
              <w:rPr>
                <w:rFonts w:ascii="Times New Roman" w:hAnsi="Times New Roman"/>
                <w:bCs/>
                <w:color w:val="000000"/>
                <w:sz w:val="16"/>
                <w:szCs w:val="16"/>
                <w:lang w:val="en-US"/>
              </w:rPr>
            </w:pPr>
            <w:r>
              <w:rPr>
                <w:rFonts w:ascii="Times New Roman" w:eastAsia="Times New Roman" w:hAnsi="Times New Roman"/>
                <w:color w:val="0D0D0D" w:themeColor="text1" w:themeTint="F2"/>
                <w:sz w:val="16"/>
                <w:szCs w:val="16"/>
                <w:lang w:val="en-US"/>
              </w:rPr>
              <w:t xml:space="preserve">Hotărârea Guvernului nr. 837 din 06.07.2016, Regulamentul privind salarizarea angajaților din instituțiile medico-sanitare publice încadrate în sistemul asigurării obligatorii de asistență medicală, </w:t>
            </w:r>
            <w:r>
              <w:rPr>
                <w:rFonts w:ascii="Times New Roman" w:hAnsi="Times New Roman"/>
                <w:color w:val="000000"/>
                <w:sz w:val="16"/>
                <w:szCs w:val="16"/>
                <w:lang w:val="en-US"/>
              </w:rPr>
              <w:t xml:space="preserve">pct.11 – 17, pct. </w:t>
            </w:r>
            <w:r>
              <w:rPr>
                <w:rFonts w:ascii="Times New Roman" w:hAnsi="Times New Roman"/>
                <w:bCs/>
                <w:color w:val="000000"/>
                <w:sz w:val="16"/>
                <w:szCs w:val="16"/>
                <w:lang w:val="en-US"/>
              </w:rPr>
              <w:t>18 – 24;</w:t>
            </w:r>
          </w:p>
          <w:p w:rsidR="003D63F6" w:rsidRDefault="003D63F6" w:rsidP="009A0342">
            <w:pPr>
              <w:spacing w:after="0" w:line="240" w:lineRule="auto"/>
              <w:ind w:right="-2"/>
              <w:contextualSpacing/>
              <w:jc w:val="both"/>
              <w:rPr>
                <w:rFonts w:ascii="Times New Roman" w:hAnsi="Times New Roman"/>
                <w:b/>
                <w:sz w:val="16"/>
                <w:szCs w:val="16"/>
              </w:rPr>
            </w:pPr>
            <w:r>
              <w:rPr>
                <w:rFonts w:ascii="Times New Roman" w:hAnsi="Times New Roman"/>
                <w:color w:val="000000"/>
                <w:sz w:val="16"/>
                <w:szCs w:val="16"/>
              </w:rPr>
              <w:t>Ordinul MS nr. 588 din 18.07.2016.</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color w:val="000000"/>
                <w:sz w:val="16"/>
                <w:szCs w:val="16"/>
                <w:lang w:val="en-US"/>
              </w:rPr>
            </w:pPr>
            <w:r>
              <w:rPr>
                <w:rFonts w:ascii="Times New Roman" w:hAnsi="Times New Roman"/>
                <w:sz w:val="16"/>
                <w:szCs w:val="16"/>
                <w:lang w:val="en-US"/>
              </w:rPr>
              <w:t>Examinarea</w:t>
            </w:r>
            <w:r>
              <w:rPr>
                <w:rFonts w:ascii="Times New Roman" w:hAnsi="Times New Roman"/>
                <w:i/>
                <w:sz w:val="16"/>
                <w:szCs w:val="16"/>
                <w:lang w:val="en-US"/>
              </w:rPr>
              <w:t xml:space="preserve"> </w:t>
            </w:r>
            <w:r>
              <w:rPr>
                <w:rFonts w:ascii="Times New Roman" w:hAnsi="Times New Roman"/>
                <w:sz w:val="16"/>
                <w:szCs w:val="16"/>
                <w:lang w:val="en-US"/>
              </w:rPr>
              <w:t xml:space="preserve">documentelor interne ale entității auditate: </w:t>
            </w:r>
            <w:r>
              <w:rPr>
                <w:rFonts w:ascii="Times New Roman" w:hAnsi="Times New Roman"/>
                <w:color w:val="000000"/>
                <w:sz w:val="16"/>
                <w:szCs w:val="16"/>
                <w:lang w:val="en-US"/>
              </w:rPr>
              <w:t xml:space="preserve">Regulamentul intern al entității auditate: </w:t>
            </w:r>
            <w:r>
              <w:rPr>
                <w:rFonts w:ascii="Times New Roman" w:hAnsi="Times New Roman"/>
                <w:color w:val="000000"/>
                <w:sz w:val="16"/>
                <w:szCs w:val="16"/>
                <w:lang w:val="en-US"/>
              </w:rPr>
              <w:br/>
              <w:t>- Contractul colectiv de muncă;</w:t>
            </w:r>
          </w:p>
          <w:p w:rsidR="003D63F6" w:rsidRDefault="003D63F6" w:rsidP="009A0342">
            <w:pPr>
              <w:spacing w:after="0" w:line="240" w:lineRule="auto"/>
              <w:ind w:right="-2"/>
              <w:jc w:val="both"/>
              <w:rPr>
                <w:rFonts w:ascii="Times New Roman" w:hAnsi="Times New Roman"/>
                <w:color w:val="000000"/>
                <w:sz w:val="16"/>
                <w:szCs w:val="16"/>
                <w:lang w:val="en-US"/>
              </w:rPr>
            </w:pPr>
            <w:r>
              <w:rPr>
                <w:rFonts w:ascii="Times New Roman" w:hAnsi="Times New Roman"/>
                <w:color w:val="000000"/>
                <w:sz w:val="16"/>
                <w:szCs w:val="16"/>
                <w:lang w:val="en-US"/>
              </w:rPr>
              <w:t xml:space="preserve">- Procesele-verbale ale ședinței </w:t>
            </w:r>
            <w:r>
              <w:rPr>
                <w:rFonts w:ascii="Times New Roman" w:hAnsi="Times New Roman"/>
                <w:i/>
                <w:color w:val="000000"/>
                <w:sz w:val="16"/>
                <w:szCs w:val="16"/>
                <w:lang w:val="en-US"/>
              </w:rPr>
              <w:t>Comisiei privind validarea indicatorilor de performanță profesională individuală</w:t>
            </w:r>
            <w:r>
              <w:rPr>
                <w:rFonts w:ascii="Times New Roman" w:hAnsi="Times New Roman"/>
                <w:color w:val="000000"/>
                <w:sz w:val="16"/>
                <w:szCs w:val="16"/>
                <w:lang w:val="en-US"/>
              </w:rPr>
              <w:t xml:space="preserve">, </w:t>
            </w:r>
            <w:r>
              <w:rPr>
                <w:rFonts w:ascii="Times New Roman" w:hAnsi="Times New Roman"/>
                <w:i/>
                <w:color w:val="000000"/>
                <w:sz w:val="16"/>
                <w:szCs w:val="16"/>
                <w:lang w:val="en-US"/>
              </w:rPr>
              <w:t>Regulamentul cu privire la criteriile de îndeplinire și modul de validare a indicatorilor de performanțe profesionale individuale de muncă</w:t>
            </w:r>
            <w:r>
              <w:rPr>
                <w:rFonts w:ascii="Times New Roman" w:hAnsi="Times New Roman"/>
                <w:color w:val="000000"/>
                <w:sz w:val="16"/>
                <w:szCs w:val="16"/>
                <w:lang w:val="en-US"/>
              </w:rPr>
              <w:t xml:space="preserve">; </w:t>
            </w:r>
            <w:r>
              <w:rPr>
                <w:rFonts w:ascii="Times New Roman" w:hAnsi="Times New Roman"/>
                <w:color w:val="000000"/>
                <w:sz w:val="16"/>
                <w:szCs w:val="16"/>
                <w:lang w:val="en-US"/>
              </w:rPr>
              <w:br/>
              <w:t>- Ordinele cu privire la acordarea premiilor bănești salariaților;</w:t>
            </w:r>
          </w:p>
          <w:p w:rsidR="003D63F6" w:rsidRDefault="003D63F6" w:rsidP="009A0342">
            <w:pPr>
              <w:spacing w:after="0" w:line="240" w:lineRule="auto"/>
              <w:ind w:right="-2"/>
              <w:jc w:val="both"/>
              <w:rPr>
                <w:rFonts w:ascii="Times New Roman" w:hAnsi="Times New Roman"/>
                <w:color w:val="000000"/>
                <w:sz w:val="16"/>
                <w:szCs w:val="16"/>
                <w:lang w:val="en-US"/>
              </w:rPr>
            </w:pPr>
            <w:r>
              <w:rPr>
                <w:rFonts w:ascii="Times New Roman" w:hAnsi="Times New Roman"/>
                <w:color w:val="000000"/>
                <w:sz w:val="16"/>
                <w:szCs w:val="16"/>
                <w:lang w:val="en-US"/>
              </w:rPr>
              <w:t>- Ordinele Ministerului Sănătății cu privire la stabilirea suplimentelor la salariu pentru performanța în muncă pentru personalul de conducere din cadrul IMSP Institutul Oncologic;</w:t>
            </w:r>
            <w:r>
              <w:rPr>
                <w:rFonts w:ascii="Times New Roman" w:hAnsi="Times New Roman"/>
                <w:color w:val="000000"/>
                <w:sz w:val="16"/>
                <w:szCs w:val="16"/>
                <w:lang w:val="en-US"/>
              </w:rPr>
              <w:br/>
              <w:t>- Ordinele cu privire la personal;</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Au fost verificate 84 de procese- verbale cu privire la aprobarea indicatorilor de performanță de bază și suplimentari pentru 4 secții ale IMSP IO, din 15 selectate, ceea ce constituie circa 26,6% din secțiile selectate și 5,2% din subdiviziunile structurale ale IMSP IO, pentru perioada auditată.</w:t>
            </w:r>
          </w:p>
        </w:tc>
      </w:tr>
      <w:tr w:rsidR="003D63F6" w:rsidRPr="00533BE8" w:rsidTr="007B363E">
        <w:trPr>
          <w:trHeight w:val="152"/>
        </w:trPr>
        <w:tc>
          <w:tcPr>
            <w:tcW w:w="1280"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hAnsi="Times New Roman"/>
                <w:color w:val="000000" w:themeColor="text1"/>
                <w:sz w:val="16"/>
                <w:szCs w:val="16"/>
                <w:lang w:val="ro-RO"/>
              </w:rPr>
              <w:t>Riscul că</w:t>
            </w:r>
            <w:r>
              <w:rPr>
                <w:rFonts w:ascii="Times New Roman" w:hAnsi="Times New Roman"/>
                <w:b/>
                <w:color w:val="000000" w:themeColor="text1"/>
                <w:sz w:val="16"/>
                <w:szCs w:val="16"/>
                <w:lang w:val="ro-RO"/>
              </w:rPr>
              <w:t xml:space="preserve"> </w:t>
            </w:r>
            <w:r>
              <w:rPr>
                <w:rFonts w:ascii="Times New Roman" w:eastAsia="Times New Roman" w:hAnsi="Times New Roman"/>
                <w:color w:val="000000"/>
                <w:sz w:val="16"/>
                <w:szCs w:val="16"/>
                <w:lang w:val="en-US"/>
              </w:rPr>
              <w:t>nu este completat corect tabelul de evidență a timpului de muncă și că nu justifică plățile de remunerare a muncii.</w:t>
            </w: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contextualSpacing/>
              <w:jc w:val="both"/>
              <w:rPr>
                <w:rFonts w:ascii="Times New Roman" w:hAnsi="Times New Roman"/>
                <w:sz w:val="16"/>
                <w:szCs w:val="16"/>
                <w:lang w:val="en-US"/>
              </w:rPr>
            </w:pPr>
            <w:r>
              <w:rPr>
                <w:rFonts w:ascii="Times New Roman" w:hAnsi="Times New Roman"/>
                <w:sz w:val="16"/>
                <w:szCs w:val="16"/>
                <w:lang w:val="en-US"/>
              </w:rPr>
              <w:t xml:space="preserve">Codul muncii al RM nr. 154 din 28.03.2003, art. </w:t>
            </w:r>
            <w:r>
              <w:rPr>
                <w:rFonts w:ascii="Times New Roman" w:eastAsia="Times New Roman" w:hAnsi="Times New Roman"/>
                <w:color w:val="000000"/>
                <w:sz w:val="16"/>
                <w:szCs w:val="16"/>
                <w:lang w:val="en-US"/>
              </w:rPr>
              <w:t>106;</w:t>
            </w:r>
          </w:p>
          <w:p w:rsidR="003D63F6" w:rsidRDefault="003D63F6" w:rsidP="009A0342">
            <w:pPr>
              <w:pStyle w:val="4"/>
              <w:keepNext w:val="0"/>
              <w:keepLines w:val="0"/>
              <w:numPr>
                <w:ilvl w:val="0"/>
                <w:numId w:val="49"/>
              </w:numPr>
              <w:shd w:val="clear" w:color="auto" w:fill="FFFFFF"/>
              <w:tabs>
                <w:tab w:val="left" w:pos="174"/>
              </w:tabs>
              <w:spacing w:before="0" w:line="240" w:lineRule="auto"/>
              <w:ind w:left="0" w:firstLine="0"/>
              <w:jc w:val="both"/>
              <w:outlineLvl w:val="3"/>
              <w:rPr>
                <w:rFonts w:ascii="Times New Roman" w:hAnsi="Times New Roman" w:cs="Times New Roman"/>
                <w:i w:val="0"/>
                <w:color w:val="000000"/>
                <w:sz w:val="16"/>
                <w:szCs w:val="16"/>
                <w:lang w:val="ro-MD"/>
              </w:rPr>
            </w:pPr>
            <w:r>
              <w:rPr>
                <w:rFonts w:ascii="Times New Roman" w:hAnsi="Times New Roman" w:cs="Times New Roman"/>
                <w:bCs/>
                <w:i w:val="0"/>
                <w:color w:val="000000"/>
                <w:sz w:val="16"/>
                <w:szCs w:val="16"/>
                <w:lang w:val="ro-MD"/>
              </w:rPr>
              <w:t xml:space="preserve">Convenția colectivă nr.17 din 28-02-2020, cu privire la modelul Tabelului de evidență a timpului de muncă. </w:t>
            </w:r>
          </w:p>
        </w:tc>
        <w:tc>
          <w:tcPr>
            <w:tcW w:w="1314"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hAnsi="Times New Roman"/>
                <w:sz w:val="16"/>
                <w:szCs w:val="16"/>
                <w:lang w:val="en-US"/>
              </w:rPr>
              <w:t>Examinarea</w:t>
            </w:r>
            <w:r>
              <w:rPr>
                <w:rFonts w:ascii="Times New Roman" w:hAnsi="Times New Roman"/>
                <w:i/>
                <w:sz w:val="16"/>
                <w:szCs w:val="16"/>
                <w:lang w:val="en-US"/>
              </w:rPr>
              <w:t xml:space="preserve"> </w:t>
            </w:r>
            <w:r>
              <w:rPr>
                <w:rFonts w:ascii="Times New Roman" w:hAnsi="Times New Roman"/>
                <w:sz w:val="16"/>
                <w:szCs w:val="16"/>
                <w:lang w:val="en-US"/>
              </w:rPr>
              <w:t xml:space="preserve">documentelor primare: </w:t>
            </w:r>
            <w:r>
              <w:rPr>
                <w:rFonts w:ascii="Times New Roman" w:eastAsia="Times New Roman" w:hAnsi="Times New Roman"/>
                <w:color w:val="000000"/>
                <w:sz w:val="16"/>
                <w:szCs w:val="16"/>
                <w:lang w:val="en-US"/>
              </w:rPr>
              <w:t>contractele individuale de muncă, contractele de cumul/cumulare, ordinele privind cumulul/cumularea funcțiilor, ordinele de angajare, tabelele de pontaj, fișele de achitare a salariului.</w:t>
            </w: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hAnsi="Times New Roman"/>
                <w:sz w:val="16"/>
                <w:szCs w:val="16"/>
                <w:lang w:val="ro-MD"/>
              </w:rPr>
              <w:t>A fost solicitat de la Inspectoratul General al Poliției de Frontieră informații privind traversările frontierei de stat (intrare, ieșire) în perioada 01.01.2022 – 30.10.2023, pentru un eșantion format din 97 de angajați ai IMSP Institutul Oncologic.</w:t>
            </w:r>
          </w:p>
          <w:p w:rsidR="003D63F6" w:rsidRDefault="003D63F6" w:rsidP="009A0342">
            <w:pPr>
              <w:spacing w:after="0" w:line="240" w:lineRule="auto"/>
              <w:ind w:right="-2"/>
              <w:jc w:val="both"/>
              <w:rPr>
                <w:rFonts w:ascii="Times New Roman" w:hAnsi="Times New Roman"/>
                <w:sz w:val="16"/>
                <w:szCs w:val="16"/>
                <w:lang w:val="en-US"/>
              </w:rPr>
            </w:pP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Au fost verificate 252 tabele de pontaj ale subdiviziunilor selectate, din care 144 pentru 12 luni din anul 2022 și 108 pentru 9 luni din anul 2023 și fișele de achitare a salariului pentru 323 de angajați din cadrul IMSP IO pe aceeași perioadă, ceea ce constituie 100% pentru perioada auditată pentru circa 20% din subdiviziunile structurale ale IMSP IO.</w:t>
            </w:r>
          </w:p>
          <w:p w:rsidR="003D63F6" w:rsidRDefault="003D63F6" w:rsidP="009A0342">
            <w:pPr>
              <w:spacing w:after="0" w:line="240" w:lineRule="auto"/>
              <w:ind w:right="-2"/>
              <w:jc w:val="both"/>
              <w:rPr>
                <w:rFonts w:ascii="Times New Roman" w:hAnsi="Times New Roman"/>
                <w:sz w:val="16"/>
                <w:szCs w:val="16"/>
                <w:lang w:val="ro-MD"/>
              </w:rPr>
            </w:pPr>
            <w:r>
              <w:rPr>
                <w:rFonts w:ascii="Times New Roman" w:hAnsi="Times New Roman"/>
                <w:sz w:val="16"/>
                <w:szCs w:val="16"/>
                <w:lang w:val="ro-MD"/>
              </w:rPr>
              <w:t>Au fost contrapuse 739 intrări/ieșiri privind traversările frontierei de stat a angajaților IMSP IO cu datele din tabelele de evidență a timpului de muncă.</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color w:val="000000" w:themeColor="text1"/>
                <w:sz w:val="16"/>
                <w:szCs w:val="16"/>
                <w:lang w:val="en-US"/>
              </w:rPr>
            </w:pPr>
            <w:r>
              <w:rPr>
                <w:rFonts w:ascii="Times New Roman" w:hAnsi="Times New Roman"/>
                <w:sz w:val="16"/>
                <w:szCs w:val="16"/>
                <w:lang w:val="ro-RO"/>
              </w:rPr>
              <w:t xml:space="preserve">Riscul că  </w:t>
            </w:r>
            <w:r>
              <w:rPr>
                <w:rFonts w:ascii="Times New Roman" w:hAnsi="Times New Roman"/>
                <w:color w:val="000000" w:themeColor="text1"/>
                <w:sz w:val="16"/>
                <w:szCs w:val="16"/>
                <w:lang w:val="en-US"/>
              </w:rPr>
              <w:t>persoanele angajate nu au ordin de angajare sau contract individual de muncă.</w:t>
            </w: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hAnsi="Times New Roman"/>
                <w:sz w:val="16"/>
                <w:szCs w:val="16"/>
                <w:lang w:val="ro-RO"/>
              </w:rPr>
              <w:t xml:space="preserve">Riscul că  </w:t>
            </w:r>
            <w:r>
              <w:rPr>
                <w:rFonts w:ascii="Times New Roman" w:eastAsia="Times New Roman" w:hAnsi="Times New Roman"/>
                <w:color w:val="000000"/>
                <w:sz w:val="16"/>
                <w:szCs w:val="16"/>
                <w:lang w:val="en-US"/>
              </w:rPr>
              <w:t>persoana angajată nu dispune de responsabilitățile/atribuțiile și obligațiile pentru funcția în care a fost angajat.</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Codul muncii al RM nr. 154 din 28.03.2003, art. 65, pct.1 și pct.2;</w:t>
            </w:r>
          </w:p>
          <w:p w:rsidR="003D63F6" w:rsidRDefault="003D63F6" w:rsidP="009A0342">
            <w:pPr>
              <w:spacing w:after="0" w:line="240" w:lineRule="auto"/>
              <w:ind w:right="-2"/>
              <w:jc w:val="both"/>
              <w:rPr>
                <w:rFonts w:ascii="Times New Roman" w:hAnsi="Times New Roman"/>
                <w:sz w:val="16"/>
                <w:szCs w:val="16"/>
              </w:rPr>
            </w:pPr>
            <w:r>
              <w:rPr>
                <w:rFonts w:ascii="Times New Roman" w:hAnsi="Times New Roman"/>
                <w:sz w:val="16"/>
                <w:szCs w:val="16"/>
              </w:rPr>
              <w:t xml:space="preserve">Ordinul MS </w:t>
            </w:r>
            <w:r>
              <w:rPr>
                <w:rFonts w:ascii="Times New Roman" w:hAnsi="Times New Roman"/>
                <w:sz w:val="16"/>
                <w:szCs w:val="16"/>
                <w:lang w:val="ro-RO"/>
              </w:rPr>
              <w:t>nr.</w:t>
            </w:r>
            <w:r>
              <w:rPr>
                <w:rFonts w:ascii="Times New Roman" w:hAnsi="Times New Roman"/>
                <w:sz w:val="16"/>
                <w:szCs w:val="16"/>
              </w:rPr>
              <w:t>588 din 18.07.2016.</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hAnsi="Times New Roman"/>
                <w:sz w:val="16"/>
                <w:szCs w:val="16"/>
                <w:lang w:val="en-US"/>
              </w:rPr>
              <w:t>Examinarea și analiza</w:t>
            </w:r>
            <w:r>
              <w:rPr>
                <w:rFonts w:ascii="Times New Roman" w:hAnsi="Times New Roman"/>
                <w:i/>
                <w:sz w:val="16"/>
                <w:szCs w:val="16"/>
                <w:lang w:val="en-US"/>
              </w:rPr>
              <w:t xml:space="preserve"> </w:t>
            </w:r>
            <w:r>
              <w:rPr>
                <w:rFonts w:ascii="Times New Roman" w:hAnsi="Times New Roman"/>
                <w:sz w:val="16"/>
                <w:szCs w:val="16"/>
                <w:lang w:val="en-US"/>
              </w:rPr>
              <w:t xml:space="preserve">documentelor primare: </w:t>
            </w:r>
            <w:r>
              <w:rPr>
                <w:rFonts w:ascii="Times New Roman" w:eastAsia="Times New Roman" w:hAnsi="Times New Roman"/>
                <w:color w:val="000000"/>
                <w:sz w:val="16"/>
                <w:szCs w:val="16"/>
                <w:lang w:val="en-US"/>
              </w:rPr>
              <w:t>ordinele de angajare, contractele individuale de muncă, fișele de post, dosarele personale ale angajaților; statele de funcții ale IMSP IO;</w:t>
            </w: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Contrapunerea și sistematizarea datelor din documentele examinate.</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Au fost selectate și verificate 15 subdiviziuni structurale ale IMSP IO, în cadrul cărora activează 323 de angajați, ceea ce constituie circa 20% din totalul celor 77 de subdiviziuni structurale ale IMSP IO cu 1591 de unități conform statelor de funcții. </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
                <w:color w:val="2E74B5" w:themeColor="accent1" w:themeShade="BF"/>
                <w:sz w:val="16"/>
                <w:szCs w:val="16"/>
                <w:lang w:val="en-US"/>
              </w:rPr>
            </w:pPr>
            <w:r>
              <w:rPr>
                <w:rFonts w:ascii="Times New Roman" w:hAnsi="Times New Roman"/>
                <w:sz w:val="16"/>
                <w:szCs w:val="16"/>
                <w:lang w:val="ro-RO"/>
              </w:rPr>
              <w:t xml:space="preserve">Riscul că  </w:t>
            </w:r>
            <w:r>
              <w:rPr>
                <w:rFonts w:ascii="Times New Roman" w:eastAsia="Times New Roman" w:hAnsi="Times New Roman"/>
                <w:color w:val="0D0D0D" w:themeColor="text1" w:themeTint="F2"/>
                <w:sz w:val="16"/>
                <w:szCs w:val="16"/>
                <w:lang w:val="en-US"/>
              </w:rPr>
              <w:t xml:space="preserve">programul funcției cumulate se suprapune cu cel corespunzător funcției de bază; </w:t>
            </w:r>
          </w:p>
          <w:p w:rsidR="003D63F6" w:rsidRDefault="003D63F6" w:rsidP="009A0342">
            <w:pPr>
              <w:spacing w:after="0" w:line="240" w:lineRule="auto"/>
              <w:ind w:right="-2"/>
              <w:jc w:val="both"/>
              <w:rPr>
                <w:rFonts w:ascii="Times New Roman" w:hAnsi="Times New Roman"/>
                <w:b/>
                <w:color w:val="2E74B5" w:themeColor="accent1" w:themeShade="BF"/>
                <w:sz w:val="16"/>
                <w:szCs w:val="16"/>
                <w:lang w:val="en-US"/>
              </w:rPr>
            </w:pPr>
            <w:r>
              <w:rPr>
                <w:rFonts w:ascii="Times New Roman" w:hAnsi="Times New Roman"/>
                <w:sz w:val="16"/>
                <w:szCs w:val="16"/>
                <w:lang w:val="ro-RO"/>
              </w:rPr>
              <w:t xml:space="preserve">Riscul că  </w:t>
            </w:r>
            <w:r>
              <w:rPr>
                <w:rFonts w:ascii="Times New Roman" w:hAnsi="Times New Roman"/>
                <w:color w:val="000000"/>
                <w:sz w:val="16"/>
                <w:szCs w:val="16"/>
                <w:shd w:val="clear" w:color="auto" w:fill="FFFFFF"/>
                <w:lang w:val="en-US"/>
              </w:rPr>
              <w:t>volumul maxim de lucru prin cumul depășește limita a 0,5 funcții;</w:t>
            </w:r>
            <w:r>
              <w:rPr>
                <w:rFonts w:ascii="Times New Roman" w:hAnsi="Times New Roman"/>
                <w:b/>
                <w:color w:val="2E74B5" w:themeColor="accent1" w:themeShade="BF"/>
                <w:sz w:val="16"/>
                <w:szCs w:val="16"/>
                <w:lang w:val="en-US"/>
              </w:rPr>
              <w:t xml:space="preserve"> </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contextualSpacing/>
              <w:jc w:val="both"/>
              <w:rPr>
                <w:rFonts w:ascii="Times New Roman" w:hAnsi="Times New Roman"/>
                <w:b/>
                <w:sz w:val="16"/>
                <w:szCs w:val="16"/>
                <w:lang w:val="en-US"/>
              </w:rPr>
            </w:pPr>
            <w:r>
              <w:rPr>
                <w:rFonts w:ascii="Times New Roman" w:eastAsia="Times New Roman" w:hAnsi="Times New Roman"/>
                <w:color w:val="0D0D0D" w:themeColor="text1" w:themeTint="F2"/>
                <w:sz w:val="16"/>
                <w:szCs w:val="16"/>
                <w:lang w:val="en-US"/>
              </w:rPr>
              <w:t xml:space="preserve">Hotărârea Guvernului nr. 837 din 06.07.2016, Regulamentul privind salarizarea angajaților din instituțiile medico-sanitare publice încadrate în sistemul asigurării obligatorii de asistență medicală, Capitolul VII, pct. 325. </w:t>
            </w:r>
          </w:p>
        </w:tc>
        <w:tc>
          <w:tcPr>
            <w:tcW w:w="1314"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eastAsia="Times New Roman" w:hAnsi="Times New Roman"/>
                <w:bCs/>
                <w:color w:val="000000"/>
                <w:sz w:val="16"/>
                <w:szCs w:val="16"/>
                <w:lang w:val="en-US"/>
              </w:rPr>
            </w:pPr>
            <w:r>
              <w:rPr>
                <w:rFonts w:ascii="Times New Roman" w:hAnsi="Times New Roman"/>
                <w:sz w:val="16"/>
                <w:szCs w:val="16"/>
                <w:lang w:val="en-US"/>
              </w:rPr>
              <w:t>Examinarea</w:t>
            </w:r>
            <w:r>
              <w:rPr>
                <w:rFonts w:ascii="Times New Roman" w:hAnsi="Times New Roman"/>
                <w:i/>
                <w:sz w:val="16"/>
                <w:szCs w:val="16"/>
                <w:lang w:val="en-US"/>
              </w:rPr>
              <w:t xml:space="preserve"> </w:t>
            </w:r>
            <w:r>
              <w:rPr>
                <w:rFonts w:ascii="Times New Roman" w:hAnsi="Times New Roman"/>
                <w:sz w:val="16"/>
                <w:szCs w:val="16"/>
                <w:lang w:val="en-US"/>
              </w:rPr>
              <w:t xml:space="preserve">documentelor interne: </w:t>
            </w:r>
            <w:r>
              <w:rPr>
                <w:rFonts w:ascii="Times New Roman" w:eastAsia="Times New Roman" w:hAnsi="Times New Roman"/>
                <w:bCs/>
                <w:color w:val="000000"/>
                <w:sz w:val="16"/>
                <w:szCs w:val="16"/>
                <w:lang w:val="en-US"/>
              </w:rPr>
              <w:t>ordinele personale pentru cumularea funcțiilor, indicațiile, acordurile adiționale, contractele individuale de muncă privind exercitarea muncii prin cumul, tabelele de evidență a timpului de muncă.</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eastAsia="Times New Roman" w:hAnsi="Times New Roman"/>
                <w:bCs/>
                <w:color w:val="000000"/>
                <w:sz w:val="16"/>
                <w:szCs w:val="16"/>
                <w:lang w:val="en-US"/>
              </w:rPr>
              <w:t>Analiza, contrapunerea, și sistematizarea datelor verificate.</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Au fost verificate 130 de contracte individuale de prestare a muncii prin cumul pentru angajații a 15 secții din totalul de 77 de secții, ceea ce constituie circa 20/19,48% din secțiile verificate.</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eastAsia="Times New Roman" w:hAnsi="Times New Roman"/>
                <w:sz w:val="16"/>
                <w:szCs w:val="16"/>
                <w:lang w:val="en-US" w:eastAsia="ru-RU"/>
              </w:rPr>
            </w:pPr>
            <w:r>
              <w:rPr>
                <w:rFonts w:ascii="Times New Roman" w:hAnsi="Times New Roman"/>
                <w:sz w:val="16"/>
                <w:szCs w:val="16"/>
                <w:lang w:val="ro-RO"/>
              </w:rPr>
              <w:t xml:space="preserve">Riscul că </w:t>
            </w:r>
            <w:r>
              <w:rPr>
                <w:rFonts w:ascii="Times New Roman" w:eastAsia="Times New Roman" w:hAnsi="Times New Roman"/>
                <w:sz w:val="16"/>
                <w:szCs w:val="16"/>
                <w:lang w:val="en-US" w:eastAsia="ru-RU"/>
              </w:rPr>
              <w:t>conducătorii de subdiviziuni care au fost angajați în urma concursului de ocupare a posturilor de muncă nu corespund cerințelor generale și specifice, nu dețin calificarea necesară.</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eastAsia="Times New Roman" w:hAnsi="Times New Roman"/>
                <w:sz w:val="16"/>
                <w:szCs w:val="16"/>
                <w:lang w:val="en-US" w:eastAsia="ru-RU"/>
              </w:rPr>
              <w:t>Ordinul MS nr.245 din 16.03.2022 „Cu privire la aprobarea Regulamentului privind angajarea prin concurs a conducătorilor de subdiviziuni în cadrul prestatorilor publici de servicii medicale”;</w:t>
            </w:r>
          </w:p>
          <w:p w:rsidR="003D63F6" w:rsidRDefault="003D63F6" w:rsidP="009A0342">
            <w:pPr>
              <w:spacing w:after="0" w:line="240" w:lineRule="auto"/>
              <w:ind w:right="-2"/>
              <w:contextualSpacing/>
              <w:jc w:val="both"/>
              <w:rPr>
                <w:rFonts w:ascii="Times New Roman" w:hAnsi="Times New Roman"/>
                <w:b/>
                <w:sz w:val="16"/>
                <w:szCs w:val="16"/>
                <w:lang w:val="en-US"/>
              </w:rPr>
            </w:pPr>
            <w:r>
              <w:rPr>
                <w:rFonts w:ascii="Times New Roman" w:eastAsia="Times New Roman" w:hAnsi="Times New Roman"/>
                <w:sz w:val="16"/>
                <w:szCs w:val="16"/>
                <w:lang w:val="en-US" w:eastAsia="ru-RU"/>
              </w:rPr>
              <w:t>Ordinele MS cu privire la aprobarea și validarea suplimentelor salariale pentru conducători.</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Examinarea documentelor primare: Procesele-verbale ale comisiei de concurs, dosarele depuse de candidații pentru funcția scoasă la concurs, Fișele de post aferente funcțiilor scoase la concurs;</w:t>
            </w:r>
          </w:p>
          <w:p w:rsidR="003D63F6" w:rsidRDefault="003D63F6" w:rsidP="009A0342">
            <w:pPr>
              <w:spacing w:after="0" w:line="240" w:lineRule="auto"/>
              <w:ind w:right="-2"/>
              <w:jc w:val="both"/>
              <w:rPr>
                <w:rFonts w:ascii="Times New Roman" w:hAnsi="Times New Roman"/>
                <w:sz w:val="16"/>
                <w:szCs w:val="16"/>
              </w:rPr>
            </w:pPr>
            <w:r>
              <w:rPr>
                <w:rFonts w:ascii="Times New Roman" w:eastAsia="Times New Roman" w:hAnsi="Times New Roman"/>
                <w:sz w:val="16"/>
                <w:szCs w:val="16"/>
                <w:lang w:eastAsia="ru-RU"/>
              </w:rPr>
              <w:t>Sistematizarea datelor.</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sz w:val="16"/>
                <w:szCs w:val="16"/>
                <w:lang w:val="en-US" w:eastAsia="ru-RU"/>
              </w:rPr>
            </w:pPr>
            <w:r>
              <w:rPr>
                <w:rFonts w:ascii="Times New Roman" w:hAnsi="Times New Roman"/>
                <w:sz w:val="16"/>
                <w:szCs w:val="16"/>
                <w:lang w:val="en-US"/>
              </w:rPr>
              <w:t>Au fost v</w:t>
            </w:r>
            <w:r>
              <w:rPr>
                <w:rFonts w:ascii="Times New Roman" w:eastAsia="Times New Roman" w:hAnsi="Times New Roman"/>
                <w:sz w:val="16"/>
                <w:szCs w:val="16"/>
                <w:lang w:val="en-US" w:eastAsia="ru-RU"/>
              </w:rPr>
              <w:t>erificate documentele pentru cele 4 concursuri desfășurate de către entitatea auditată în perioada auditată (2022-9 luni 2023), ceea ce constituie 100% din concursurile desfășurate pentru ocuparea funcției de conducător de subdiviziune.</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ro-RO"/>
              </w:rPr>
            </w:pPr>
            <w:r>
              <w:rPr>
                <w:rFonts w:ascii="Times New Roman" w:hAnsi="Times New Roman"/>
                <w:sz w:val="16"/>
                <w:szCs w:val="16"/>
                <w:lang w:val="ro-RO"/>
              </w:rPr>
              <w:t>Riscul că procesul de</w:t>
            </w:r>
            <w:r>
              <w:rPr>
                <w:rFonts w:ascii="Times New Roman" w:hAnsi="Times New Roman"/>
                <w:sz w:val="16"/>
                <w:szCs w:val="16"/>
                <w:lang w:val="en-US"/>
              </w:rPr>
              <w:t xml:space="preserve"> primire în comodat a dispozitivelor medicale nu asigură respectarea principiilor de transparență și concurență.</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eastAsia="Times New Roman" w:hAnsi="Times New Roman"/>
                <w:sz w:val="16"/>
                <w:szCs w:val="16"/>
                <w:lang w:val="ro-MD" w:eastAsia="ru-RU"/>
              </w:rPr>
            </w:pPr>
            <w:r>
              <w:rPr>
                <w:rFonts w:ascii="Times New Roman" w:eastAsia="Times New Roman" w:hAnsi="Times New Roman"/>
                <w:sz w:val="16"/>
                <w:szCs w:val="16"/>
                <w:lang w:val="en-US" w:eastAsia="ru-RU"/>
              </w:rPr>
              <w:t>Art.7 din Legea privind achizițiile publice</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sz w:val="16"/>
                <w:szCs w:val="16"/>
                <w:lang w:val="en-US" w:eastAsia="ru-RU"/>
              </w:rPr>
            </w:pPr>
            <w:r>
              <w:rPr>
                <w:rFonts w:ascii="Times New Roman" w:hAnsi="Times New Roman"/>
                <w:sz w:val="16"/>
                <w:szCs w:val="16"/>
                <w:lang w:val="en-US"/>
              </w:rPr>
              <w:t>Examinarea documentelor: actele de primire-predare a dispozitivelor medicale, facturi fiscale;</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Eșantionul de audit a constituit 3 contracte de comodat și facturile aferente achiziționării consumabilelor, reactivilor și reagenților.</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ro-RO"/>
              </w:rPr>
            </w:pPr>
            <w:r>
              <w:rPr>
                <w:rFonts w:ascii="Times New Roman" w:eastAsia="Times New Roman" w:hAnsi="Times New Roman"/>
                <w:sz w:val="16"/>
                <w:szCs w:val="16"/>
                <w:lang w:val="en-US" w:eastAsia="ru-RU"/>
              </w:rPr>
              <w:t>Riscul neutilizării dispozitivelor medicale de către beneficiari conform scopului și destinației acestora.</w:t>
            </w:r>
          </w:p>
        </w:tc>
        <w:tc>
          <w:tcPr>
            <w:tcW w:w="1183" w:type="pct"/>
            <w:tcBorders>
              <w:top w:val="single" w:sz="4" w:space="0" w:color="auto"/>
              <w:left w:val="single" w:sz="4" w:space="0" w:color="auto"/>
              <w:bottom w:val="single" w:sz="4" w:space="0" w:color="auto"/>
              <w:right w:val="single" w:sz="4" w:space="0" w:color="auto"/>
            </w:tcBorders>
          </w:tcPr>
          <w:p w:rsidR="003D63F6" w:rsidRDefault="003D63F6">
            <w:pPr>
              <w:spacing w:after="0" w:line="240" w:lineRule="auto"/>
              <w:ind w:right="-2"/>
              <w:jc w:val="both"/>
              <w:rPr>
                <w:rFonts w:ascii="Times New Roman" w:eastAsia="Times New Roman" w:hAnsi="Times New Roman"/>
                <w:b/>
                <w:sz w:val="16"/>
                <w:szCs w:val="16"/>
                <w:lang w:val="ro-MD" w:eastAsia="ru-RU"/>
              </w:rPr>
            </w:pPr>
            <w:r>
              <w:rPr>
                <w:rFonts w:ascii="Times New Roman" w:eastAsia="Times New Roman" w:hAnsi="Times New Roman"/>
                <w:sz w:val="16"/>
                <w:szCs w:val="16"/>
                <w:lang w:val="en-US" w:eastAsia="ru-RU"/>
              </w:rPr>
              <w:t>Dispozitivele medicale se comercializează, se distribuie și se întrețin pentru a fi utilizate în conformitate cu scopul propus.</w:t>
            </w:r>
            <w:r>
              <w:rPr>
                <w:rFonts w:ascii="Times New Roman" w:eastAsia="Times New Roman" w:hAnsi="Times New Roman"/>
                <w:sz w:val="16"/>
                <w:szCs w:val="16"/>
                <w:lang w:val="en-US" w:eastAsia="ru-RU"/>
              </w:rPr>
              <w:br/>
              <w:t>Art. 8 alin. (9) din Legea  nr. 102 din 09.06.2017 cu privire la dispozitivele medicale.</w:t>
            </w:r>
          </w:p>
          <w:p w:rsidR="003D63F6" w:rsidRDefault="003D63F6">
            <w:pPr>
              <w:spacing w:after="0" w:line="240" w:lineRule="auto"/>
              <w:ind w:right="-2"/>
              <w:jc w:val="both"/>
              <w:rPr>
                <w:rFonts w:ascii="Times New Roman" w:eastAsia="Times New Roman" w:hAnsi="Times New Roman"/>
                <w:sz w:val="16"/>
                <w:szCs w:val="16"/>
                <w:lang w:val="en-US" w:eastAsia="ru-RU"/>
              </w:rPr>
            </w:pPr>
          </w:p>
        </w:tc>
        <w:tc>
          <w:tcPr>
            <w:tcW w:w="1314"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scopul constatării conformității gestionării mijloacelor fixe (dispozitive medicale-utilaje utilizate în activitatea operațională a entității), a fost efectuată procedura de inventariere a mijloacelor fixe în cadrul IMSP Institutul Oncologic, în conformitate cu Ordinul conducerii IMSP IO nr.155 din 22.11.2023 ,,Cu privire la inventarierea inopinată”.</w:t>
            </w:r>
          </w:p>
          <w:p w:rsidR="003D63F6" w:rsidRDefault="003D63F6" w:rsidP="009A0342">
            <w:pPr>
              <w:spacing w:after="0" w:line="240" w:lineRule="auto"/>
              <w:ind w:right="-2"/>
              <w:jc w:val="both"/>
              <w:rPr>
                <w:rFonts w:ascii="Times New Roman" w:hAnsi="Times New Roman"/>
                <w:sz w:val="16"/>
                <w:szCs w:val="16"/>
                <w:lang w:val="en-US"/>
              </w:rPr>
            </w:pPr>
          </w:p>
        </w:tc>
        <w:tc>
          <w:tcPr>
            <w:tcW w:w="1223"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Inventarierea a fost efectuată luând ca bază un eșantion de 95 dispozitive medicale, în sumă de 51,4 mil.lei, care se află la evidență și sunt gestionate de către IMSP Institutul Oncologic. Auditul public extern a aplicat proceduri de evaluare prin numărarea și verificarea existenței bunurilor, funcționalității și utilizării acestora, inclusiv evaluarea prezenței marcajului de conformitate și a țării producătoare.  </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Riscul că IMSP IO a achiziționat dispozitive medicale sau le-a primit ca donații/ajutoare umanitare, care însă nu au fost puse în funcțiune și, respectiv, nu sunt utilizate în activitate</w:t>
            </w:r>
          </w:p>
        </w:tc>
        <w:tc>
          <w:tcPr>
            <w:tcW w:w="1183" w:type="pct"/>
            <w:tcBorders>
              <w:top w:val="single" w:sz="4" w:space="0" w:color="auto"/>
              <w:left w:val="single" w:sz="4" w:space="0" w:color="auto"/>
              <w:bottom w:val="single" w:sz="4" w:space="0" w:color="auto"/>
              <w:right w:val="single" w:sz="4" w:space="0" w:color="auto"/>
            </w:tcBorders>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Dispozitivele medicale se comercializează, se distribuie și se întrețin pentru a fi utilizate în conformitate cu scopul propus.</w:t>
            </w:r>
            <w:r>
              <w:rPr>
                <w:rFonts w:ascii="Times New Roman" w:hAnsi="Times New Roman"/>
                <w:sz w:val="16"/>
                <w:szCs w:val="16"/>
                <w:lang w:val="en-US"/>
              </w:rPr>
              <w:br/>
              <w:t>Art. 8, alin. (9) din Legea  nr. 102 din 09.06.2017 cu privire la dispozitivele medicale.</w:t>
            </w:r>
          </w:p>
          <w:p w:rsidR="003D63F6" w:rsidRDefault="003D63F6">
            <w:pPr>
              <w:spacing w:after="0" w:line="240" w:lineRule="auto"/>
              <w:ind w:right="-2"/>
              <w:jc w:val="both"/>
              <w:rPr>
                <w:rFonts w:ascii="Times New Roman" w:hAnsi="Times New Roman"/>
                <w:sz w:val="16"/>
                <w:szCs w:val="16"/>
                <w:lang w:val="en-US"/>
              </w:rPr>
            </w:pPr>
          </w:p>
        </w:tc>
        <w:tc>
          <w:tcPr>
            <w:tcW w:w="1314"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jc w:val="both"/>
              <w:rPr>
                <w:rFonts w:ascii="Times New Roman" w:hAnsi="Times New Roman"/>
                <w:sz w:val="16"/>
                <w:szCs w:val="16"/>
                <w:lang w:val="en-US"/>
              </w:rPr>
            </w:pPr>
            <w:r>
              <w:rPr>
                <w:rFonts w:ascii="Times New Roman" w:hAnsi="Times New Roman"/>
                <w:sz w:val="16"/>
                <w:szCs w:val="16"/>
                <w:lang w:val="en-US"/>
              </w:rPr>
              <w:t xml:space="preserve">Examinarea contractele de achiziții, facturile fiscale, informația din evidența contabilă: balanța de verificare pentru anul 2022 – 2023 (9 luni) și actele de punere în funcțiune a dispozitivelor medicale. </w:t>
            </w:r>
          </w:p>
          <w:p w:rsidR="003D63F6" w:rsidRDefault="003D63F6" w:rsidP="009A0342">
            <w:pPr>
              <w:spacing w:after="0" w:line="240" w:lineRule="auto"/>
              <w:jc w:val="both"/>
              <w:rPr>
                <w:rFonts w:ascii="Times New Roman" w:hAnsi="Times New Roman"/>
                <w:sz w:val="16"/>
                <w:szCs w:val="16"/>
                <w:lang w:val="en-US"/>
              </w:rPr>
            </w:pP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Eșantionul de audit în anul 2022 a constituit 39 dispozitive medical primate ca donație și 120 dispozitive medicale achiziționate. Iar în anul 2023 (9 luni) a constituit 4 dispozitive medicale achiziționate și 29 dispozitive mediale primate ca donații.</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Riscul că IMSP nu a asigurat verificările periodice ale  dispozitivelor medicale;</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HG nr. 966 din 14-11-2017 pentru aprobarea Regulamentului privind verificarea periodică a dispozitivelor medicale puse în funcțiune și aflate în utilizare; Art. 15, pct. 1 din Legea nr. 102 din 09-06-2017 cu privire la dispozitivele medicale.</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jc w:val="both"/>
              <w:rPr>
                <w:rFonts w:ascii="Times New Roman" w:hAnsi="Times New Roman"/>
                <w:sz w:val="16"/>
                <w:szCs w:val="16"/>
                <w:lang w:val="en-US"/>
              </w:rPr>
            </w:pPr>
            <w:r>
              <w:rPr>
                <w:rFonts w:ascii="Times New Roman" w:hAnsi="Times New Roman"/>
                <w:sz w:val="16"/>
                <w:szCs w:val="16"/>
                <w:lang w:val="en-US"/>
              </w:rPr>
              <w:t>Examinarea contractelor de achiziții, facturilor fiscale;</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Informația din evidența contabilă: balanța de verificare pentru perioada  2022 – 2023 (9 luni), buletinele de verificare periodică, actele de punere în funcțiune, actele de defectare, mentenanță, reparație etc.</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Eșantionul de audit a constituit 229 de dispozitive din categoria celor care au obligația de a fi supuse verificărilor periodice.</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
                <w:sz w:val="16"/>
                <w:szCs w:val="16"/>
                <w:u w:val="single"/>
                <w:lang w:val="en-US"/>
              </w:rPr>
            </w:pPr>
            <w:r>
              <w:rPr>
                <w:rFonts w:ascii="Times New Roman" w:hAnsi="Times New Roman"/>
                <w:sz w:val="16"/>
                <w:szCs w:val="16"/>
                <w:lang w:val="en-US"/>
              </w:rPr>
              <w:t>Riscul că nu s-a asigurat gestionarea conformă a  produselor alimentare prin nerespectarea normelor de utilizare a produselor alimentare și formarea meniurilor.</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sz w:val="16"/>
                <w:szCs w:val="16"/>
                <w:lang w:val="en-US"/>
              </w:rPr>
            </w:pPr>
            <w:r>
              <w:rPr>
                <w:rFonts w:ascii="Times New Roman" w:hAnsi="Times New Roman"/>
                <w:sz w:val="16"/>
                <w:szCs w:val="16"/>
                <w:lang w:val="en-US"/>
              </w:rPr>
              <w:t>Potrivit reglementărilor stabilite</w:t>
            </w:r>
            <w:r>
              <w:rPr>
                <w:rFonts w:ascii="Times New Roman" w:hAnsi="Times New Roman"/>
                <w:sz w:val="16"/>
                <w:szCs w:val="16"/>
                <w:vertAlign w:val="superscript"/>
              </w:rPr>
              <w:footnoteReference w:id="162"/>
            </w:r>
            <w:r>
              <w:rPr>
                <w:rFonts w:ascii="Times New Roman" w:eastAsia="Times New Roman" w:hAnsi="Times New Roman"/>
                <w:b/>
                <w:bCs/>
                <w:sz w:val="16"/>
                <w:szCs w:val="16"/>
                <w:lang w:val="en-US"/>
              </w:rPr>
              <w:t xml:space="preserve"> </w:t>
            </w:r>
            <w:r>
              <w:rPr>
                <w:rFonts w:ascii="Times New Roman" w:eastAsia="Times New Roman" w:hAnsi="Times New Roman"/>
                <w:bCs/>
                <w:sz w:val="16"/>
                <w:szCs w:val="16"/>
                <w:lang w:val="en-US"/>
              </w:rPr>
              <w:t>î</w:t>
            </w:r>
            <w:r>
              <w:rPr>
                <w:rFonts w:ascii="Times New Roman" w:eastAsia="Times New Roman" w:hAnsi="Times New Roman"/>
                <w:sz w:val="16"/>
                <w:szCs w:val="16"/>
                <w:lang w:val="en-US"/>
              </w:rPr>
              <w:t>n baza datelor sumare ale meniurilor de repartiție sau meniurilor-cerere, contabilul completează factura (cererea)</w:t>
            </w:r>
            <w:r>
              <w:rPr>
                <w:rFonts w:ascii="Times New Roman" w:eastAsia="Times New Roman" w:hAnsi="Times New Roman"/>
                <w:i/>
                <w:iCs/>
                <w:sz w:val="16"/>
                <w:szCs w:val="16"/>
                <w:lang w:val="en-US"/>
              </w:rPr>
              <w:t xml:space="preserve"> </w:t>
            </w:r>
            <w:r>
              <w:rPr>
                <w:rFonts w:ascii="Times New Roman" w:eastAsia="Times New Roman" w:hAnsi="Times New Roman"/>
                <w:sz w:val="16"/>
                <w:szCs w:val="16"/>
                <w:lang w:val="en-US"/>
              </w:rPr>
              <w:t xml:space="preserve">f.434 pentru produsele necesare în pregătirea, în 2 exemplare, în baza căreia, bucătarul-șef recepționează produsele de la depozit. Conform informației sumare pe instituție, bucătarul-șef completează formularul </w:t>
            </w:r>
            <w:r>
              <w:rPr>
                <w:rFonts w:ascii="Times New Roman" w:hAnsi="Times New Roman"/>
                <w:sz w:val="16"/>
                <w:szCs w:val="16"/>
                <w:shd w:val="clear" w:color="auto" w:fill="FFFFFF"/>
                <w:lang w:val="en-US"/>
              </w:rPr>
              <w:t>,,</w:t>
            </w:r>
            <w:r>
              <w:rPr>
                <w:rFonts w:ascii="Times New Roman" w:eastAsia="Times New Roman" w:hAnsi="Times New Roman"/>
                <w:sz w:val="16"/>
                <w:szCs w:val="16"/>
                <w:lang w:val="en-US"/>
              </w:rPr>
              <w:t>Lista de eliberare a bucatelor gata de la blocul alimentar în secțiile spitalicești”, (Formularul nr.11-diet). În cazul  când se schimbă numărul pacienților prezenți la alimentare la ora 9</w:t>
            </w:r>
            <w:r>
              <w:rPr>
                <w:rFonts w:ascii="Times New Roman" w:eastAsia="Times New Roman" w:hAnsi="Times New Roman"/>
                <w:sz w:val="16"/>
                <w:szCs w:val="16"/>
                <w:vertAlign w:val="superscript"/>
                <w:lang w:val="en-US"/>
              </w:rPr>
              <w:t>00</w:t>
            </w:r>
            <w:r>
              <w:rPr>
                <w:rFonts w:ascii="Times New Roman" w:eastAsia="Times New Roman" w:hAnsi="Times New Roman"/>
                <w:sz w:val="16"/>
                <w:szCs w:val="16"/>
                <w:lang w:val="en-US"/>
              </w:rPr>
              <w:t xml:space="preserve"> a zilei curente față de numărul de pacienți a zilei precedente (internați sau externați), asistenta medicală dieteticiană, conform datelor </w:t>
            </w:r>
            <w:r>
              <w:rPr>
                <w:rFonts w:ascii="Times New Roman" w:hAnsi="Times New Roman"/>
                <w:sz w:val="16"/>
                <w:szCs w:val="16"/>
                <w:shd w:val="clear" w:color="auto" w:fill="FFFFFF"/>
                <w:lang w:val="en-US"/>
              </w:rPr>
              <w:t>,,</w:t>
            </w:r>
            <w:r>
              <w:rPr>
                <w:rFonts w:ascii="Times New Roman" w:eastAsia="Times New Roman" w:hAnsi="Times New Roman"/>
                <w:sz w:val="16"/>
                <w:szCs w:val="16"/>
                <w:lang w:val="en-US"/>
              </w:rPr>
              <w:t xml:space="preserve">corecției” (Formularul nr.12-diet), întocmește corecția totală (Formularul nr.13-diet) și îndeplinește lista produselor alimentare necesare pentru unele din dietele mai frecvent întâlnite. În baza datelor corecției totale primite de la asistența medicală dieteticiană, bucătarul-șef îndeplinește formularul </w:t>
            </w:r>
            <w:r>
              <w:rPr>
                <w:rFonts w:ascii="Times New Roman" w:hAnsi="Times New Roman"/>
                <w:sz w:val="16"/>
                <w:szCs w:val="16"/>
                <w:shd w:val="clear" w:color="auto" w:fill="FFFFFF"/>
                <w:lang w:val="en-US"/>
              </w:rPr>
              <w:t>,,</w:t>
            </w:r>
            <w:r>
              <w:rPr>
                <w:rFonts w:ascii="Times New Roman" w:eastAsia="Times New Roman" w:hAnsi="Times New Roman"/>
                <w:sz w:val="16"/>
                <w:szCs w:val="16"/>
                <w:lang w:val="en-US"/>
              </w:rPr>
              <w:t>Corecția cantității produselor alimentare” (Formularul nr.14-diet), iar contabilul îndeplinește factura (cererea) f.434. În caz de micșorare a cantității de produse necesare, surplusul se restituie la depozit pe baza aceluiași bon, cu indicarea surplusului de produse alimentare. Produsele alimentare introduse în cazan nu se restituie. Î</w:t>
            </w:r>
            <w:r>
              <w:rPr>
                <w:rFonts w:ascii="Times New Roman" w:hAnsi="Times New Roman"/>
                <w:sz w:val="16"/>
                <w:szCs w:val="16"/>
                <w:lang w:val="en-US"/>
              </w:rPr>
              <w:t>n lipsa sortimentului necesar de produse alimentare, aprobate și prevăzute în meniul-model pe 7 zile, la depozitul blocului alimentar, poate fi efectuată (în mod excepțional) substituirea produselor alimentare în baza echivalenței valorii nutritive – proteine și glucide.</w:t>
            </w:r>
          </w:p>
        </w:tc>
        <w:tc>
          <w:tcPr>
            <w:tcW w:w="1314"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Examinarea documentelor primare;</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Contrapunerea datelor din documentele contabile prezentate și informația extrasă din SI 1C;</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Verificarea  înregistrărilor contabile; </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Participarea la procedura de verificare inopinată la blocul alimentar și 2 secții medicale (oncologie medicală II / </w:t>
            </w:r>
            <w:r>
              <w:rPr>
                <w:rFonts w:ascii="Times New Roman" w:eastAsia="Times New Roman" w:hAnsi="Times New Roman"/>
                <w:color w:val="000000"/>
                <w:sz w:val="16"/>
                <w:szCs w:val="16"/>
                <w:lang w:val="en-US"/>
              </w:rPr>
              <w:t>tumorile pielii, melanom și ALM)</w:t>
            </w:r>
            <w:r>
              <w:rPr>
                <w:rFonts w:ascii="Times New Roman" w:hAnsi="Times New Roman"/>
                <w:sz w:val="16"/>
                <w:szCs w:val="16"/>
                <w:lang w:val="en-US"/>
              </w:rPr>
              <w:t xml:space="preserve">; </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Observarea fizică la fața locului.</w:t>
            </w:r>
          </w:p>
          <w:p w:rsidR="003D63F6" w:rsidRDefault="003D63F6" w:rsidP="009A0342">
            <w:pPr>
              <w:spacing w:after="0" w:line="240" w:lineRule="auto"/>
              <w:ind w:right="-2"/>
              <w:jc w:val="both"/>
              <w:rPr>
                <w:rFonts w:ascii="Times New Roman" w:hAnsi="Times New Roman"/>
                <w:sz w:val="16"/>
                <w:szCs w:val="16"/>
                <w:lang w:val="en-US"/>
              </w:rPr>
            </w:pPr>
          </w:p>
        </w:tc>
        <w:tc>
          <w:tcPr>
            <w:tcW w:w="1223" w:type="pct"/>
            <w:tcBorders>
              <w:top w:val="single" w:sz="4" w:space="0" w:color="auto"/>
              <w:left w:val="single" w:sz="4" w:space="0" w:color="auto"/>
              <w:bottom w:val="single" w:sz="4" w:space="0" w:color="auto"/>
              <w:right w:val="single" w:sz="4" w:space="0" w:color="auto"/>
            </w:tcBorders>
          </w:tcPr>
          <w:p w:rsidR="00F76BC4" w:rsidRDefault="003D63F6" w:rsidP="009A0342">
            <w:pPr>
              <w:tabs>
                <w:tab w:val="left" w:pos="29"/>
                <w:tab w:val="left" w:pos="192"/>
              </w:tabs>
              <w:spacing w:after="0" w:line="240" w:lineRule="auto"/>
              <w:ind w:right="-2"/>
              <w:jc w:val="both"/>
              <w:rPr>
                <w:rFonts w:ascii="Times New Roman" w:eastAsia="Times New Roman" w:hAnsi="Times New Roman"/>
                <w:bCs/>
                <w:iCs/>
                <w:sz w:val="16"/>
                <w:szCs w:val="16"/>
                <w:lang w:val="en-US"/>
              </w:rPr>
            </w:pPr>
            <w:r>
              <w:rPr>
                <w:rFonts w:ascii="Times New Roman" w:hAnsi="Times New Roman"/>
                <w:sz w:val="16"/>
                <w:szCs w:val="16"/>
                <w:lang w:val="en-US"/>
              </w:rPr>
              <w:t xml:space="preserve">Riscul dat a fost testat în baza documentelor aprobate pe instituție pentru organizarea  </w:t>
            </w:r>
            <w:r>
              <w:rPr>
                <w:rFonts w:ascii="Times New Roman" w:eastAsia="Times New Roman" w:hAnsi="Times New Roman"/>
                <w:bCs/>
                <w:iCs/>
                <w:sz w:val="16"/>
                <w:szCs w:val="16"/>
                <w:lang w:val="en-US"/>
              </w:rPr>
              <w:t>procesului de gestionare și evidență a produselor alimentare pe parcursul a 2 luni calendaristice (februarie 2023 și iulie 2023), ceea ce constituie 100 % din documentele pre</w:t>
            </w:r>
            <w:r w:rsidR="009763FC">
              <w:rPr>
                <w:rFonts w:ascii="Times New Roman" w:eastAsia="Times New Roman" w:hAnsi="Times New Roman"/>
                <w:bCs/>
                <w:iCs/>
                <w:sz w:val="16"/>
                <w:szCs w:val="16"/>
                <w:lang w:val="en-US"/>
              </w:rPr>
              <w:t>zentate pentru perioada indicată</w:t>
            </w:r>
            <w:r>
              <w:rPr>
                <w:rFonts w:ascii="Times New Roman" w:eastAsia="Times New Roman" w:hAnsi="Times New Roman"/>
                <w:bCs/>
                <w:iCs/>
                <w:sz w:val="16"/>
                <w:szCs w:val="16"/>
                <w:lang w:val="en-US"/>
              </w:rPr>
              <w:t>, sau circa 16,7%</w:t>
            </w:r>
            <w:r w:rsidR="00F76BC4">
              <w:rPr>
                <w:rFonts w:ascii="Times New Roman" w:eastAsia="Times New Roman" w:hAnsi="Times New Roman"/>
                <w:bCs/>
                <w:iCs/>
                <w:sz w:val="16"/>
                <w:szCs w:val="16"/>
                <w:lang w:val="en-US"/>
              </w:rPr>
              <w:t>.</w:t>
            </w:r>
            <w:r>
              <w:rPr>
                <w:rFonts w:ascii="Times New Roman" w:eastAsia="Times New Roman" w:hAnsi="Times New Roman"/>
                <w:bCs/>
                <w:iCs/>
                <w:sz w:val="16"/>
                <w:szCs w:val="16"/>
                <w:lang w:val="en-US"/>
              </w:rPr>
              <w:t xml:space="preserve"> </w:t>
            </w:r>
            <w:r w:rsidR="00F76BC4">
              <w:rPr>
                <w:rFonts w:ascii="Times New Roman" w:eastAsia="Times New Roman" w:hAnsi="Times New Roman"/>
                <w:bCs/>
                <w:iCs/>
                <w:sz w:val="16"/>
                <w:szCs w:val="16"/>
                <w:lang w:val="en-US"/>
              </w:rPr>
              <w:t xml:space="preserve"> </w:t>
            </w:r>
          </w:p>
          <w:p w:rsidR="003D63F6" w:rsidRPr="009763FC" w:rsidRDefault="00F76BC4" w:rsidP="009A0342">
            <w:pPr>
              <w:tabs>
                <w:tab w:val="left" w:pos="29"/>
                <w:tab w:val="left" w:pos="192"/>
              </w:tabs>
              <w:spacing w:after="0" w:line="240" w:lineRule="auto"/>
              <w:ind w:right="-2"/>
              <w:jc w:val="both"/>
              <w:rPr>
                <w:rFonts w:ascii="Times New Roman" w:eastAsia="Times New Roman" w:hAnsi="Times New Roman"/>
                <w:bCs/>
                <w:i/>
                <w:iCs/>
                <w:sz w:val="16"/>
                <w:szCs w:val="16"/>
                <w:lang w:val="en-US"/>
              </w:rPr>
            </w:pPr>
            <w:r w:rsidRPr="009763FC">
              <w:rPr>
                <w:rFonts w:ascii="Times New Roman" w:eastAsia="Times New Roman" w:hAnsi="Times New Roman"/>
                <w:bCs/>
                <w:i/>
                <w:iCs/>
                <w:sz w:val="16"/>
                <w:szCs w:val="16"/>
                <w:lang w:val="en-US"/>
              </w:rPr>
              <w:t xml:space="preserve">Astfel, în </w:t>
            </w:r>
            <w:r w:rsidR="003D63F6" w:rsidRPr="009763FC">
              <w:rPr>
                <w:rFonts w:ascii="Times New Roman" w:eastAsia="Times New Roman" w:hAnsi="Times New Roman"/>
                <w:bCs/>
                <w:i/>
                <w:iCs/>
                <w:sz w:val="16"/>
                <w:szCs w:val="16"/>
                <w:lang w:val="en-US"/>
              </w:rPr>
              <w:t xml:space="preserve">perioada evaluată, </w:t>
            </w:r>
            <w:r w:rsidRPr="009763FC">
              <w:rPr>
                <w:rFonts w:ascii="Times New Roman" w:eastAsia="Times New Roman" w:hAnsi="Times New Roman"/>
                <w:bCs/>
                <w:i/>
                <w:iCs/>
                <w:sz w:val="16"/>
                <w:szCs w:val="16"/>
                <w:lang w:val="en-US"/>
              </w:rPr>
              <w:t>au fost</w:t>
            </w:r>
            <w:r w:rsidR="003D63F6" w:rsidRPr="009763FC">
              <w:rPr>
                <w:rFonts w:ascii="Times New Roman" w:eastAsia="Times New Roman" w:hAnsi="Times New Roman"/>
                <w:bCs/>
                <w:i/>
                <w:iCs/>
                <w:sz w:val="16"/>
                <w:szCs w:val="16"/>
                <w:lang w:val="en-US"/>
              </w:rPr>
              <w:t xml:space="preserve"> examinate: </w:t>
            </w:r>
            <w:r w:rsidR="003D63F6" w:rsidRPr="009763FC">
              <w:rPr>
                <w:rFonts w:ascii="Times New Roman" w:hAnsi="Times New Roman"/>
                <w:i/>
                <w:sz w:val="16"/>
                <w:szCs w:val="16"/>
                <w:lang w:val="en-US"/>
              </w:rPr>
              <w:t>datele statistice zilnice privind numărul de persoane spitalizate pe</w:t>
            </w:r>
            <w:r w:rsidRPr="009763FC">
              <w:rPr>
                <w:rFonts w:ascii="Times New Roman" w:hAnsi="Times New Roman"/>
                <w:i/>
                <w:sz w:val="16"/>
                <w:szCs w:val="16"/>
                <w:lang w:val="en-US"/>
              </w:rPr>
              <w:t>r</w:t>
            </w:r>
            <w:r w:rsidR="003D63F6" w:rsidRPr="009763FC">
              <w:rPr>
                <w:rFonts w:ascii="Times New Roman" w:hAnsi="Times New Roman"/>
                <w:i/>
                <w:sz w:val="16"/>
                <w:szCs w:val="16"/>
                <w:lang w:val="en-US"/>
              </w:rPr>
              <w:t xml:space="preserve"> instituție; </w:t>
            </w:r>
            <w:r w:rsidRPr="009763FC">
              <w:rPr>
                <w:rFonts w:ascii="Times New Roman" w:hAnsi="Times New Roman"/>
                <w:i/>
                <w:sz w:val="16"/>
                <w:szCs w:val="16"/>
                <w:lang w:val="en-US"/>
              </w:rPr>
              <w:t>numărul de persoane spitalizate în unele zile în cadru IMSP IO, corelarea numărului de paturi disponibile în secțiile medicale, evaluarea datei disponibile pentru programarea persoanelor pentru spitalizare.</w:t>
            </w:r>
            <w:r w:rsidR="003D63F6" w:rsidRPr="009763FC">
              <w:rPr>
                <w:rFonts w:ascii="Times New Roman" w:hAnsi="Times New Roman"/>
                <w:i/>
                <w:sz w:val="16"/>
                <w:szCs w:val="16"/>
                <w:lang w:val="en-US"/>
              </w:rPr>
              <w:t xml:space="preserve"> </w:t>
            </w:r>
          </w:p>
          <w:p w:rsidR="003D63F6" w:rsidRDefault="003D63F6" w:rsidP="009A0342">
            <w:pPr>
              <w:tabs>
                <w:tab w:val="left" w:pos="29"/>
                <w:tab w:val="left" w:pos="192"/>
              </w:tabs>
              <w:spacing w:after="0" w:line="240" w:lineRule="auto"/>
              <w:ind w:right="-2"/>
              <w:jc w:val="both"/>
              <w:rPr>
                <w:rFonts w:ascii="Times New Roman" w:hAnsi="Times New Roman"/>
                <w:sz w:val="16"/>
                <w:szCs w:val="16"/>
                <w:lang w:val="en-US"/>
              </w:rPr>
            </w:pPr>
            <w:r>
              <w:rPr>
                <w:rFonts w:ascii="Times New Roman" w:hAnsi="Times New Roman"/>
                <w:color w:val="333333"/>
                <w:sz w:val="16"/>
                <w:szCs w:val="16"/>
                <w:shd w:val="clear" w:color="auto" w:fill="FFFFFF"/>
                <w:lang w:val="en-US"/>
              </w:rPr>
              <w:t>Formularul nr.5-diet, I</w:t>
            </w:r>
            <w:r>
              <w:rPr>
                <w:rFonts w:ascii="Times New Roman" w:hAnsi="Times New Roman"/>
                <w:sz w:val="16"/>
                <w:szCs w:val="16"/>
                <w:lang w:val="en-US"/>
              </w:rPr>
              <w:t>nformația generală despre prezența pacienților la ora 9</w:t>
            </w:r>
            <w:r>
              <w:rPr>
                <w:rFonts w:ascii="Times New Roman" w:hAnsi="Times New Roman"/>
                <w:sz w:val="16"/>
                <w:szCs w:val="16"/>
                <w:vertAlign w:val="superscript"/>
                <w:lang w:val="en-US"/>
              </w:rPr>
              <w:t>00</w:t>
            </w:r>
            <w:r>
              <w:rPr>
                <w:rFonts w:ascii="Times New Roman" w:hAnsi="Times New Roman"/>
                <w:sz w:val="16"/>
                <w:szCs w:val="16"/>
                <w:lang w:val="en-US"/>
              </w:rPr>
              <w:t xml:space="preserve"> a zilei curente (în instituție); </w:t>
            </w:r>
          </w:p>
          <w:p w:rsidR="003D63F6" w:rsidRDefault="003D63F6" w:rsidP="009A0342">
            <w:pPr>
              <w:tabs>
                <w:tab w:val="left" w:pos="29"/>
                <w:tab w:val="left" w:pos="192"/>
              </w:tabs>
              <w:spacing w:after="0" w:line="240" w:lineRule="auto"/>
              <w:ind w:right="-2"/>
              <w:jc w:val="both"/>
              <w:rPr>
                <w:rFonts w:ascii="Times New Roman" w:hAnsi="Times New Roman"/>
                <w:sz w:val="16"/>
                <w:szCs w:val="16"/>
                <w:shd w:val="clear" w:color="auto" w:fill="FFFFFF"/>
                <w:lang w:val="en-US"/>
              </w:rPr>
            </w:pPr>
            <w:r>
              <w:rPr>
                <w:rFonts w:ascii="Times New Roman" w:hAnsi="Times New Roman"/>
                <w:color w:val="333333"/>
                <w:sz w:val="16"/>
                <w:szCs w:val="16"/>
                <w:shd w:val="clear" w:color="auto" w:fill="FFFFFF"/>
                <w:lang w:val="en-US"/>
              </w:rPr>
              <w:t>Formularul</w:t>
            </w:r>
            <w:r>
              <w:rPr>
                <w:rFonts w:ascii="Times New Roman" w:hAnsi="Times New Roman"/>
                <w:sz w:val="16"/>
                <w:szCs w:val="16"/>
                <w:shd w:val="clear" w:color="auto" w:fill="FFFFFF"/>
                <w:lang w:val="en-US"/>
              </w:rPr>
              <w:t xml:space="preserve"> nr.6-diet „Lista produselor la pachet”, prezentate doar pentru luna iulie;</w:t>
            </w:r>
          </w:p>
          <w:p w:rsidR="003D63F6" w:rsidRDefault="003D63F6" w:rsidP="009A0342">
            <w:pPr>
              <w:tabs>
                <w:tab w:val="left" w:pos="29"/>
                <w:tab w:val="left" w:pos="192"/>
              </w:tabs>
              <w:spacing w:after="0" w:line="240" w:lineRule="auto"/>
              <w:ind w:right="-2"/>
              <w:jc w:val="both"/>
              <w:rPr>
                <w:rFonts w:ascii="Times New Roman" w:hAnsi="Times New Roman"/>
                <w:sz w:val="16"/>
                <w:szCs w:val="16"/>
                <w:shd w:val="clear" w:color="auto" w:fill="FFFFFF"/>
                <w:lang w:val="en-US"/>
              </w:rPr>
            </w:pPr>
            <w:r>
              <w:rPr>
                <w:rFonts w:ascii="Times New Roman" w:hAnsi="Times New Roman"/>
                <w:sz w:val="16"/>
                <w:szCs w:val="16"/>
                <w:shd w:val="clear" w:color="auto" w:fill="FFFFFF"/>
                <w:lang w:val="en-US"/>
              </w:rPr>
              <w:t>Formularul nr. 7-diet ,,Meniul-model pentru 7 zile”;</w:t>
            </w:r>
          </w:p>
          <w:p w:rsidR="003D63F6" w:rsidRDefault="003D63F6" w:rsidP="009A0342">
            <w:pPr>
              <w:tabs>
                <w:tab w:val="left" w:pos="29"/>
                <w:tab w:val="left" w:pos="192"/>
              </w:tabs>
              <w:spacing w:after="0" w:line="240" w:lineRule="auto"/>
              <w:ind w:right="-2"/>
              <w:jc w:val="both"/>
              <w:rPr>
                <w:rFonts w:ascii="Times New Roman" w:hAnsi="Times New Roman"/>
                <w:sz w:val="16"/>
                <w:szCs w:val="16"/>
                <w:lang w:val="en-US"/>
              </w:rPr>
            </w:pPr>
            <w:r>
              <w:rPr>
                <w:rFonts w:ascii="Times New Roman" w:hAnsi="Times New Roman"/>
                <w:color w:val="333333"/>
                <w:sz w:val="16"/>
                <w:szCs w:val="16"/>
                <w:shd w:val="clear" w:color="auto" w:fill="FFFFFF"/>
                <w:lang w:val="en-US"/>
              </w:rPr>
              <w:t>Formularul</w:t>
            </w:r>
            <w:r>
              <w:rPr>
                <w:rFonts w:ascii="Times New Roman" w:hAnsi="Times New Roman"/>
                <w:sz w:val="16"/>
                <w:szCs w:val="16"/>
                <w:shd w:val="clear" w:color="auto" w:fill="FFFFFF"/>
                <w:lang w:val="en-US"/>
              </w:rPr>
              <w:t xml:space="preserve"> nr. 10-diet ,,Fișa tehnologică”;</w:t>
            </w:r>
          </w:p>
          <w:p w:rsidR="003D63F6" w:rsidRDefault="003D63F6" w:rsidP="009A0342">
            <w:pPr>
              <w:tabs>
                <w:tab w:val="left" w:pos="29"/>
                <w:tab w:val="left" w:pos="192"/>
              </w:tabs>
              <w:spacing w:after="0" w:line="240" w:lineRule="auto"/>
              <w:ind w:right="-2"/>
              <w:jc w:val="both"/>
              <w:rPr>
                <w:rFonts w:ascii="Times New Roman" w:hAnsi="Times New Roman"/>
                <w:color w:val="333333"/>
                <w:sz w:val="16"/>
                <w:szCs w:val="16"/>
                <w:shd w:val="clear" w:color="auto" w:fill="FFFFFF"/>
                <w:lang w:val="en-US"/>
              </w:rPr>
            </w:pPr>
            <w:r>
              <w:rPr>
                <w:rFonts w:ascii="Times New Roman" w:hAnsi="Times New Roman"/>
                <w:sz w:val="16"/>
                <w:szCs w:val="16"/>
                <w:lang w:val="en-US"/>
              </w:rPr>
              <w:t>Formularul nr.11-diet, Lista de eliberare a bucatelor gata de la blocul alimentar în secții;</w:t>
            </w:r>
          </w:p>
          <w:p w:rsidR="003D63F6" w:rsidRDefault="003D63F6" w:rsidP="009A0342">
            <w:pPr>
              <w:tabs>
                <w:tab w:val="left" w:pos="29"/>
                <w:tab w:val="left" w:pos="192"/>
              </w:tabs>
              <w:spacing w:after="0" w:line="240" w:lineRule="auto"/>
              <w:ind w:right="-2"/>
              <w:jc w:val="both"/>
              <w:rPr>
                <w:rFonts w:ascii="Times New Roman" w:hAnsi="Times New Roman"/>
                <w:sz w:val="16"/>
                <w:szCs w:val="16"/>
                <w:lang w:val="en-US"/>
              </w:rPr>
            </w:pPr>
            <w:r>
              <w:rPr>
                <w:rFonts w:ascii="Times New Roman" w:hAnsi="Times New Roman"/>
                <w:sz w:val="16"/>
                <w:szCs w:val="16"/>
                <w:lang w:val="en-US"/>
              </w:rPr>
              <w:t>Formularul nr.8-diet, Meniul de repartiție;</w:t>
            </w:r>
          </w:p>
          <w:p w:rsidR="003D63F6" w:rsidRDefault="003D63F6" w:rsidP="009A0342">
            <w:pPr>
              <w:tabs>
                <w:tab w:val="left" w:pos="29"/>
                <w:tab w:val="left" w:pos="192"/>
              </w:tabs>
              <w:spacing w:after="0" w:line="240" w:lineRule="auto"/>
              <w:ind w:right="-2"/>
              <w:jc w:val="both"/>
              <w:rPr>
                <w:rFonts w:ascii="Times New Roman" w:hAnsi="Times New Roman"/>
                <w:sz w:val="16"/>
                <w:szCs w:val="16"/>
                <w:lang w:val="en-US"/>
              </w:rPr>
            </w:pPr>
            <w:r>
              <w:rPr>
                <w:rFonts w:ascii="Times New Roman" w:hAnsi="Times New Roman"/>
                <w:sz w:val="16"/>
                <w:szCs w:val="16"/>
                <w:lang w:val="en-US"/>
              </w:rPr>
              <w:t>Listele alimentelor propuse zilnic, bonurile de consum valoric pentru alimentele consumate zilnic și lunar (28+31+2=59), balanța de verificare cantitativ-valorică (lunară 1+1=2) și raportul privind rulajele pe contul 211.9, pentru lunile indicate februarie 2023 și iulie 2023 (1+1=2);</w:t>
            </w:r>
          </w:p>
          <w:p w:rsidR="003D63F6" w:rsidRDefault="003D63F6" w:rsidP="009A0342">
            <w:pPr>
              <w:tabs>
                <w:tab w:val="left" w:pos="29"/>
                <w:tab w:val="left" w:pos="192"/>
              </w:tabs>
              <w:spacing w:after="0" w:line="240" w:lineRule="auto"/>
              <w:ind w:right="-2"/>
              <w:jc w:val="both"/>
              <w:rPr>
                <w:rFonts w:ascii="Times New Roman" w:hAnsi="Times New Roman"/>
                <w:sz w:val="16"/>
                <w:szCs w:val="16"/>
                <w:lang w:val="en-US"/>
              </w:rPr>
            </w:pPr>
            <w:r>
              <w:rPr>
                <w:rFonts w:ascii="Times New Roman" w:hAnsi="Times New Roman"/>
                <w:sz w:val="16"/>
                <w:szCs w:val="16"/>
                <w:lang w:val="en-US"/>
              </w:rPr>
              <w:t>Formularul nr.16-diet „Registrul de degustare a bucatelor preparate”;</w:t>
            </w:r>
          </w:p>
          <w:p w:rsidR="003D63F6" w:rsidRDefault="003D63F6" w:rsidP="009A0342">
            <w:pPr>
              <w:tabs>
                <w:tab w:val="left" w:pos="29"/>
                <w:tab w:val="left" w:pos="192"/>
              </w:tabs>
              <w:spacing w:after="0" w:line="240" w:lineRule="auto"/>
              <w:ind w:right="-2"/>
              <w:jc w:val="both"/>
              <w:rPr>
                <w:rFonts w:ascii="Times New Roman" w:hAnsi="Times New Roman"/>
                <w:sz w:val="16"/>
                <w:szCs w:val="16"/>
                <w:lang w:val="en-US"/>
              </w:rPr>
            </w:pPr>
            <w:r>
              <w:rPr>
                <w:rFonts w:ascii="Times New Roman" w:hAnsi="Times New Roman"/>
                <w:sz w:val="16"/>
                <w:szCs w:val="16"/>
                <w:lang w:val="en-US"/>
              </w:rPr>
              <w:t>Formularul nr.21-diet „Registrul de sănătate al angajaților ”.</w:t>
            </w:r>
          </w:p>
          <w:p w:rsidR="003D63F6" w:rsidRDefault="003D63F6" w:rsidP="009A0342">
            <w:pPr>
              <w:spacing w:after="0" w:line="240" w:lineRule="auto"/>
              <w:ind w:right="-2"/>
              <w:jc w:val="both"/>
              <w:rPr>
                <w:rFonts w:ascii="Times New Roman" w:hAnsi="Times New Roman"/>
                <w:sz w:val="16"/>
                <w:szCs w:val="16"/>
                <w:lang w:val="en-US"/>
              </w:rPr>
            </w:pP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jc w:val="both"/>
              <w:rPr>
                <w:rFonts w:ascii="Times New Roman" w:hAnsi="Times New Roman"/>
                <w:sz w:val="16"/>
                <w:szCs w:val="16"/>
                <w:lang w:val="en-US"/>
              </w:rPr>
            </w:pPr>
            <w:r>
              <w:rPr>
                <w:rFonts w:ascii="Times New Roman" w:hAnsi="Times New Roman"/>
                <w:sz w:val="16"/>
                <w:szCs w:val="16"/>
                <w:lang w:val="en-US"/>
              </w:rPr>
              <w:t>Riscul că nu s-a asigurat semnarea declarațiilor de confidențialitate și imparțialitate a membrilor grupului de lucru.</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Pct.1, pct.8 din Regulamentul cu privire la activitatea grupului de lucru în domeniul achizițiilor publice, aprobat prin Hotărârea Guvernului nr. 10 din 20.01.2021</w:t>
            </w:r>
          </w:p>
          <w:p w:rsidR="003D63F6" w:rsidRDefault="003D63F6">
            <w:pPr>
              <w:spacing w:after="0" w:line="240" w:lineRule="auto"/>
              <w:ind w:right="-2"/>
              <w:jc w:val="both"/>
              <w:rPr>
                <w:rFonts w:ascii="Times New Roman" w:hAnsi="Times New Roman"/>
                <w:b/>
                <w:sz w:val="16"/>
                <w:szCs w:val="16"/>
                <w:lang w:val="en-US"/>
              </w:rPr>
            </w:pPr>
            <w:r>
              <w:rPr>
                <w:rFonts w:ascii="Times New Roman" w:hAnsi="Times New Roman"/>
                <w:sz w:val="16"/>
                <w:szCs w:val="16"/>
                <w:lang w:val="en-US"/>
              </w:rPr>
              <w:t>Pct.49 din Regulamentul cu privire la activitatea grupului de lucru în domeniul achizițiilor publice, aprobat prin Hotărârea Guvernului nr. 10 din 20.01.2021</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Verificarea ordinelor de creare și /sau modificare a componenței grupului de lucru pentru achiziții, precum și a declarațiilor de confidențialitate și imparțialitate</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2022 - 34 de proceduri de achiziție din 196 proceduri desfășurate de IMSP Institutul Oncologic (17,3%).</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2023 - 23 de proceduri din 118 proceduri desfășurate de entitate (19,5%)</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hd w:val="clear" w:color="auto" w:fill="FFFFFF"/>
              <w:spacing w:after="0" w:line="240" w:lineRule="auto"/>
              <w:ind w:right="-2"/>
              <w:jc w:val="both"/>
              <w:rPr>
                <w:rFonts w:ascii="Times New Roman" w:hAnsi="Times New Roman"/>
                <w:b/>
                <w:sz w:val="16"/>
                <w:szCs w:val="16"/>
                <w:lang w:val="en-US"/>
              </w:rPr>
            </w:pPr>
            <w:r>
              <w:rPr>
                <w:rFonts w:ascii="Times New Roman" w:hAnsi="Times New Roman"/>
                <w:color w:val="333333"/>
                <w:sz w:val="16"/>
                <w:szCs w:val="16"/>
                <w:shd w:val="clear" w:color="auto" w:fill="FFFFFF"/>
                <w:lang w:val="en-US"/>
              </w:rPr>
              <w:t>Riscul că au fost realizate proceduri de achiziții neplanificate</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hd w:val="clear" w:color="auto" w:fill="FFFFFF"/>
              <w:spacing w:after="0" w:line="240" w:lineRule="auto"/>
              <w:ind w:right="-2"/>
              <w:jc w:val="both"/>
              <w:rPr>
                <w:rFonts w:ascii="Times New Roman" w:hAnsi="Times New Roman"/>
                <w:color w:val="333333"/>
                <w:sz w:val="16"/>
                <w:szCs w:val="16"/>
                <w:shd w:val="clear" w:color="auto" w:fill="FFFFFF"/>
                <w:lang w:val="en-US"/>
              </w:rPr>
            </w:pPr>
            <w:r>
              <w:rPr>
                <w:rFonts w:ascii="Times New Roman" w:hAnsi="Times New Roman"/>
                <w:color w:val="333333"/>
                <w:sz w:val="16"/>
                <w:szCs w:val="16"/>
                <w:shd w:val="clear" w:color="auto" w:fill="FFFFFF"/>
                <w:lang w:val="en-US"/>
              </w:rPr>
              <w:t>Toate informațiile aferente unei proceduri de achiziție publică înregistrate în SIA „RSAP” reprezintă o parte din dosarul achiziției publice respective.</w:t>
            </w:r>
          </w:p>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Art.45 alin.(3) din Legea nr.131 din 03.07.2015 privind achizițiile publice</w:t>
            </w:r>
          </w:p>
          <w:p w:rsidR="003D63F6" w:rsidRDefault="003D63F6">
            <w:pPr>
              <w:shd w:val="clear" w:color="auto" w:fill="FFFFFF"/>
              <w:spacing w:after="0" w:line="240" w:lineRule="auto"/>
              <w:ind w:right="-2"/>
              <w:jc w:val="both"/>
              <w:rPr>
                <w:rFonts w:ascii="Times New Roman" w:eastAsia="Times New Roman" w:hAnsi="Times New Roman"/>
                <w:color w:val="333333"/>
                <w:sz w:val="16"/>
                <w:szCs w:val="16"/>
                <w:lang w:val="en-US" w:eastAsia="ro-RO"/>
              </w:rPr>
            </w:pPr>
            <w:r>
              <w:rPr>
                <w:rFonts w:ascii="Times New Roman" w:eastAsia="Times New Roman" w:hAnsi="Times New Roman"/>
                <w:color w:val="333333"/>
                <w:sz w:val="16"/>
                <w:szCs w:val="16"/>
                <w:lang w:val="en-US" w:eastAsia="ro-RO"/>
              </w:rPr>
              <w:t>Pct.1 din Anexa nr.1 la Hotăr</w:t>
            </w:r>
            <w:r>
              <w:rPr>
                <w:rFonts w:ascii="Times New Roman" w:eastAsia="Times New Roman" w:hAnsi="Times New Roman"/>
                <w:color w:val="333333"/>
                <w:sz w:val="16"/>
                <w:szCs w:val="16"/>
                <w:lang w:val="ro-RO" w:eastAsia="ro-RO"/>
              </w:rPr>
              <w:t>â</w:t>
            </w:r>
            <w:r>
              <w:rPr>
                <w:rFonts w:ascii="Times New Roman" w:eastAsia="Times New Roman" w:hAnsi="Times New Roman"/>
                <w:color w:val="333333"/>
                <w:sz w:val="16"/>
                <w:szCs w:val="16"/>
                <w:lang w:val="en-US" w:eastAsia="ro-RO"/>
              </w:rPr>
              <w:t>rea Guvernului nr. 1419 din 28 decembrie 2016 pentru aprobarea Regulamentului cu privire la modul de planificare a contractelor de achiziţii publice.</w:t>
            </w:r>
          </w:p>
          <w:p w:rsidR="003D63F6" w:rsidRDefault="003D63F6" w:rsidP="009A0342">
            <w:pPr>
              <w:spacing w:after="0" w:line="240" w:lineRule="auto"/>
              <w:ind w:right="-2"/>
              <w:contextualSpacing/>
              <w:jc w:val="both"/>
              <w:rPr>
                <w:rFonts w:ascii="Times New Roman" w:hAnsi="Times New Roman"/>
                <w:sz w:val="16"/>
                <w:szCs w:val="16"/>
                <w:lang w:val="en-US"/>
              </w:rPr>
            </w:pPr>
            <w:r>
              <w:rPr>
                <w:rFonts w:ascii="Times New Roman" w:eastAsia="Times New Roman" w:hAnsi="Times New Roman"/>
                <w:color w:val="333333"/>
                <w:sz w:val="16"/>
                <w:szCs w:val="16"/>
                <w:lang w:val="en-US" w:eastAsia="ro-RO"/>
              </w:rPr>
              <w:t>Pct.18 din Anexa nr.1 la Hotărârea Guvernului nr. 1419 din 28 decembrie 2016 pentru aprobarea Regulamentului cu privire la modul de planificare a contractelor de achiziţii publice</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eastAsia="Times New Roman" w:hAnsi="Times New Roman"/>
                <w:bCs/>
                <w:color w:val="000000"/>
                <w:sz w:val="16"/>
                <w:szCs w:val="16"/>
                <w:lang w:val="en-US"/>
              </w:rPr>
              <w:t>Contrapunerea planului  provizoriu/anual de achiziții cu contractele înregistrate în Sistemul informațional automatizat „Registrul de stat al achiziţiilor publice” și cu contractele atribuite de IMSP Institutul Oncologic</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2022 - 196 de proceduri desfășurate de IMSP Institutul Oncologic (100%).</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2023 - 118 proceduri desfășurate de entitate (100%)</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hAnsi="Times New Roman"/>
                <w:sz w:val="16"/>
                <w:szCs w:val="16"/>
                <w:lang w:val="en-US"/>
              </w:rPr>
            </w:pPr>
          </w:p>
          <w:p w:rsidR="003D63F6" w:rsidRDefault="003D63F6" w:rsidP="009A0342">
            <w:pPr>
              <w:spacing w:after="0" w:line="240" w:lineRule="auto"/>
              <w:ind w:right="-2"/>
              <w:jc w:val="both"/>
              <w:rPr>
                <w:rFonts w:ascii="Times New Roman" w:hAnsi="Times New Roman"/>
                <w:b/>
                <w:sz w:val="16"/>
                <w:szCs w:val="16"/>
                <w:lang w:val="en-US"/>
              </w:rPr>
            </w:pPr>
            <w:r>
              <w:rPr>
                <w:rFonts w:ascii="Times New Roman" w:hAnsi="Times New Roman"/>
                <w:color w:val="000000"/>
                <w:sz w:val="16"/>
                <w:szCs w:val="16"/>
                <w:lang w:val="en-US"/>
              </w:rPr>
              <w:t>Riscul de divizare a contractelor de achiziție.</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contextualSpacing/>
              <w:jc w:val="both"/>
              <w:rPr>
                <w:rFonts w:ascii="Times New Roman" w:hAnsi="Times New Roman"/>
                <w:sz w:val="16"/>
                <w:szCs w:val="16"/>
                <w:lang w:val="en-US"/>
              </w:rPr>
            </w:pPr>
            <w:r>
              <w:rPr>
                <w:rFonts w:ascii="Times New Roman" w:hAnsi="Times New Roman"/>
                <w:color w:val="000000"/>
                <w:sz w:val="16"/>
                <w:szCs w:val="16"/>
                <w:lang w:val="en-US"/>
              </w:rPr>
              <w:t>Art.76 alin.(1)-alin.(2) din Legea nr.131 din 03.07.2015 privind achizițiile publice</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bCs/>
                <w:sz w:val="16"/>
                <w:szCs w:val="16"/>
                <w:lang w:val="en-US"/>
              </w:rPr>
              <w:t>Contrapunerea planului  provizoriu/anual de achiziții cu contractele înregistrate în Sistemul informațional automatizat „Registrul de stat al achiziţiilor publice” și cu contractele atribuite de IMSP Institutul Oncologic.</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2022 - 196 proceduri desfășurate de IMSP Institutul Oncologic (100%).</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2023 - 118 proceduri desfășurate de entitate (100%)</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
                <w:sz w:val="16"/>
                <w:szCs w:val="16"/>
                <w:lang w:val="en-US"/>
              </w:rPr>
            </w:pPr>
            <w:r>
              <w:rPr>
                <w:rFonts w:ascii="Times New Roman" w:hAnsi="Times New Roman"/>
                <w:sz w:val="16"/>
                <w:szCs w:val="16"/>
                <w:lang w:val="en-US"/>
              </w:rPr>
              <w:t>Riscul că procesul de achiziții nu a fost documentat și nu dispune de justificări la etapa de inițiere, desfășurare, atribuire și desemnare a operatorului economic câștigător.</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bCs/>
                <w:sz w:val="16"/>
                <w:szCs w:val="16"/>
                <w:lang w:val="en-US"/>
              </w:rPr>
            </w:pPr>
            <w:r>
              <w:rPr>
                <w:rFonts w:ascii="Times New Roman" w:hAnsi="Times New Roman"/>
                <w:sz w:val="16"/>
                <w:szCs w:val="16"/>
                <w:lang w:val="en-US"/>
              </w:rPr>
              <w:t>Art.33 alin.(1)-alin.(3) din Legea nr.131 din 03.07.2015 privind achizițiile publice.</w:t>
            </w:r>
            <w:r>
              <w:rPr>
                <w:rFonts w:ascii="Times New Roman" w:hAnsi="Times New Roman"/>
                <w:bCs/>
                <w:sz w:val="16"/>
                <w:szCs w:val="16"/>
                <w:lang w:val="en-US"/>
              </w:rPr>
              <w:t xml:space="preserve"> </w:t>
            </w:r>
            <w:r>
              <w:rPr>
                <w:rFonts w:ascii="Times New Roman" w:hAnsi="Times New Roman"/>
                <w:sz w:val="16"/>
                <w:szCs w:val="16"/>
                <w:lang w:val="en-US"/>
              </w:rPr>
              <w:t>Pct.2,</w:t>
            </w:r>
            <w:r>
              <w:rPr>
                <w:rFonts w:ascii="Times New Roman" w:hAnsi="Times New Roman"/>
                <w:color w:val="000000"/>
                <w:sz w:val="16"/>
                <w:szCs w:val="16"/>
                <w:lang w:val="en-US"/>
              </w:rPr>
              <w:t xml:space="preserve">pct.4-pct.6 </w:t>
            </w:r>
            <w:r>
              <w:rPr>
                <w:rFonts w:ascii="Times New Roman" w:hAnsi="Times New Roman"/>
                <w:sz w:val="16"/>
                <w:szCs w:val="16"/>
                <w:lang w:val="en-US"/>
              </w:rPr>
              <w:t>din Hotărârea Guvernului nr.778 din 28.10.2020 pentru aprobarea Regulamentului cu privire la întocmirea și păstrarea dosarului achiziției publice</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Examinarea dosarului achiziției publice aferent conformității documentării procesului de achiziții la etapa de inițiere, desfășurare, atribuire și desemnare a operatorului economic câștigător.</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2022 - 34 de proceduri de achiziție din 196 proceduri desfășurate de IMSP Institutul Oncologic (17,3%).</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2023 - 23 de proceduri din 118 proceduri desfășurate de entitate (19,5%)</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
                <w:sz w:val="16"/>
                <w:szCs w:val="16"/>
                <w:lang w:val="en-US"/>
              </w:rPr>
            </w:pPr>
            <w:r>
              <w:rPr>
                <w:rFonts w:ascii="Times New Roman" w:eastAsia="Times New Roman" w:hAnsi="Times New Roman"/>
                <w:bCs/>
                <w:color w:val="000000"/>
                <w:sz w:val="16"/>
                <w:szCs w:val="16"/>
                <w:lang w:val="en-US"/>
              </w:rPr>
              <w:t>Riscul că ofertele prezentate de operatorii economici nu au fost evaluate în conformitate cu specificațiile tehnice/caietul de sarcini</w:t>
            </w:r>
          </w:p>
        </w:tc>
        <w:tc>
          <w:tcPr>
            <w:tcW w:w="1183" w:type="pct"/>
            <w:tcBorders>
              <w:top w:val="single" w:sz="4" w:space="0" w:color="auto"/>
              <w:left w:val="single" w:sz="4" w:space="0" w:color="auto"/>
              <w:bottom w:val="single" w:sz="4" w:space="0" w:color="auto"/>
              <w:right w:val="single" w:sz="4" w:space="0" w:color="auto"/>
            </w:tcBorders>
          </w:tcPr>
          <w:p w:rsidR="003D63F6" w:rsidRDefault="003D63F6">
            <w:pPr>
              <w:spacing w:after="0" w:line="240" w:lineRule="auto"/>
              <w:ind w:right="-2"/>
              <w:jc w:val="both"/>
              <w:rPr>
                <w:rFonts w:ascii="Times New Roman" w:hAnsi="Times New Roman"/>
                <w:color w:val="000000"/>
                <w:sz w:val="16"/>
                <w:szCs w:val="16"/>
                <w:lang w:val="en-US"/>
              </w:rPr>
            </w:pPr>
            <w:r>
              <w:rPr>
                <w:rFonts w:ascii="Times New Roman" w:hAnsi="Times New Roman"/>
                <w:color w:val="000000"/>
                <w:sz w:val="16"/>
                <w:szCs w:val="16"/>
                <w:lang w:val="en-US"/>
              </w:rPr>
              <w:t>Art.69 alin.(2), alin.(6) din Legea nr.131 din 03.07.2015 privind achizițiile publice</w:t>
            </w:r>
          </w:p>
          <w:p w:rsidR="003D63F6" w:rsidRDefault="003D63F6" w:rsidP="009A0342">
            <w:pPr>
              <w:spacing w:after="0" w:line="240" w:lineRule="auto"/>
              <w:ind w:right="-2"/>
              <w:contextualSpacing/>
              <w:jc w:val="both"/>
              <w:rPr>
                <w:rFonts w:ascii="Times New Roman" w:hAnsi="Times New Roman"/>
                <w:b/>
                <w:sz w:val="16"/>
                <w:szCs w:val="16"/>
                <w:lang w:val="en-US"/>
              </w:rPr>
            </w:pP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bCs/>
                <w:color w:val="000000"/>
                <w:sz w:val="16"/>
                <w:szCs w:val="16"/>
                <w:lang w:val="en-US"/>
              </w:rPr>
            </w:pPr>
            <w:r>
              <w:rPr>
                <w:rFonts w:ascii="Times New Roman" w:eastAsia="Times New Roman" w:hAnsi="Times New Roman"/>
                <w:bCs/>
                <w:color w:val="000000"/>
                <w:sz w:val="16"/>
                <w:szCs w:val="16"/>
                <w:lang w:val="en-US"/>
              </w:rPr>
              <w:t>Contrapunerea specificației tehnice cu ofertele prezentate de operatorii economici; examinarea criteriilor de selectare a ofertei câștigătoare din procesele-verbale ale grupului de lucru pentru achiziții.</w:t>
            </w:r>
          </w:p>
          <w:p w:rsidR="003D63F6" w:rsidRDefault="003D63F6" w:rsidP="009A0342">
            <w:pPr>
              <w:spacing w:after="0" w:line="240" w:lineRule="auto"/>
              <w:ind w:right="-2"/>
              <w:jc w:val="both"/>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Asigurarea că grupul de lucru s-a conformat cerințelor cadrului normativ, privind:</w:t>
            </w:r>
          </w:p>
          <w:p w:rsidR="003D63F6" w:rsidRDefault="003D63F6" w:rsidP="009A0342">
            <w:pPr>
              <w:numPr>
                <w:ilvl w:val="0"/>
                <w:numId w:val="45"/>
              </w:numPr>
              <w:spacing w:after="0" w:line="240" w:lineRule="auto"/>
              <w:ind w:left="0" w:right="-2" w:firstLine="0"/>
              <w:contextualSpacing/>
              <w:jc w:val="both"/>
              <w:rPr>
                <w:rFonts w:ascii="Times New Roman" w:hAnsi="Times New Roman"/>
                <w:sz w:val="16"/>
                <w:szCs w:val="16"/>
                <w:lang w:val="en-US"/>
              </w:rPr>
            </w:pPr>
            <w:r>
              <w:rPr>
                <w:rFonts w:ascii="Times New Roman" w:hAnsi="Times New Roman"/>
                <w:sz w:val="16"/>
                <w:szCs w:val="16"/>
                <w:lang w:val="en-US"/>
              </w:rPr>
              <w:t>calificarea participanților la procedurile de achiziții publice potrivit documentației de atribuire;</w:t>
            </w:r>
          </w:p>
          <w:p w:rsidR="003D63F6" w:rsidRDefault="003D63F6" w:rsidP="009A0342">
            <w:pPr>
              <w:numPr>
                <w:ilvl w:val="0"/>
                <w:numId w:val="45"/>
              </w:numPr>
              <w:shd w:val="clear" w:color="auto" w:fill="FFFFFF"/>
              <w:spacing w:after="0" w:line="240" w:lineRule="auto"/>
              <w:ind w:left="0" w:right="-2" w:firstLine="0"/>
              <w:jc w:val="both"/>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examinarea, evaluarea şi  compararea ofertelor operatorilor economici, în termenele şi în condițiile stabilite în documentația de atribuire, în conformitate cu legislația;</w:t>
            </w:r>
          </w:p>
          <w:p w:rsidR="003D63F6" w:rsidRDefault="003D63F6" w:rsidP="009A0342">
            <w:pPr>
              <w:numPr>
                <w:ilvl w:val="0"/>
                <w:numId w:val="45"/>
              </w:numPr>
              <w:shd w:val="clear" w:color="auto" w:fill="FFFFFF"/>
              <w:spacing w:after="0" w:line="240" w:lineRule="auto"/>
              <w:ind w:left="0" w:right="-2" w:firstLine="0"/>
              <w:jc w:val="both"/>
              <w:rPr>
                <w:rFonts w:ascii="Times New Roman" w:eastAsia="Times New Roman" w:hAnsi="Times New Roman"/>
                <w:sz w:val="16"/>
                <w:szCs w:val="16"/>
                <w:lang w:val="en-US" w:eastAsia="ru-RU"/>
              </w:rPr>
            </w:pPr>
            <w:r>
              <w:rPr>
                <w:rFonts w:ascii="Times New Roman" w:eastAsia="Times New Roman" w:hAnsi="Times New Roman"/>
                <w:sz w:val="16"/>
                <w:szCs w:val="16"/>
                <w:lang w:val="en-US" w:eastAsia="ru-RU"/>
              </w:rPr>
              <w:t>întocmirea procesului-verbal cu privire la rezultatele evaluării ofertelor depuse în cadrul procedurii de achiziţie;</w:t>
            </w:r>
          </w:p>
          <w:p w:rsidR="003D63F6" w:rsidRDefault="003D63F6" w:rsidP="009A0342">
            <w:pPr>
              <w:pStyle w:val="ac"/>
              <w:numPr>
                <w:ilvl w:val="0"/>
                <w:numId w:val="45"/>
              </w:numPr>
              <w:ind w:left="0" w:right="-2" w:firstLine="0"/>
              <w:jc w:val="both"/>
              <w:rPr>
                <w:sz w:val="16"/>
                <w:szCs w:val="16"/>
              </w:rPr>
            </w:pPr>
            <w:r>
              <w:rPr>
                <w:sz w:val="16"/>
                <w:szCs w:val="16"/>
              </w:rPr>
              <w:t>semnarea de către fiecare membru al grupului de lucru a procesului-verbal de deschidere a ofertelor şi procesului-verbal de evaluare a ofertelor.</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2022 - 34 de proceduri de achiziție din 196 proceduri desfășurate de IMSP Institutul Oncologic (17,3%).</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2023 - 23 de proceduri din 118 proceduri desfășurate de entitate (19,5%)</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
                <w:sz w:val="16"/>
                <w:szCs w:val="16"/>
                <w:lang w:val="en-US"/>
              </w:rPr>
            </w:pPr>
            <w:r>
              <w:rPr>
                <w:rFonts w:ascii="Times New Roman" w:hAnsi="Times New Roman"/>
                <w:sz w:val="16"/>
                <w:szCs w:val="16"/>
                <w:lang w:val="en-US"/>
              </w:rPr>
              <w:t>Riscul că specificația tehnică din contractul de achiziție nu corespunde cu specificația tehnică din documentația de atribuire/caietul de sarcini.</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Criteriile de calificare şi selecţie specificate în anunțul şi/sau invitația de participare trebuie să fie aceleași cu cele prevăzute în documentația de atribuire.</w:t>
            </w:r>
          </w:p>
          <w:p w:rsidR="003D63F6" w:rsidRDefault="003D63F6" w:rsidP="009A0342">
            <w:pPr>
              <w:spacing w:after="0" w:line="240" w:lineRule="auto"/>
              <w:ind w:right="-2"/>
              <w:contextualSpacing/>
              <w:jc w:val="both"/>
              <w:rPr>
                <w:rFonts w:ascii="Times New Roman" w:hAnsi="Times New Roman"/>
                <w:sz w:val="16"/>
                <w:szCs w:val="16"/>
                <w:lang w:val="en-US"/>
              </w:rPr>
            </w:pPr>
            <w:r>
              <w:rPr>
                <w:rFonts w:ascii="Times New Roman" w:eastAsia="Times New Roman" w:hAnsi="Times New Roman"/>
                <w:color w:val="000000"/>
                <w:sz w:val="16"/>
                <w:szCs w:val="16"/>
                <w:lang w:val="en-US"/>
              </w:rPr>
              <w:t>Art.17 alin.(10) din Legea nr.131 din 03.07.2015 privind achizițiile publice</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bCs/>
                <w:color w:val="000000"/>
                <w:sz w:val="16"/>
                <w:szCs w:val="16"/>
                <w:lang w:val="en-US"/>
              </w:rPr>
            </w:pPr>
            <w:r>
              <w:rPr>
                <w:rFonts w:ascii="Times New Roman" w:eastAsia="Times New Roman" w:hAnsi="Times New Roman"/>
                <w:bCs/>
                <w:color w:val="000000"/>
                <w:sz w:val="16"/>
                <w:szCs w:val="16"/>
                <w:lang w:val="en-US"/>
              </w:rPr>
              <w:t>1. Contrapunerea specificației tehnice anexate la contractul de achiziție cu documentația de atribuire</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eastAsia="Times New Roman" w:hAnsi="Times New Roman"/>
                <w:sz w:val="16"/>
                <w:szCs w:val="16"/>
                <w:lang w:val="en-US"/>
              </w:rPr>
              <w:t>2. Asigurarea că autoritatea contractantă a transpus în contract termenul de executare, cantitatea și bunul sau serviciul care a fost stabilit în documentația de atribuire.</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2022 - 34 de proceduri de achiziție din 196 proceduri desfășurate de IMSP Institutul Oncologic (17,3%).</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2023 - 23 de proceduri din 118 proceduri desfășurate de entitate (19,5%)</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
                <w:sz w:val="16"/>
                <w:szCs w:val="16"/>
                <w:lang w:val="en-US"/>
              </w:rPr>
            </w:pPr>
            <w:r>
              <w:rPr>
                <w:rFonts w:ascii="Times New Roman" w:eastAsia="Times New Roman" w:hAnsi="Times New Roman"/>
                <w:color w:val="000000"/>
                <w:sz w:val="16"/>
                <w:szCs w:val="16"/>
                <w:lang w:val="en-US"/>
              </w:rPr>
              <w:t>Riscul că nu sunt elementele obligatorii ale contractului, ceea ce poate afecta procesul de realizare conformă a achiziției.</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Pct.103 din Anexa nr.1 la Ordinul Ministrului Finanțelor nr. 69 din 07.05.2021 cu privire la aprobarea Documentației standard pentru realizarea achizițiilor publice de lucrări.</w:t>
            </w:r>
          </w:p>
          <w:p w:rsidR="003D63F6" w:rsidRDefault="003D63F6" w:rsidP="009A0342">
            <w:pPr>
              <w:spacing w:after="0" w:line="240" w:lineRule="auto"/>
              <w:ind w:right="-2"/>
              <w:contextualSpacing/>
              <w:jc w:val="both"/>
              <w:rPr>
                <w:rFonts w:ascii="Times New Roman" w:hAnsi="Times New Roman"/>
                <w:sz w:val="16"/>
                <w:szCs w:val="16"/>
                <w:lang w:val="en-US"/>
              </w:rPr>
            </w:pPr>
            <w:r>
              <w:rPr>
                <w:rFonts w:ascii="Times New Roman" w:eastAsia="Times New Roman" w:hAnsi="Times New Roman"/>
                <w:color w:val="000000"/>
                <w:sz w:val="16"/>
                <w:szCs w:val="16"/>
                <w:lang w:val="en-US"/>
              </w:rPr>
              <w:t>Pct.97 din Anexa nr.1 la Ordinul Ministrului Finanțelor nr. 115 din 15.09.2021 cu privire la aprobarea Documentației standard pentru realizarea achizițiilor publice de bunuri și servicii</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eastAsia="Times New Roman" w:hAnsi="Times New Roman"/>
                <w:bCs/>
                <w:color w:val="000000"/>
                <w:sz w:val="16"/>
                <w:szCs w:val="16"/>
                <w:lang w:val="en-US"/>
              </w:rPr>
              <w:t>Verificarea dacă contractul de achiziție a fost întocmit conform contractului-model aprobat de Ministerul Finanțelor.</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2022 - 34 de proceduri de achiziție din 196 proceduri desfășurate de IMSP Institutul Oncologic (17,3%).</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În anul 2023 - 23 de proceduri din 118 proceduri desfășurate de entitate (19,5%)</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
                <w:sz w:val="16"/>
                <w:szCs w:val="16"/>
                <w:lang w:val="en-US"/>
              </w:rPr>
            </w:pPr>
            <w:r>
              <w:rPr>
                <w:rFonts w:ascii="Times New Roman" w:eastAsia="Times New Roman" w:hAnsi="Times New Roman"/>
                <w:color w:val="000000"/>
                <w:sz w:val="16"/>
                <w:szCs w:val="16"/>
                <w:lang w:val="en-US"/>
              </w:rPr>
              <w:t xml:space="preserve"> Riscul neexecutării sau executării necorespunzătoare a clauzelor contractului de achiziție publică</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contextualSpacing/>
              <w:jc w:val="both"/>
              <w:rPr>
                <w:rFonts w:ascii="Times New Roman" w:hAnsi="Times New Roman"/>
                <w:color w:val="000000"/>
                <w:sz w:val="16"/>
                <w:szCs w:val="16"/>
                <w:lang w:val="en-US"/>
              </w:rPr>
            </w:pPr>
            <w:r>
              <w:rPr>
                <w:rFonts w:ascii="Times New Roman" w:hAnsi="Times New Roman"/>
                <w:color w:val="000000"/>
                <w:sz w:val="16"/>
                <w:szCs w:val="16"/>
                <w:lang w:val="en-US"/>
              </w:rPr>
              <w:t>Operatorul economic execută necondiționat clauzele contractului de achiziții publice încheiat, respectând cerințele de calitate și prețul stabilit. Neîndeplinirea sau îndeplinirea necorespunzătoare a obligațiilor contractuale atrage după sine răspunderea operatorului economic conform legislației și clauzelor contractului de achiziții publice.</w:t>
            </w:r>
          </w:p>
          <w:p w:rsidR="003D63F6" w:rsidRDefault="003D63F6" w:rsidP="009A0342">
            <w:pPr>
              <w:spacing w:after="0" w:line="240" w:lineRule="auto"/>
              <w:ind w:right="-2"/>
              <w:contextualSpacing/>
              <w:jc w:val="both"/>
              <w:rPr>
                <w:rFonts w:ascii="Times New Roman" w:hAnsi="Times New Roman"/>
                <w:sz w:val="16"/>
                <w:szCs w:val="16"/>
                <w:lang w:val="en-US"/>
              </w:rPr>
            </w:pPr>
            <w:r>
              <w:rPr>
                <w:rFonts w:ascii="Times New Roman" w:hAnsi="Times New Roman"/>
                <w:color w:val="000000"/>
                <w:sz w:val="16"/>
                <w:szCs w:val="16"/>
                <w:lang w:val="en-US"/>
              </w:rPr>
              <w:t>Art.76 alin.(5) din Legea nr.131 din 03.07.2015 privind achizițiile publice</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bCs/>
                <w:sz w:val="16"/>
                <w:szCs w:val="16"/>
                <w:lang w:val="en-US"/>
              </w:rPr>
            </w:pPr>
            <w:r>
              <w:rPr>
                <w:rFonts w:ascii="Times New Roman" w:hAnsi="Times New Roman"/>
                <w:bCs/>
                <w:sz w:val="16"/>
                <w:szCs w:val="16"/>
                <w:lang w:val="en-US"/>
              </w:rPr>
              <w:t>1. Verificarea faptului dacă contractul a fost executat 100%, fiind livrate toate bunurile, sau prestate toate serviciile/lucrările în termenele stabilite, conform specificațiilor. Iar în caz contrar, dacă autoritatea contractantă a aplicat sancțiuni către operatorul economic pentru neîndeplinirea clauzelor contractuale.</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2. Contrapunerea volumului și valorii  bunurilor/serviciilor contractate cu cele achiziționate și înregistrate în evidența contabilă în baza facturilor fiscale.</w:t>
            </w:r>
          </w:p>
        </w:tc>
        <w:tc>
          <w:tcPr>
            <w:tcW w:w="1223" w:type="pct"/>
            <w:tcBorders>
              <w:top w:val="single" w:sz="4" w:space="0" w:color="auto"/>
              <w:left w:val="single" w:sz="4" w:space="0" w:color="auto"/>
              <w:bottom w:val="single" w:sz="4" w:space="0" w:color="auto"/>
              <w:right w:val="single" w:sz="4" w:space="0" w:color="auto"/>
            </w:tcBorders>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Pentru anul 2022, au fost examinate 577 de contracte înregistrate în 1C (100%).</w:t>
            </w:r>
          </w:p>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Pentru anul 2023, au fost examinate 731 de contracte înregistrate în 1C (100%).</w:t>
            </w:r>
          </w:p>
          <w:p w:rsidR="003D63F6" w:rsidRDefault="003D63F6" w:rsidP="009A0342">
            <w:pPr>
              <w:spacing w:after="0" w:line="240" w:lineRule="auto"/>
              <w:ind w:right="-2"/>
              <w:jc w:val="both"/>
              <w:rPr>
                <w:rFonts w:ascii="Times New Roman" w:hAnsi="Times New Roman"/>
                <w:sz w:val="16"/>
                <w:szCs w:val="16"/>
                <w:lang w:val="en-US"/>
              </w:rPr>
            </w:pPr>
          </w:p>
        </w:tc>
      </w:tr>
      <w:tr w:rsidR="003D63F6" w:rsidRPr="00533BE8" w:rsidTr="007B363E">
        <w:trPr>
          <w:trHeight w:val="249"/>
        </w:trPr>
        <w:tc>
          <w:tcPr>
            <w:tcW w:w="5000" w:type="pct"/>
            <w:gridSpan w:val="4"/>
            <w:tcBorders>
              <w:top w:val="single" w:sz="4" w:space="0" w:color="auto"/>
              <w:left w:val="single" w:sz="4" w:space="0" w:color="auto"/>
              <w:bottom w:val="single" w:sz="4" w:space="0" w:color="auto"/>
              <w:right w:val="single" w:sz="4" w:space="0" w:color="auto"/>
            </w:tcBorders>
            <w:hideMark/>
          </w:tcPr>
          <w:p w:rsidR="003D63F6" w:rsidRDefault="003D63F6" w:rsidP="009A0342">
            <w:pPr>
              <w:spacing w:after="0" w:line="240" w:lineRule="auto"/>
              <w:ind w:right="-2"/>
              <w:jc w:val="both"/>
              <w:rPr>
                <w:rFonts w:ascii="Times New Roman" w:hAnsi="Times New Roman"/>
                <w:sz w:val="16"/>
                <w:szCs w:val="16"/>
                <w:lang w:val="en-US"/>
              </w:rPr>
            </w:pPr>
            <w:r>
              <w:rPr>
                <w:rFonts w:ascii="Times New Roman" w:hAnsi="Times New Roman"/>
                <w:b/>
                <w:color w:val="002060"/>
                <w:sz w:val="16"/>
                <w:lang w:val="ro-MD"/>
              </w:rPr>
              <w:t>Obiectivul specific nr.2. A fost asigurată gestionarea, înregistrarea și evidența conformă a patrimoniului gestionat de către IMSP Institutul Oncologic?</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b/>
                <w:sz w:val="16"/>
                <w:szCs w:val="16"/>
                <w:u w:val="single"/>
                <w:lang w:val="en-US"/>
              </w:rPr>
            </w:pPr>
            <w:r>
              <w:rPr>
                <w:rFonts w:ascii="Times New Roman" w:hAnsi="Times New Roman"/>
                <w:sz w:val="16"/>
                <w:szCs w:val="16"/>
                <w:lang w:val="en-US"/>
              </w:rPr>
              <w:t xml:space="preserve">Riscul înregistrării </w:t>
            </w:r>
            <w:r>
              <w:rPr>
                <w:rFonts w:ascii="Times New Roman" w:eastAsia="Times New Roman" w:hAnsi="Times New Roman"/>
                <w:color w:val="000000"/>
                <w:sz w:val="16"/>
                <w:szCs w:val="16"/>
                <w:lang w:val="en-US"/>
              </w:rPr>
              <w:t>neconforme a imobilizărilor corporale/ necorporale și calcularea neconformă a uzurii/amortizării acestora</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contextualSpacing/>
              <w:jc w:val="both"/>
              <w:rPr>
                <w:rFonts w:ascii="Times New Roman" w:hAnsi="Times New Roman"/>
                <w:sz w:val="16"/>
                <w:szCs w:val="16"/>
                <w:lang w:val="en-US"/>
              </w:rPr>
            </w:pPr>
            <w:r>
              <w:rPr>
                <w:rFonts w:ascii="Times New Roman" w:hAnsi="Times New Roman"/>
                <w:sz w:val="16"/>
                <w:szCs w:val="16"/>
                <w:lang w:val="en-US"/>
              </w:rPr>
              <w:t>Definitivarea procesului de delimitare a proprietății publice și formării patrimoniului (Legea nr.29/2018, Legea nr.1543/1998)</w:t>
            </w:r>
          </w:p>
          <w:p w:rsidR="003D63F6" w:rsidRDefault="003D63F6">
            <w:pPr>
              <w:spacing w:after="0" w:line="240" w:lineRule="auto"/>
              <w:ind w:right="-2"/>
              <w:contextualSpacing/>
              <w:jc w:val="both"/>
              <w:rPr>
                <w:rFonts w:ascii="Times New Roman" w:hAnsi="Times New Roman"/>
                <w:sz w:val="16"/>
                <w:szCs w:val="16"/>
                <w:lang w:val="en-US"/>
              </w:rPr>
            </w:pPr>
            <w:r>
              <w:rPr>
                <w:rFonts w:ascii="Times New Roman" w:hAnsi="Times New Roman"/>
                <w:sz w:val="16"/>
                <w:szCs w:val="16"/>
                <w:lang w:val="en-US"/>
              </w:rPr>
              <w:t>Corectitudinea reflectării bunurilor imobile în evidența contabilă și registre publice de stat (SNC, HG nr.351/2005, HG 675/2008)</w:t>
            </w:r>
          </w:p>
          <w:p w:rsidR="003D63F6" w:rsidRDefault="003D63F6">
            <w:pPr>
              <w:spacing w:after="0" w:line="240" w:lineRule="auto"/>
              <w:ind w:right="-2"/>
              <w:contextualSpacing/>
              <w:jc w:val="both"/>
              <w:rPr>
                <w:rFonts w:ascii="Times New Roman" w:hAnsi="Times New Roman"/>
                <w:sz w:val="16"/>
                <w:szCs w:val="16"/>
                <w:lang w:val="en-US"/>
              </w:rPr>
            </w:pPr>
            <w:r>
              <w:rPr>
                <w:rFonts w:ascii="Times New Roman" w:hAnsi="Times New Roman"/>
                <w:sz w:val="16"/>
                <w:szCs w:val="16"/>
                <w:lang w:val="en-US"/>
              </w:rPr>
              <w:t>Uzura imobilizărilor corporale și necorporale se atribuie regulamentar la cheltuieli (SNC, politici de contabilitate)</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Examinarea documentelor contabile, contractelor de achiziție a bunurilor, achitărilor bunurilor, verificarea și contrapunerea soldurilor contabile. </w:t>
            </w:r>
          </w:p>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Inventarierea selectivă a unor elemente patrimoniale.</w:t>
            </w:r>
          </w:p>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Efectuarea verificărilor la fața locului.</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Au fost analizate datele despre toate bunurile imobile (22 clădiri și construcții) și toate imobilizările necorporale în exploatare și în curs de execuție (23 sisteme informaționale, documentații de proiect, etc.)</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Riscul neevaluării sau reevaluării necorespunzătoare a imobilizărilor necorporale/ corporale.</w:t>
            </w:r>
          </w:p>
        </w:tc>
        <w:tc>
          <w:tcPr>
            <w:tcW w:w="1183" w:type="pct"/>
            <w:tcBorders>
              <w:top w:val="single" w:sz="4" w:space="0" w:color="auto"/>
              <w:left w:val="single" w:sz="4" w:space="0" w:color="auto"/>
              <w:bottom w:val="single" w:sz="4" w:space="0" w:color="auto"/>
              <w:right w:val="single" w:sz="4" w:space="0" w:color="auto"/>
            </w:tcBorders>
          </w:tcPr>
          <w:p w:rsidR="003D63F6" w:rsidRDefault="003D63F6">
            <w:pPr>
              <w:spacing w:after="0" w:line="240" w:lineRule="auto"/>
              <w:ind w:right="-2"/>
              <w:contextualSpacing/>
              <w:jc w:val="both"/>
              <w:rPr>
                <w:rFonts w:ascii="Times New Roman" w:hAnsi="Times New Roman"/>
                <w:b/>
                <w:sz w:val="16"/>
                <w:szCs w:val="16"/>
                <w:lang w:val="en-US"/>
              </w:rPr>
            </w:pPr>
            <w:r>
              <w:rPr>
                <w:rFonts w:ascii="Times New Roman" w:hAnsi="Times New Roman"/>
                <w:sz w:val="16"/>
                <w:szCs w:val="16"/>
                <w:lang w:val="en-US"/>
              </w:rPr>
              <w:t>Costurile serviciilor de elaborare a documentației de proiect pentru lucrările de construcții/reparații capitale sunt atribuite la majorarea valorii bunului imobil (SNC, politici de contabilitate)</w:t>
            </w:r>
          </w:p>
          <w:p w:rsidR="003D63F6" w:rsidRDefault="003D63F6">
            <w:pPr>
              <w:spacing w:after="0" w:line="240" w:lineRule="auto"/>
              <w:ind w:right="-2"/>
              <w:contextualSpacing/>
              <w:jc w:val="both"/>
              <w:rPr>
                <w:rFonts w:ascii="Times New Roman" w:hAnsi="Times New Roman"/>
                <w:b/>
                <w:sz w:val="16"/>
                <w:szCs w:val="16"/>
                <w:lang w:val="en-US"/>
              </w:rPr>
            </w:pP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Efectuarea verificării inopinate la fața locului.</w:t>
            </w:r>
          </w:p>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Se vor analiza imobilizările amortizate integral care necesită a fi reevaluate. </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Conform analizei datelor contabile și a rezultatelor verificărilor inopinate, au fost analizate 16 imobilizări corporale și necorporale</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Riscul  că reparațiile și investițiile capitale ale imobilizărilor corporale și necorporale nu au fost capitalizate prin adăugarea acestora la valoarea contabilă a bunului respectiv.</w:t>
            </w:r>
          </w:p>
        </w:tc>
        <w:tc>
          <w:tcPr>
            <w:tcW w:w="1183" w:type="pct"/>
            <w:tcBorders>
              <w:top w:val="single" w:sz="4" w:space="0" w:color="auto"/>
              <w:left w:val="single" w:sz="4" w:space="0" w:color="auto"/>
              <w:bottom w:val="single" w:sz="4" w:space="0" w:color="auto"/>
              <w:right w:val="single" w:sz="4" w:space="0" w:color="auto"/>
            </w:tcBorders>
          </w:tcPr>
          <w:p w:rsidR="003D63F6" w:rsidRDefault="003D63F6">
            <w:pPr>
              <w:spacing w:after="0" w:line="240" w:lineRule="auto"/>
              <w:ind w:right="-2"/>
              <w:contextualSpacing/>
              <w:jc w:val="both"/>
              <w:rPr>
                <w:rFonts w:ascii="Times New Roman" w:hAnsi="Times New Roman"/>
                <w:b/>
                <w:sz w:val="16"/>
                <w:szCs w:val="16"/>
                <w:lang w:val="en-US"/>
              </w:rPr>
            </w:pPr>
            <w:r>
              <w:rPr>
                <w:rFonts w:ascii="Times New Roman" w:hAnsi="Times New Roman"/>
                <w:sz w:val="16"/>
                <w:szCs w:val="16"/>
                <w:lang w:val="en-US"/>
              </w:rPr>
              <w:t>Lucrările de reparații capitale sunt capitalizate corect (SNC, politici de contabilitate)</w:t>
            </w:r>
          </w:p>
          <w:p w:rsidR="003D63F6" w:rsidRDefault="003D63F6">
            <w:pPr>
              <w:spacing w:after="0" w:line="240" w:lineRule="auto"/>
              <w:ind w:right="-2"/>
              <w:contextualSpacing/>
              <w:jc w:val="both"/>
              <w:rPr>
                <w:rFonts w:ascii="Times New Roman" w:hAnsi="Times New Roman"/>
                <w:b/>
                <w:sz w:val="16"/>
                <w:szCs w:val="16"/>
                <w:lang w:val="en-US"/>
              </w:rPr>
            </w:pPr>
          </w:p>
        </w:tc>
        <w:tc>
          <w:tcPr>
            <w:tcW w:w="1314" w:type="pct"/>
            <w:tcBorders>
              <w:top w:val="single" w:sz="4" w:space="0" w:color="auto"/>
              <w:left w:val="single" w:sz="4" w:space="0" w:color="auto"/>
              <w:bottom w:val="single" w:sz="4" w:space="0" w:color="auto"/>
              <w:right w:val="single" w:sz="4" w:space="0" w:color="auto"/>
            </w:tcBorders>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Examinarea registrelor contabile, proceselor-verbale de majorare a valorii mijloacelor fixe și a duratei utile de funcționare, contrapunerea datelor cu evidența contabilă.</w:t>
            </w:r>
          </w:p>
          <w:p w:rsidR="003D63F6" w:rsidRDefault="003D63F6">
            <w:pPr>
              <w:spacing w:after="0" w:line="240" w:lineRule="auto"/>
              <w:ind w:right="-2"/>
              <w:jc w:val="both"/>
              <w:rPr>
                <w:rFonts w:ascii="Times New Roman" w:hAnsi="Times New Roman"/>
                <w:sz w:val="16"/>
                <w:szCs w:val="16"/>
                <w:lang w:val="en-US"/>
              </w:rPr>
            </w:pP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Au fost auditate doar tranzacțiile de capitalizare a lucrărilor de reparații din anul 2022. </w:t>
            </w:r>
          </w:p>
        </w:tc>
      </w:tr>
      <w:tr w:rsidR="003D63F6" w:rsidRPr="00533BE8" w:rsidTr="007B363E">
        <w:trPr>
          <w:trHeight w:val="249"/>
        </w:trPr>
        <w:tc>
          <w:tcPr>
            <w:tcW w:w="1280"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 xml:space="preserve">Riscul  că procedurile de dare în locațiune a patrimoniului public nu corespund cadrului normativ. </w:t>
            </w:r>
          </w:p>
        </w:tc>
        <w:tc>
          <w:tcPr>
            <w:tcW w:w="118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contextualSpacing/>
              <w:jc w:val="both"/>
              <w:rPr>
                <w:rFonts w:ascii="Times New Roman" w:hAnsi="Times New Roman"/>
                <w:sz w:val="16"/>
                <w:szCs w:val="16"/>
                <w:lang w:val="en-US"/>
              </w:rPr>
            </w:pPr>
            <w:r>
              <w:rPr>
                <w:rFonts w:ascii="Times New Roman" w:hAnsi="Times New Roman"/>
                <w:sz w:val="16"/>
                <w:szCs w:val="16"/>
                <w:lang w:val="en-US"/>
              </w:rPr>
              <w:t>Conformitatea încheierii și evidenței contractelor  de dare în locațiune (HG nr.483/2008, Ordinul MS nr.952/2012)</w:t>
            </w:r>
          </w:p>
          <w:p w:rsidR="003D63F6" w:rsidRDefault="003D63F6">
            <w:pPr>
              <w:spacing w:after="0" w:line="240" w:lineRule="auto"/>
              <w:ind w:right="-2"/>
              <w:contextualSpacing/>
              <w:jc w:val="both"/>
              <w:rPr>
                <w:rFonts w:ascii="Times New Roman" w:hAnsi="Times New Roman"/>
                <w:b/>
                <w:sz w:val="16"/>
                <w:szCs w:val="16"/>
                <w:lang w:val="en-US"/>
              </w:rPr>
            </w:pPr>
            <w:r>
              <w:rPr>
                <w:rFonts w:ascii="Times New Roman" w:hAnsi="Times New Roman"/>
                <w:sz w:val="16"/>
                <w:szCs w:val="16"/>
                <w:lang w:val="en-US"/>
              </w:rPr>
              <w:t>Corectitudinea calculării chiriei și recuperarea cheltuielilor de IMSP (Legea nr.121/2007, HG nr.483/2008)</w:t>
            </w:r>
          </w:p>
          <w:p w:rsidR="003D63F6" w:rsidRDefault="003D63F6">
            <w:pPr>
              <w:spacing w:after="0" w:line="240" w:lineRule="auto"/>
              <w:ind w:right="-2"/>
              <w:contextualSpacing/>
              <w:jc w:val="both"/>
              <w:rPr>
                <w:rFonts w:ascii="Times New Roman" w:hAnsi="Times New Roman"/>
                <w:b/>
                <w:sz w:val="16"/>
                <w:szCs w:val="16"/>
                <w:lang w:val="en-US"/>
              </w:rPr>
            </w:pPr>
            <w:r>
              <w:rPr>
                <w:rFonts w:ascii="Times New Roman" w:hAnsi="Times New Roman"/>
                <w:sz w:val="16"/>
                <w:szCs w:val="16"/>
                <w:lang w:val="en-US"/>
              </w:rPr>
              <w:t>Respectarea obligațiunilor fiscale de către locatari (HG nr.483/2008, Ordinul MS nr.952/2012)</w:t>
            </w:r>
          </w:p>
        </w:tc>
        <w:tc>
          <w:tcPr>
            <w:tcW w:w="1314"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Examinarea contractelor de locațiune, acordurilor adiționale de prelungire, actelor de primire-predare a bunurilor, calculele cheltuielilor de energie electrică, termică, apă, etc.</w:t>
            </w:r>
          </w:p>
        </w:tc>
        <w:tc>
          <w:tcPr>
            <w:tcW w:w="1223" w:type="pct"/>
            <w:tcBorders>
              <w:top w:val="single" w:sz="4" w:space="0" w:color="auto"/>
              <w:left w:val="single" w:sz="4" w:space="0" w:color="auto"/>
              <w:bottom w:val="single" w:sz="4" w:space="0" w:color="auto"/>
              <w:right w:val="single" w:sz="4" w:space="0" w:color="auto"/>
            </w:tcBorders>
            <w:hideMark/>
          </w:tcPr>
          <w:p w:rsidR="003D63F6" w:rsidRDefault="003D63F6">
            <w:pPr>
              <w:spacing w:after="0" w:line="240" w:lineRule="auto"/>
              <w:ind w:right="-2"/>
              <w:jc w:val="both"/>
              <w:rPr>
                <w:rFonts w:ascii="Times New Roman" w:hAnsi="Times New Roman"/>
                <w:sz w:val="16"/>
                <w:szCs w:val="16"/>
                <w:lang w:val="en-US"/>
              </w:rPr>
            </w:pPr>
            <w:r>
              <w:rPr>
                <w:rFonts w:ascii="Times New Roman" w:hAnsi="Times New Roman"/>
                <w:sz w:val="16"/>
                <w:szCs w:val="16"/>
                <w:lang w:val="en-US"/>
              </w:rPr>
              <w:t>Au fost examinate toate cele 16 procese de dare în locațiune în perioada 2022-2023</w:t>
            </w:r>
            <w:r w:rsidR="009763FC">
              <w:rPr>
                <w:rFonts w:ascii="Times New Roman" w:hAnsi="Times New Roman"/>
                <w:sz w:val="16"/>
                <w:szCs w:val="16"/>
                <w:lang w:val="en-US"/>
              </w:rPr>
              <w:t>.</w:t>
            </w:r>
          </w:p>
        </w:tc>
      </w:tr>
    </w:tbl>
    <w:p w:rsidR="00AC4589" w:rsidRPr="00AA69DA" w:rsidRDefault="00C63CBC" w:rsidP="00AC4589">
      <w:pPr>
        <w:spacing w:after="160" w:line="259" w:lineRule="auto"/>
        <w:rPr>
          <w:rFonts w:ascii="Times New Roman" w:hAnsi="Times New Roman" w:cs="Times New Roman"/>
          <w:b/>
          <w:i/>
          <w:sz w:val="24"/>
          <w:szCs w:val="24"/>
          <w:lang w:val="ro-MD"/>
        </w:rPr>
      </w:pPr>
      <w:r w:rsidRPr="00AA69DA">
        <w:rPr>
          <w:rFonts w:ascii="Times New Roman" w:hAnsi="Times New Roman" w:cs="Times New Roman"/>
          <w:b/>
          <w:i/>
          <w:sz w:val="24"/>
          <w:szCs w:val="24"/>
          <w:lang w:val="ro-MD"/>
        </w:rPr>
        <w:t xml:space="preserve"> </w:t>
      </w:r>
      <w:r w:rsidR="00AC4589" w:rsidRPr="00AA69DA">
        <w:rPr>
          <w:rFonts w:ascii="Times New Roman" w:hAnsi="Times New Roman" w:cs="Times New Roman"/>
          <w:b/>
          <w:i/>
          <w:sz w:val="24"/>
          <w:szCs w:val="24"/>
          <w:lang w:val="ro-MD"/>
        </w:rPr>
        <w:br w:type="page"/>
      </w:r>
    </w:p>
    <w:p w:rsidR="00AC4589" w:rsidRPr="00AA69DA" w:rsidRDefault="00AC4589" w:rsidP="00AC4589">
      <w:pPr>
        <w:spacing w:after="0" w:line="240" w:lineRule="auto"/>
        <w:ind w:right="-2"/>
        <w:jc w:val="both"/>
        <w:rPr>
          <w:rFonts w:ascii="Times New Roman" w:hAnsi="Times New Roman" w:cs="Times New Roman"/>
          <w:b/>
          <w:i/>
          <w:sz w:val="24"/>
          <w:szCs w:val="24"/>
          <w:lang w:val="ro-MD"/>
        </w:rPr>
        <w:sectPr w:rsidR="00AC4589" w:rsidRPr="00AA69DA" w:rsidSect="009A0342">
          <w:pgSz w:w="11906" w:h="16838" w:code="9"/>
          <w:pgMar w:top="851" w:right="851" w:bottom="851" w:left="1701" w:header="720" w:footer="55" w:gutter="0"/>
          <w:cols w:space="720"/>
          <w:titlePg/>
          <w:docGrid w:linePitch="360"/>
        </w:sectPr>
      </w:pP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53" w:name="_Toc157609263"/>
      <w:bookmarkStart w:id="54" w:name="_Toc159852477"/>
      <w:r w:rsidRPr="00AA69DA">
        <w:rPr>
          <w:rFonts w:ascii="Times New Roman" w:hAnsi="Times New Roman" w:cs="Times New Roman"/>
          <w:b/>
          <w:iCs/>
          <w:color w:val="auto"/>
          <w:sz w:val="24"/>
          <w:szCs w:val="24"/>
          <w:lang w:val="ro-MD"/>
        </w:rPr>
        <w:t>Anexa nr. 4</w:t>
      </w:r>
      <w:bookmarkEnd w:id="53"/>
      <w:bookmarkEnd w:id="54"/>
    </w:p>
    <w:p w:rsidR="00AC4589" w:rsidRPr="00AA69DA" w:rsidRDefault="00AC4589" w:rsidP="00AC4589">
      <w:pPr>
        <w:jc w:val="center"/>
        <w:rPr>
          <w:rFonts w:ascii="Times New Roman" w:hAnsi="Times New Roman" w:cs="Times New Roman"/>
          <w:lang w:val="ro-MD"/>
        </w:rPr>
      </w:pPr>
      <w:r w:rsidRPr="00AA69DA">
        <w:rPr>
          <w:rFonts w:ascii="Times New Roman" w:hAnsi="Times New Roman" w:cs="Times New Roman"/>
          <w:b/>
          <w:sz w:val="20"/>
          <w:szCs w:val="20"/>
          <w:lang w:val="ro-MD"/>
        </w:rPr>
        <w:t>Informații cu privire la repartizarea numărului de paturi în cadrul secțiilor IMSP Institutul Oncologic în perioada 2020-2022</w:t>
      </w:r>
    </w:p>
    <w:tbl>
      <w:tblPr>
        <w:tblStyle w:val="af6"/>
        <w:tblW w:w="4865" w:type="pct"/>
        <w:tblInd w:w="0" w:type="dxa"/>
        <w:tblLook w:val="04A0" w:firstRow="1" w:lastRow="0" w:firstColumn="1" w:lastColumn="0" w:noHBand="0" w:noVBand="1"/>
      </w:tblPr>
      <w:tblGrid>
        <w:gridCol w:w="2545"/>
        <w:gridCol w:w="732"/>
        <w:gridCol w:w="2386"/>
        <w:gridCol w:w="664"/>
        <w:gridCol w:w="11"/>
        <w:gridCol w:w="2814"/>
        <w:gridCol w:w="12"/>
        <w:gridCol w:w="939"/>
        <w:gridCol w:w="15"/>
        <w:gridCol w:w="904"/>
        <w:gridCol w:w="15"/>
        <w:gridCol w:w="904"/>
        <w:gridCol w:w="15"/>
        <w:gridCol w:w="904"/>
        <w:gridCol w:w="15"/>
        <w:gridCol w:w="904"/>
        <w:gridCol w:w="15"/>
        <w:gridCol w:w="904"/>
        <w:gridCol w:w="20"/>
      </w:tblGrid>
      <w:tr w:rsidR="00AC4589" w:rsidRPr="00AA69DA" w:rsidTr="009A0342">
        <w:trPr>
          <w:trHeight w:val="184"/>
        </w:trPr>
        <w:tc>
          <w:tcPr>
            <w:tcW w:w="1114"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Info după SIA AMS</w:t>
            </w:r>
          </w:p>
        </w:tc>
        <w:tc>
          <w:tcPr>
            <w:tcW w:w="1041" w:type="pct"/>
            <w:gridSpan w:val="3"/>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 xml:space="preserve">Info după statele de personal, </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aprobate la 11.03.22</w:t>
            </w:r>
          </w:p>
        </w:tc>
        <w:tc>
          <w:tcPr>
            <w:tcW w:w="960"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 xml:space="preserve">Info după ordinele interne </w:t>
            </w:r>
          </w:p>
        </w:tc>
        <w:tc>
          <w:tcPr>
            <w:tcW w:w="324"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 50</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30.03.20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 62</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17.04.20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 64</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21.04.20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Nr.109</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18.08.20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Nr.136</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01.11.21</w:t>
            </w:r>
          </w:p>
        </w:tc>
        <w:tc>
          <w:tcPr>
            <w:tcW w:w="314"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Nr.28</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21.03.22</w:t>
            </w:r>
          </w:p>
        </w:tc>
      </w:tr>
      <w:tr w:rsidR="00737122" w:rsidRPr="00AA69DA" w:rsidTr="00737122">
        <w:trPr>
          <w:gridAfter w:val="1"/>
          <w:wAfter w:w="6" w:type="pct"/>
          <w:trHeight w:val="46"/>
        </w:trPr>
        <w:tc>
          <w:tcPr>
            <w:tcW w:w="865"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Denumirea secției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pat</w:t>
            </w:r>
          </w:p>
        </w:tc>
        <w:tc>
          <w:tcPr>
            <w:tcW w:w="811"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Denumirea secției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pat</w:t>
            </w:r>
          </w:p>
        </w:tc>
        <w:tc>
          <w:tcPr>
            <w:tcW w:w="960"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Denumirea secției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w:t>
            </w:r>
          </w:p>
          <w:p w:rsidR="00AC4589" w:rsidRPr="00AA69DA" w:rsidRDefault="006C1BBA"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P</w:t>
            </w:r>
            <w:r w:rsidR="00AC4589" w:rsidRPr="00AA69DA">
              <w:rPr>
                <w:rFonts w:ascii="Times New Roman" w:hAnsi="Times New Roman"/>
                <w:b/>
                <w:color w:val="212529"/>
                <w:shd w:val="clear" w:color="auto" w:fill="FFFFFF"/>
                <w:lang w:val="ro-MD"/>
              </w:rPr>
              <w:t>at</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pat</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pat</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pat</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pat</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Nr.</w:t>
            </w:r>
          </w:p>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pat</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Anesteziologie și terapie intensivă</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Anesteziologie și terapie intensivă</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i/>
                <w:color w:val="212529"/>
                <w:shd w:val="clear" w:color="auto" w:fill="FFFFFF"/>
                <w:lang w:val="ro-MD"/>
              </w:rPr>
              <w:t xml:space="preserve"> Anesteziologie și terapie intensivă</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FF0000"/>
                <w:shd w:val="clear" w:color="auto" w:fill="FFFFFF"/>
                <w:lang w:val="ro-MD"/>
              </w:rPr>
              <w:t>21</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Oncologie medicală 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43</w:t>
            </w:r>
          </w:p>
        </w:tc>
        <w:tc>
          <w:tcPr>
            <w:tcW w:w="811" w:type="pct"/>
          </w:tcPr>
          <w:p w:rsidR="00AC4589" w:rsidRPr="00AA69DA" w:rsidRDefault="00AC4589" w:rsidP="00AC4589">
            <w:pPr>
              <w:tabs>
                <w:tab w:val="left" w:pos="29"/>
                <w:tab w:val="left" w:pos="192"/>
              </w:tabs>
              <w:spacing w:after="0"/>
              <w:ind w:right="-2"/>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medicală 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45</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medicală 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42</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32</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32</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32</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Oncologie medicală 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39</w:t>
            </w:r>
          </w:p>
        </w:tc>
        <w:tc>
          <w:tcPr>
            <w:tcW w:w="811" w:type="pct"/>
          </w:tcPr>
          <w:p w:rsidR="00AC4589" w:rsidRPr="00AA69DA" w:rsidRDefault="00AC4589" w:rsidP="00AC4589">
            <w:pPr>
              <w:tabs>
                <w:tab w:val="left" w:pos="29"/>
                <w:tab w:val="left" w:pos="192"/>
              </w:tabs>
              <w:spacing w:after="0"/>
              <w:ind w:right="-2"/>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medicală II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medicală II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28</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28</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28</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medicală III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38</w:t>
            </w:r>
          </w:p>
        </w:tc>
        <w:tc>
          <w:tcPr>
            <w:tcW w:w="811" w:type="pct"/>
          </w:tcPr>
          <w:p w:rsidR="00AC4589" w:rsidRPr="00AA69DA" w:rsidRDefault="00AC4589" w:rsidP="00AC4589">
            <w:pPr>
              <w:tabs>
                <w:tab w:val="left" w:pos="29"/>
                <w:tab w:val="left" w:pos="192"/>
              </w:tabs>
              <w:spacing w:after="0"/>
              <w:ind w:right="-2"/>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medicală III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medicală III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38</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27</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27</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27</w:t>
            </w:r>
          </w:p>
        </w:tc>
      </w:tr>
      <w:tr w:rsidR="00737122" w:rsidRPr="00AA69DA" w:rsidTr="00737122">
        <w:trPr>
          <w:gridAfter w:val="1"/>
          <w:wAfter w:w="6" w:type="pct"/>
          <w:trHeight w:val="147"/>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Secția Oncologică Covid 19</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22</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 xml:space="preserve">- Centrul oncologic COVID 19 </w:t>
            </w:r>
          </w:p>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(profil boli infecțioase)</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22</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22</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22</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Gastrologie</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34</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Gastrologie</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Gastrologie</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Ginecologie 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Ginecologie 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 xml:space="preserve">Ginecologie </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59</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 xml:space="preserve">Ginecologie </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60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Ginecologie</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60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Hematologie 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33</w:t>
            </w:r>
          </w:p>
        </w:tc>
        <w:tc>
          <w:tcPr>
            <w:tcW w:w="811" w:type="pct"/>
          </w:tcPr>
          <w:p w:rsidR="00AC4589" w:rsidRPr="00AA69DA" w:rsidRDefault="00AC4589" w:rsidP="00AC4589">
            <w:pPr>
              <w:tabs>
                <w:tab w:val="left" w:pos="29"/>
                <w:tab w:val="left" w:pos="192"/>
              </w:tabs>
              <w:spacing w:after="0"/>
              <w:ind w:right="-2"/>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Hematologie 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Hematologie 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Hematologie 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811" w:type="pct"/>
          </w:tcPr>
          <w:p w:rsidR="00AC4589" w:rsidRPr="00AA69DA" w:rsidRDefault="00AC4589" w:rsidP="00AC4589">
            <w:pPr>
              <w:tabs>
                <w:tab w:val="left" w:pos="29"/>
                <w:tab w:val="left" w:pos="192"/>
              </w:tabs>
              <w:spacing w:after="0"/>
              <w:ind w:right="-2"/>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Hematologie II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Hematologie II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16</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16</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16</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Hematologie III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34</w:t>
            </w:r>
          </w:p>
        </w:tc>
        <w:tc>
          <w:tcPr>
            <w:tcW w:w="811" w:type="pct"/>
          </w:tcPr>
          <w:p w:rsidR="00AC4589" w:rsidRPr="00AA69DA" w:rsidRDefault="00AC4589" w:rsidP="00AC4589">
            <w:pPr>
              <w:tabs>
                <w:tab w:val="left" w:pos="29"/>
                <w:tab w:val="left" w:pos="192"/>
              </w:tabs>
              <w:spacing w:after="0"/>
              <w:ind w:right="-2"/>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Hematologie III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Hematologie III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15</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Hematologie IV</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811" w:type="pct"/>
          </w:tcPr>
          <w:p w:rsidR="00AC4589" w:rsidRPr="00AA69DA" w:rsidRDefault="00AC4589" w:rsidP="00AC4589">
            <w:pPr>
              <w:tabs>
                <w:tab w:val="left" w:pos="29"/>
                <w:tab w:val="left" w:pos="192"/>
              </w:tabs>
              <w:spacing w:after="0"/>
              <w:ind w:right="-2"/>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Hematologie IV</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Hematologie IV</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Hematologie copii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Hematologie copii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Hematologie copii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Mamologie 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Mamologie 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 xml:space="preserve">Mamologie </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59</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Mamologie</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60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Mamologie</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60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27</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27</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27</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Îngrijiri paliative și reabilitare medicală</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i/>
                <w:color w:val="212529"/>
                <w:shd w:val="clear" w:color="auto" w:fill="FFFFFF"/>
                <w:lang w:val="ro-MD"/>
              </w:rPr>
              <w:t>Îngrijiri paliative -</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pediatrică</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20</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pediatrică</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pediatrică</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Pediatrie oncologică</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i/>
                <w:color w:val="212529"/>
                <w:shd w:val="clear" w:color="auto" w:fill="FFFFFF"/>
                <w:lang w:val="ro-MD"/>
              </w:rPr>
              <w:t xml:space="preserve"> Pediatrie oncologică</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FF0000"/>
                <w:shd w:val="clear" w:color="auto" w:fill="FFFFFF"/>
                <w:lang w:val="ro-MD"/>
              </w:rPr>
              <w:t>35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Proctologie</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44</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Proctologie</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45</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Proctologie</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31</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31</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31</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radiologică 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radiologică 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radiologică 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22</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22</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22</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radiologică 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radiologică II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radiologică II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radiologică III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radiologică III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radiologică III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Oncologie radiologică IV</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38</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radiologică IV</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Oncologie radiologică IV</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38</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31</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31</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31</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Terapie intens.sec.oncol.COVID</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Toraco abdominală</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20</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Toraco abdominală</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Toraco abdominală</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10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Tumorile pielii, melanom și ALM</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49</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Tumorile pielii, melanom și ALM</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50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Tumorile pielii, melanom și ALM</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50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25</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24</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Tumori cap și gît</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49</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Tumori cap și gît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50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Tumori cap și gît</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50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28</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28</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28</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Tumori cap și gît 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35</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b/>
                <w:i/>
                <w:color w:val="212529"/>
                <w:shd w:val="clear" w:color="auto" w:fill="FFFFFF"/>
                <w:lang w:val="ro-MD"/>
              </w:rPr>
            </w:pPr>
            <w:r w:rsidRPr="00AA69DA">
              <w:rPr>
                <w:rFonts w:ascii="Times New Roman" w:hAnsi="Times New Roman"/>
                <w:b/>
                <w:i/>
                <w:color w:val="212529"/>
                <w:shd w:val="clear" w:color="auto" w:fill="FFFFFF"/>
                <w:lang w:val="ro-MD"/>
              </w:rPr>
              <w:t>Tumori cap și gît 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0</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both"/>
              <w:rPr>
                <w:rFonts w:ascii="Times New Roman" w:hAnsi="Times New Roman"/>
                <w:color w:val="212529"/>
                <w:shd w:val="clear" w:color="auto" w:fill="FFFFFF"/>
                <w:lang w:val="ro-MD"/>
              </w:rPr>
            </w:pPr>
            <w:r w:rsidRPr="00AA69DA">
              <w:rPr>
                <w:rFonts w:ascii="Times New Roman" w:hAnsi="Times New Roman"/>
                <w:color w:val="212529"/>
                <w:shd w:val="clear" w:color="auto" w:fill="FFFFFF"/>
                <w:lang w:val="ro-MD"/>
              </w:rPr>
              <w:t>Urologie</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39</w:t>
            </w:r>
          </w:p>
        </w:tc>
        <w:tc>
          <w:tcPr>
            <w:tcW w:w="811" w:type="pct"/>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Urologie</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960" w:type="pct"/>
            <w:gridSpan w:val="2"/>
          </w:tcPr>
          <w:p w:rsidR="00AC4589" w:rsidRPr="00AA69DA" w:rsidRDefault="00AC4589" w:rsidP="00AC4589">
            <w:pPr>
              <w:tabs>
                <w:tab w:val="left" w:pos="29"/>
                <w:tab w:val="left" w:pos="192"/>
              </w:tabs>
              <w:spacing w:after="0"/>
              <w:ind w:right="-2"/>
              <w:rPr>
                <w:rFonts w:ascii="Times New Roman" w:hAnsi="Times New Roman"/>
                <w:b/>
                <w:color w:val="212529"/>
                <w:shd w:val="clear" w:color="auto" w:fill="FFFFFF"/>
                <w:lang w:val="ro-MD"/>
              </w:rPr>
            </w:pPr>
            <w:r w:rsidRPr="00AA69DA">
              <w:rPr>
                <w:rFonts w:ascii="Times New Roman" w:hAnsi="Times New Roman"/>
                <w:color w:val="212529"/>
                <w:shd w:val="clear" w:color="auto" w:fill="FFFFFF"/>
                <w:lang w:val="ro-MD"/>
              </w:rPr>
              <w:t>Urologie</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40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30</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29</w:t>
            </w:r>
          </w:p>
        </w:tc>
      </w:tr>
      <w:tr w:rsidR="00737122" w:rsidRPr="00AA69DA" w:rsidTr="00737122">
        <w:trPr>
          <w:gridAfter w:val="1"/>
          <w:wAfter w:w="6" w:type="pct"/>
          <w:trHeight w:val="20"/>
        </w:trPr>
        <w:tc>
          <w:tcPr>
            <w:tcW w:w="865" w:type="pct"/>
          </w:tcPr>
          <w:p w:rsidR="00AC4589" w:rsidRPr="00AA69DA" w:rsidRDefault="00AC4589" w:rsidP="00AC4589">
            <w:pPr>
              <w:tabs>
                <w:tab w:val="left" w:pos="29"/>
                <w:tab w:val="left" w:pos="192"/>
              </w:tabs>
              <w:spacing w:after="0"/>
              <w:ind w:right="-2"/>
              <w:jc w:val="right"/>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TOTAL 32 secții</w:t>
            </w:r>
          </w:p>
        </w:tc>
        <w:tc>
          <w:tcPr>
            <w:tcW w:w="249"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color w:val="212529"/>
                <w:shd w:val="clear" w:color="auto" w:fill="FFFFFF"/>
                <w:lang w:val="ro-MD"/>
              </w:rPr>
              <w:fldChar w:fldCharType="begin"/>
            </w:r>
            <w:r w:rsidRPr="00AA69DA">
              <w:rPr>
                <w:rFonts w:ascii="Times New Roman" w:hAnsi="Times New Roman"/>
                <w:b/>
                <w:color w:val="212529"/>
                <w:shd w:val="clear" w:color="auto" w:fill="FFFFFF"/>
                <w:lang w:val="ro-MD"/>
              </w:rPr>
              <w:instrText xml:space="preserve"> =SUM(ABOVE) </w:instrText>
            </w:r>
            <w:r w:rsidRPr="00AA69DA">
              <w:rPr>
                <w:rFonts w:ascii="Times New Roman" w:hAnsi="Times New Roman"/>
                <w:b/>
                <w:color w:val="212529"/>
                <w:shd w:val="clear" w:color="auto" w:fill="FFFFFF"/>
                <w:lang w:val="ro-MD"/>
              </w:rPr>
              <w:fldChar w:fldCharType="separate"/>
            </w:r>
            <w:r w:rsidRPr="00AA69DA">
              <w:rPr>
                <w:rFonts w:ascii="Times New Roman" w:hAnsi="Times New Roman"/>
                <w:b/>
                <w:noProof/>
                <w:color w:val="212529"/>
                <w:shd w:val="clear" w:color="auto" w:fill="FFFFFF"/>
                <w:lang w:val="ro-MD"/>
              </w:rPr>
              <w:t>1048</w:t>
            </w:r>
            <w:r w:rsidRPr="00AA69DA">
              <w:rPr>
                <w:rFonts w:ascii="Times New Roman" w:hAnsi="Times New Roman"/>
                <w:b/>
                <w:color w:val="212529"/>
                <w:shd w:val="clear" w:color="auto" w:fill="FFFFFF"/>
                <w:lang w:val="ro-MD"/>
              </w:rPr>
              <w:fldChar w:fldCharType="end"/>
            </w:r>
          </w:p>
        </w:tc>
        <w:tc>
          <w:tcPr>
            <w:tcW w:w="811" w:type="pct"/>
          </w:tcPr>
          <w:p w:rsidR="00AC4589" w:rsidRPr="00AA69DA" w:rsidRDefault="00AC4589" w:rsidP="00AC4589">
            <w:pPr>
              <w:tabs>
                <w:tab w:val="left" w:pos="29"/>
                <w:tab w:val="left" w:pos="192"/>
              </w:tabs>
              <w:spacing w:after="0"/>
              <w:ind w:right="-2"/>
              <w:jc w:val="right"/>
              <w:rPr>
                <w:rFonts w:ascii="Times New Roman" w:hAnsi="Times New Roman"/>
                <w:color w:val="212529"/>
                <w:shd w:val="clear" w:color="auto" w:fill="FFFFFF"/>
                <w:lang w:val="ro-MD"/>
              </w:rPr>
            </w:pPr>
            <w:r w:rsidRPr="00AA69DA">
              <w:rPr>
                <w:rFonts w:ascii="Times New Roman" w:hAnsi="Times New Roman"/>
                <w:b/>
                <w:color w:val="212529"/>
                <w:shd w:val="clear" w:color="auto" w:fill="FFFFFF"/>
                <w:lang w:val="ro-MD"/>
              </w:rPr>
              <w:t>TOTAL 22 secții</w:t>
            </w:r>
          </w:p>
        </w:tc>
        <w:tc>
          <w:tcPr>
            <w:tcW w:w="226" w:type="pct"/>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color w:val="212529"/>
                <w:shd w:val="clear" w:color="auto" w:fill="FFFFFF"/>
                <w:lang w:val="ro-MD"/>
              </w:rPr>
              <w:fldChar w:fldCharType="begin"/>
            </w:r>
            <w:r w:rsidRPr="00AA69DA">
              <w:rPr>
                <w:rFonts w:ascii="Times New Roman" w:hAnsi="Times New Roman"/>
                <w:b/>
                <w:color w:val="212529"/>
                <w:shd w:val="clear" w:color="auto" w:fill="FFFFFF"/>
                <w:lang w:val="ro-MD"/>
              </w:rPr>
              <w:instrText xml:space="preserve"> =SUM(ABOVE) </w:instrText>
            </w:r>
            <w:r w:rsidRPr="00AA69DA">
              <w:rPr>
                <w:rFonts w:ascii="Times New Roman" w:hAnsi="Times New Roman"/>
                <w:b/>
                <w:color w:val="212529"/>
                <w:shd w:val="clear" w:color="auto" w:fill="FFFFFF"/>
                <w:lang w:val="ro-MD"/>
              </w:rPr>
              <w:fldChar w:fldCharType="end"/>
            </w:r>
            <w:r w:rsidRPr="00AA69DA">
              <w:rPr>
                <w:rFonts w:ascii="Times New Roman" w:hAnsi="Times New Roman"/>
                <w:b/>
                <w:color w:val="212529"/>
                <w:shd w:val="clear" w:color="auto" w:fill="FFFFFF"/>
                <w:lang w:val="ro-MD"/>
              </w:rPr>
              <w:fldChar w:fldCharType="begin"/>
            </w:r>
            <w:r w:rsidRPr="00AA69DA">
              <w:rPr>
                <w:rFonts w:ascii="Times New Roman" w:hAnsi="Times New Roman"/>
                <w:b/>
                <w:color w:val="212529"/>
                <w:shd w:val="clear" w:color="auto" w:fill="FFFFFF"/>
                <w:lang w:val="ro-MD"/>
              </w:rPr>
              <w:instrText xml:space="preserve"> =SUM(ABOVE) </w:instrText>
            </w:r>
            <w:r w:rsidRPr="00AA69DA">
              <w:rPr>
                <w:rFonts w:ascii="Times New Roman" w:hAnsi="Times New Roman"/>
                <w:b/>
                <w:color w:val="212529"/>
                <w:shd w:val="clear" w:color="auto" w:fill="FFFFFF"/>
                <w:lang w:val="ro-MD"/>
              </w:rPr>
              <w:fldChar w:fldCharType="separate"/>
            </w:r>
            <w:r w:rsidRPr="00AA69DA">
              <w:rPr>
                <w:rFonts w:ascii="Times New Roman" w:hAnsi="Times New Roman"/>
                <w:b/>
                <w:noProof/>
                <w:color w:val="212529"/>
                <w:shd w:val="clear" w:color="auto" w:fill="FFFFFF"/>
                <w:lang w:val="ro-MD"/>
              </w:rPr>
              <w:t>814</w:t>
            </w:r>
            <w:r w:rsidRPr="00AA69DA">
              <w:rPr>
                <w:rFonts w:ascii="Times New Roman" w:hAnsi="Times New Roman"/>
                <w:b/>
                <w:color w:val="212529"/>
                <w:shd w:val="clear" w:color="auto" w:fill="FFFFFF"/>
                <w:lang w:val="ro-MD"/>
              </w:rPr>
              <w:fldChar w:fldCharType="end"/>
            </w:r>
          </w:p>
        </w:tc>
        <w:tc>
          <w:tcPr>
            <w:tcW w:w="960" w:type="pct"/>
            <w:gridSpan w:val="2"/>
          </w:tcPr>
          <w:p w:rsidR="00AC4589" w:rsidRPr="00AA69DA" w:rsidRDefault="00AC4589" w:rsidP="00AC4589">
            <w:pPr>
              <w:tabs>
                <w:tab w:val="left" w:pos="29"/>
                <w:tab w:val="left" w:pos="192"/>
              </w:tabs>
              <w:spacing w:after="0"/>
              <w:ind w:right="-2"/>
              <w:jc w:val="right"/>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TOTAL 22/21 secții</w:t>
            </w:r>
          </w:p>
        </w:tc>
        <w:tc>
          <w:tcPr>
            <w:tcW w:w="323"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color w:val="212529"/>
                <w:shd w:val="clear" w:color="auto" w:fill="FFFFFF"/>
                <w:lang w:val="ro-MD"/>
              </w:rPr>
              <w:fldChar w:fldCharType="begin"/>
            </w:r>
            <w:r w:rsidRPr="00AA69DA">
              <w:rPr>
                <w:rFonts w:ascii="Times New Roman" w:hAnsi="Times New Roman"/>
                <w:b/>
                <w:color w:val="212529"/>
                <w:shd w:val="clear" w:color="auto" w:fill="FFFFFF"/>
                <w:lang w:val="ro-MD"/>
              </w:rPr>
              <w:instrText xml:space="preserve"> =SUM(ABOVE) </w:instrText>
            </w:r>
            <w:r w:rsidRPr="00AA69DA">
              <w:rPr>
                <w:rFonts w:ascii="Times New Roman" w:hAnsi="Times New Roman"/>
                <w:b/>
                <w:color w:val="212529"/>
                <w:shd w:val="clear" w:color="auto" w:fill="FFFFFF"/>
                <w:lang w:val="ro-MD"/>
              </w:rPr>
              <w:fldChar w:fldCharType="separate"/>
            </w:r>
            <w:r w:rsidRPr="00AA69DA">
              <w:rPr>
                <w:rFonts w:ascii="Times New Roman" w:hAnsi="Times New Roman"/>
                <w:b/>
                <w:noProof/>
                <w:color w:val="212529"/>
                <w:shd w:val="clear" w:color="auto" w:fill="FFFFFF"/>
                <w:lang w:val="ro-MD"/>
              </w:rPr>
              <w:t>800</w:t>
            </w:r>
            <w:r w:rsidRPr="00AA69DA">
              <w:rPr>
                <w:rFonts w:ascii="Times New Roman" w:hAnsi="Times New Roman"/>
                <w:b/>
                <w:color w:val="212529"/>
                <w:shd w:val="clear" w:color="auto" w:fill="FFFFFF"/>
                <w:lang w:val="ro-MD"/>
              </w:rPr>
              <w:fldChar w:fldCharType="end"/>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color w:val="212529"/>
                <w:shd w:val="clear" w:color="auto" w:fill="FFFFFF"/>
                <w:lang w:val="ro-MD"/>
              </w:rPr>
              <w:fldChar w:fldCharType="begin"/>
            </w:r>
            <w:r w:rsidRPr="00AA69DA">
              <w:rPr>
                <w:rFonts w:ascii="Times New Roman" w:hAnsi="Times New Roman"/>
                <w:b/>
                <w:color w:val="212529"/>
                <w:shd w:val="clear" w:color="auto" w:fill="FFFFFF"/>
                <w:lang w:val="ro-MD"/>
              </w:rPr>
              <w:instrText xml:space="preserve"> =SUM(ABOVE) </w:instrText>
            </w:r>
            <w:r w:rsidRPr="00AA69DA">
              <w:rPr>
                <w:rFonts w:ascii="Times New Roman" w:hAnsi="Times New Roman"/>
                <w:b/>
                <w:color w:val="212529"/>
                <w:shd w:val="clear" w:color="auto" w:fill="FFFFFF"/>
                <w:lang w:val="ro-MD"/>
              </w:rPr>
              <w:fldChar w:fldCharType="separate"/>
            </w:r>
            <w:r w:rsidRPr="00AA69DA">
              <w:rPr>
                <w:rFonts w:ascii="Times New Roman" w:hAnsi="Times New Roman"/>
                <w:b/>
                <w:noProof/>
                <w:color w:val="212529"/>
                <w:shd w:val="clear" w:color="auto" w:fill="FFFFFF"/>
                <w:lang w:val="ro-MD"/>
              </w:rPr>
              <w:t>570</w:t>
            </w:r>
            <w:r w:rsidRPr="00AA69DA">
              <w:rPr>
                <w:rFonts w:ascii="Times New Roman" w:hAnsi="Times New Roman"/>
                <w:b/>
                <w:color w:val="212529"/>
                <w:shd w:val="clear" w:color="auto" w:fill="FFFFFF"/>
                <w:lang w:val="ro-MD"/>
              </w:rPr>
              <w:fldChar w:fldCharType="end"/>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color w:val="212529"/>
                <w:shd w:val="clear" w:color="auto" w:fill="FFFFFF"/>
                <w:lang w:val="ro-MD"/>
              </w:rPr>
              <w:fldChar w:fldCharType="begin"/>
            </w:r>
            <w:r w:rsidRPr="00AA69DA">
              <w:rPr>
                <w:rFonts w:ascii="Times New Roman" w:hAnsi="Times New Roman"/>
                <w:b/>
                <w:color w:val="212529"/>
                <w:shd w:val="clear" w:color="auto" w:fill="FFFFFF"/>
                <w:lang w:val="ro-MD"/>
              </w:rPr>
              <w:instrText xml:space="preserve"> =SUM(ABOVE) </w:instrText>
            </w:r>
            <w:r w:rsidRPr="00AA69DA">
              <w:rPr>
                <w:rFonts w:ascii="Times New Roman" w:hAnsi="Times New Roman"/>
                <w:b/>
                <w:color w:val="212529"/>
                <w:shd w:val="clear" w:color="auto" w:fill="FFFFFF"/>
                <w:lang w:val="ro-MD"/>
              </w:rPr>
              <w:fldChar w:fldCharType="separate"/>
            </w:r>
            <w:r w:rsidRPr="00AA69DA">
              <w:rPr>
                <w:rFonts w:ascii="Times New Roman" w:hAnsi="Times New Roman"/>
                <w:b/>
                <w:noProof/>
                <w:color w:val="212529"/>
                <w:shd w:val="clear" w:color="auto" w:fill="FFFFFF"/>
                <w:lang w:val="ro-MD"/>
              </w:rPr>
              <w:t>570</w:t>
            </w:r>
            <w:r w:rsidRPr="00AA69DA">
              <w:rPr>
                <w:rFonts w:ascii="Times New Roman" w:hAnsi="Times New Roman"/>
                <w:b/>
                <w:color w:val="212529"/>
                <w:shd w:val="clear" w:color="auto" w:fill="FFFFFF"/>
                <w:lang w:val="ro-MD"/>
              </w:rPr>
              <w:fldChar w:fldCharType="end"/>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color w:val="212529"/>
                <w:shd w:val="clear" w:color="auto" w:fill="FFFFFF"/>
                <w:lang w:val="ro-MD"/>
              </w:rPr>
              <w:fldChar w:fldCharType="begin"/>
            </w:r>
            <w:r w:rsidRPr="00AA69DA">
              <w:rPr>
                <w:rFonts w:ascii="Times New Roman" w:hAnsi="Times New Roman"/>
                <w:b/>
                <w:color w:val="212529"/>
                <w:shd w:val="clear" w:color="auto" w:fill="FFFFFF"/>
                <w:lang w:val="ro-MD"/>
              </w:rPr>
              <w:instrText xml:space="preserve"> =SUM(ABOVE) </w:instrText>
            </w:r>
            <w:r w:rsidRPr="00AA69DA">
              <w:rPr>
                <w:rFonts w:ascii="Times New Roman" w:hAnsi="Times New Roman"/>
                <w:b/>
                <w:color w:val="212529"/>
                <w:shd w:val="clear" w:color="auto" w:fill="FFFFFF"/>
                <w:lang w:val="ro-MD"/>
              </w:rPr>
              <w:fldChar w:fldCharType="separate"/>
            </w:r>
            <w:r w:rsidRPr="00AA69DA">
              <w:rPr>
                <w:rFonts w:ascii="Times New Roman" w:hAnsi="Times New Roman"/>
                <w:b/>
                <w:noProof/>
                <w:color w:val="212529"/>
                <w:shd w:val="clear" w:color="auto" w:fill="FFFFFF"/>
                <w:lang w:val="ro-MD"/>
              </w:rPr>
              <w:t>525</w:t>
            </w:r>
            <w:r w:rsidRPr="00AA69DA">
              <w:rPr>
                <w:rFonts w:ascii="Times New Roman" w:hAnsi="Times New Roman"/>
                <w:b/>
                <w:color w:val="212529"/>
                <w:shd w:val="clear" w:color="auto" w:fill="FFFFFF"/>
                <w:lang w:val="ro-MD"/>
              </w:rPr>
              <w:fldChar w:fldCharType="end"/>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FF0000"/>
                <w:shd w:val="clear" w:color="auto" w:fill="FFFFFF"/>
                <w:lang w:val="ro-MD"/>
              </w:rPr>
              <w:t>=</w:t>
            </w:r>
            <w:r w:rsidRPr="00AA69DA">
              <w:rPr>
                <w:rFonts w:ascii="Times New Roman" w:hAnsi="Times New Roman"/>
                <w:b/>
                <w:color w:val="FF0000"/>
                <w:shd w:val="clear" w:color="auto" w:fill="FFFFFF"/>
                <w:lang w:val="ro-MD"/>
              </w:rPr>
              <w:fldChar w:fldCharType="begin"/>
            </w:r>
            <w:r w:rsidRPr="00AA69DA">
              <w:rPr>
                <w:rFonts w:ascii="Times New Roman" w:hAnsi="Times New Roman"/>
                <w:b/>
                <w:color w:val="FF0000"/>
                <w:shd w:val="clear" w:color="auto" w:fill="FFFFFF"/>
                <w:lang w:val="ro-MD"/>
              </w:rPr>
              <w:instrText xml:space="preserve"> =SUM(ABOVE) </w:instrText>
            </w:r>
            <w:r w:rsidRPr="00AA69DA">
              <w:rPr>
                <w:rFonts w:ascii="Times New Roman" w:hAnsi="Times New Roman"/>
                <w:b/>
                <w:color w:val="FF0000"/>
                <w:shd w:val="clear" w:color="auto" w:fill="FFFFFF"/>
                <w:lang w:val="ro-MD"/>
              </w:rPr>
              <w:fldChar w:fldCharType="separate"/>
            </w:r>
            <w:r w:rsidRPr="00AA69DA">
              <w:rPr>
                <w:rFonts w:ascii="Times New Roman" w:hAnsi="Times New Roman"/>
                <w:b/>
                <w:noProof/>
                <w:color w:val="FF0000"/>
                <w:shd w:val="clear" w:color="auto" w:fill="FFFFFF"/>
                <w:lang w:val="ro-MD"/>
              </w:rPr>
              <w:t>526</w:t>
            </w:r>
            <w:r w:rsidRPr="00AA69DA">
              <w:rPr>
                <w:rFonts w:ascii="Times New Roman" w:hAnsi="Times New Roman"/>
                <w:b/>
                <w:color w:val="FF0000"/>
                <w:shd w:val="clear" w:color="auto" w:fill="FFFFFF"/>
                <w:lang w:val="ro-MD"/>
              </w:rPr>
              <w:fldChar w:fldCharType="end"/>
            </w:r>
          </w:p>
        </w:tc>
        <w:tc>
          <w:tcPr>
            <w:tcW w:w="312" w:type="pct"/>
            <w:gridSpan w:val="2"/>
          </w:tcPr>
          <w:p w:rsidR="00AC4589" w:rsidRPr="00AA69DA" w:rsidRDefault="00AC4589" w:rsidP="00AC4589">
            <w:pPr>
              <w:tabs>
                <w:tab w:val="left" w:pos="29"/>
                <w:tab w:val="left" w:pos="192"/>
              </w:tabs>
              <w:spacing w:after="0"/>
              <w:ind w:right="-2"/>
              <w:jc w:val="center"/>
              <w:rPr>
                <w:rFonts w:ascii="Times New Roman" w:hAnsi="Times New Roman"/>
                <w:b/>
                <w:color w:val="212529"/>
                <w:shd w:val="clear" w:color="auto" w:fill="FFFFFF"/>
                <w:lang w:val="ro-MD"/>
              </w:rPr>
            </w:pPr>
            <w:r w:rsidRPr="00AA69DA">
              <w:rPr>
                <w:rFonts w:ascii="Times New Roman" w:hAnsi="Times New Roman"/>
                <w:b/>
                <w:color w:val="212529"/>
                <w:shd w:val="clear" w:color="auto" w:fill="FFFFFF"/>
                <w:lang w:val="ro-MD"/>
              </w:rPr>
              <w:t>=</w:t>
            </w:r>
            <w:r w:rsidRPr="00AA69DA">
              <w:rPr>
                <w:rFonts w:ascii="Times New Roman" w:hAnsi="Times New Roman"/>
                <w:b/>
                <w:color w:val="212529"/>
                <w:shd w:val="clear" w:color="auto" w:fill="FFFFFF"/>
                <w:lang w:val="ro-MD"/>
              </w:rPr>
              <w:fldChar w:fldCharType="begin"/>
            </w:r>
            <w:r w:rsidRPr="00AA69DA">
              <w:rPr>
                <w:rFonts w:ascii="Times New Roman" w:hAnsi="Times New Roman"/>
                <w:b/>
                <w:color w:val="212529"/>
                <w:shd w:val="clear" w:color="auto" w:fill="FFFFFF"/>
                <w:lang w:val="ro-MD"/>
              </w:rPr>
              <w:instrText xml:space="preserve"> =SUM(ABOVE) </w:instrText>
            </w:r>
            <w:r w:rsidRPr="00AA69DA">
              <w:rPr>
                <w:rFonts w:ascii="Times New Roman" w:hAnsi="Times New Roman"/>
                <w:b/>
                <w:color w:val="212529"/>
                <w:shd w:val="clear" w:color="auto" w:fill="FFFFFF"/>
                <w:lang w:val="ro-MD"/>
              </w:rPr>
              <w:fldChar w:fldCharType="separate"/>
            </w:r>
            <w:r w:rsidRPr="00AA69DA">
              <w:rPr>
                <w:rFonts w:ascii="Times New Roman" w:hAnsi="Times New Roman"/>
                <w:b/>
                <w:noProof/>
                <w:color w:val="212529"/>
                <w:shd w:val="clear" w:color="auto" w:fill="FFFFFF"/>
                <w:lang w:val="ro-MD"/>
              </w:rPr>
              <w:t>525</w:t>
            </w:r>
            <w:r w:rsidRPr="00AA69DA">
              <w:rPr>
                <w:rFonts w:ascii="Times New Roman" w:hAnsi="Times New Roman"/>
                <w:b/>
                <w:color w:val="212529"/>
                <w:shd w:val="clear" w:color="auto" w:fill="FFFFFF"/>
                <w:lang w:val="ro-MD"/>
              </w:rPr>
              <w:fldChar w:fldCharType="end"/>
            </w:r>
          </w:p>
        </w:tc>
      </w:tr>
    </w:tbl>
    <w:p w:rsidR="00AC4589" w:rsidRPr="0019263E" w:rsidRDefault="00AC4589" w:rsidP="00AC4589">
      <w:pPr>
        <w:spacing w:after="0" w:line="240" w:lineRule="auto"/>
        <w:ind w:right="-2"/>
        <w:jc w:val="both"/>
        <w:rPr>
          <w:rFonts w:ascii="Times New Roman" w:hAnsi="Times New Roman" w:cs="Times New Roman"/>
          <w:i/>
          <w:sz w:val="18"/>
          <w:szCs w:val="24"/>
          <w:lang w:val="ro-MD"/>
        </w:rPr>
      </w:pPr>
      <w:r w:rsidRPr="0019263E">
        <w:rPr>
          <w:rFonts w:ascii="Times New Roman" w:hAnsi="Times New Roman" w:cs="Times New Roman"/>
          <w:b/>
          <w:i/>
          <w:sz w:val="18"/>
          <w:szCs w:val="24"/>
          <w:lang w:val="ro-MD"/>
        </w:rPr>
        <w:t>Surs</w:t>
      </w:r>
      <w:r w:rsidR="006C1BBA" w:rsidRPr="0019263E">
        <w:rPr>
          <w:rFonts w:ascii="Times New Roman" w:hAnsi="Times New Roman" w:cs="Times New Roman"/>
          <w:b/>
          <w:i/>
          <w:sz w:val="18"/>
          <w:szCs w:val="24"/>
          <w:lang w:val="ro-MD"/>
        </w:rPr>
        <w:t>ă</w:t>
      </w:r>
      <w:r w:rsidRPr="0019263E">
        <w:rPr>
          <w:rFonts w:ascii="Times New Roman" w:hAnsi="Times New Roman" w:cs="Times New Roman"/>
          <w:b/>
          <w:i/>
          <w:sz w:val="18"/>
          <w:szCs w:val="24"/>
          <w:lang w:val="ro-MD"/>
        </w:rPr>
        <w:t xml:space="preserve">: </w:t>
      </w:r>
      <w:r w:rsidRPr="0019263E">
        <w:rPr>
          <w:rFonts w:ascii="Times New Roman" w:hAnsi="Times New Roman" w:cs="Times New Roman"/>
          <w:i/>
          <w:sz w:val="18"/>
          <w:szCs w:val="24"/>
          <w:lang w:val="ro-MD"/>
        </w:rPr>
        <w:t>Elaborat de auditor în baza datelor din SI AMS, Statelor de personal și ordinelor interne a</w:t>
      </w:r>
      <w:r w:rsidR="006C1BBA" w:rsidRPr="0019263E">
        <w:rPr>
          <w:rFonts w:ascii="Times New Roman" w:hAnsi="Times New Roman" w:cs="Times New Roman"/>
          <w:i/>
          <w:sz w:val="18"/>
          <w:szCs w:val="24"/>
          <w:lang w:val="ro-MD"/>
        </w:rPr>
        <w:t>le</w:t>
      </w:r>
      <w:r w:rsidRPr="0019263E">
        <w:rPr>
          <w:rFonts w:ascii="Times New Roman" w:hAnsi="Times New Roman" w:cs="Times New Roman"/>
          <w:i/>
          <w:sz w:val="18"/>
          <w:szCs w:val="24"/>
          <w:lang w:val="ro-MD"/>
        </w:rPr>
        <w:t xml:space="preserve"> IMSP Institutul Oncologic</w:t>
      </w:r>
      <w:r w:rsidR="006C1BBA" w:rsidRPr="0019263E">
        <w:rPr>
          <w:rFonts w:ascii="Times New Roman" w:hAnsi="Times New Roman" w:cs="Times New Roman"/>
          <w:i/>
          <w:sz w:val="18"/>
          <w:szCs w:val="24"/>
          <w:lang w:val="ro-MD"/>
        </w:rPr>
        <w:t>.</w:t>
      </w:r>
    </w:p>
    <w:p w:rsidR="00AC4589" w:rsidRPr="0019263E" w:rsidRDefault="00AC4589" w:rsidP="00AC4589">
      <w:pPr>
        <w:spacing w:after="0" w:line="240" w:lineRule="auto"/>
        <w:ind w:right="-2"/>
        <w:jc w:val="both"/>
        <w:rPr>
          <w:rFonts w:ascii="Times New Roman" w:hAnsi="Times New Roman" w:cs="Times New Roman"/>
          <w:b/>
          <w:i/>
          <w:szCs w:val="24"/>
          <w:lang w:val="ro-MD"/>
        </w:rPr>
      </w:pPr>
    </w:p>
    <w:p w:rsidR="00AC4589" w:rsidRPr="00AA69DA" w:rsidRDefault="00AC4589" w:rsidP="00AC4589">
      <w:pPr>
        <w:spacing w:after="0" w:line="240" w:lineRule="auto"/>
        <w:ind w:right="-2"/>
        <w:jc w:val="both"/>
        <w:rPr>
          <w:rFonts w:ascii="Times New Roman" w:hAnsi="Times New Roman" w:cs="Times New Roman"/>
          <w:b/>
          <w:i/>
          <w:sz w:val="24"/>
          <w:szCs w:val="24"/>
          <w:lang w:val="ro-MD"/>
        </w:rPr>
        <w:sectPr w:rsidR="00AC4589" w:rsidRPr="00AA69DA" w:rsidSect="009A0342">
          <w:pgSz w:w="16838" w:h="11906" w:orient="landscape" w:code="9"/>
          <w:pgMar w:top="851" w:right="851" w:bottom="851" w:left="851" w:header="720" w:footer="720" w:gutter="0"/>
          <w:cols w:space="720"/>
          <w:titlePg/>
          <w:docGrid w:linePitch="360"/>
        </w:sectPr>
      </w:pP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55" w:name="_Toc157609264"/>
      <w:bookmarkStart w:id="56" w:name="_Toc159852478"/>
      <w:r w:rsidRPr="00AA69DA">
        <w:rPr>
          <w:rFonts w:ascii="Times New Roman" w:hAnsi="Times New Roman" w:cs="Times New Roman"/>
          <w:b/>
          <w:iCs/>
          <w:color w:val="auto"/>
          <w:sz w:val="24"/>
          <w:szCs w:val="24"/>
          <w:lang w:val="ro-MD"/>
        </w:rPr>
        <w:t>Anexa nr. 5</w:t>
      </w:r>
      <w:bookmarkEnd w:id="55"/>
      <w:bookmarkEnd w:id="56"/>
    </w:p>
    <w:p w:rsidR="00AC4589" w:rsidRPr="00AA69DA" w:rsidRDefault="00AC4589" w:rsidP="00AC4589">
      <w:pPr>
        <w:spacing w:after="0"/>
        <w:jc w:val="center"/>
        <w:rPr>
          <w:rFonts w:ascii="Times New Roman" w:hAnsi="Times New Roman" w:cs="Times New Roman"/>
          <w:i/>
          <w:sz w:val="24"/>
          <w:szCs w:val="24"/>
          <w:lang w:val="ro-MD"/>
        </w:rPr>
      </w:pPr>
      <w:r w:rsidRPr="00AA69DA">
        <w:rPr>
          <w:rFonts w:ascii="Times New Roman" w:hAnsi="Times New Roman" w:cs="Times New Roman"/>
          <w:b/>
          <w:sz w:val="20"/>
          <w:szCs w:val="20"/>
          <w:lang w:val="ro-MD"/>
        </w:rPr>
        <w:t>Informații cu privire la situația aferentă internării în unele secții a pacienților în cadrul IMSP Institutul Oncologic</w:t>
      </w:r>
    </w:p>
    <w:tbl>
      <w:tblPr>
        <w:tblStyle w:val="TableGrid1"/>
        <w:tblW w:w="15311" w:type="dxa"/>
        <w:tblInd w:w="-431" w:type="dxa"/>
        <w:tblLayout w:type="fixed"/>
        <w:tblLook w:val="04A0" w:firstRow="1" w:lastRow="0" w:firstColumn="1" w:lastColumn="0" w:noHBand="0" w:noVBand="1"/>
      </w:tblPr>
      <w:tblGrid>
        <w:gridCol w:w="1985"/>
        <w:gridCol w:w="425"/>
        <w:gridCol w:w="426"/>
        <w:gridCol w:w="426"/>
        <w:gridCol w:w="389"/>
        <w:gridCol w:w="377"/>
        <w:gridCol w:w="377"/>
        <w:gridCol w:w="378"/>
        <w:gridCol w:w="438"/>
        <w:gridCol w:w="376"/>
        <w:gridCol w:w="376"/>
        <w:gridCol w:w="376"/>
        <w:gridCol w:w="376"/>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438"/>
      </w:tblGrid>
      <w:tr w:rsidR="00AC4589" w:rsidRPr="00533BE8" w:rsidTr="00AC4589">
        <w:trPr>
          <w:trHeight w:val="20"/>
        </w:trPr>
        <w:tc>
          <w:tcPr>
            <w:tcW w:w="1985" w:type="dxa"/>
            <w:vMerge w:val="restart"/>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Denumirea secției</w:t>
            </w:r>
          </w:p>
        </w:tc>
        <w:tc>
          <w:tcPr>
            <w:tcW w:w="1277" w:type="dxa"/>
            <w:gridSpan w:val="3"/>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Nr. paturi</w:t>
            </w:r>
          </w:p>
        </w:tc>
        <w:tc>
          <w:tcPr>
            <w:tcW w:w="12049" w:type="dxa"/>
            <w:gridSpan w:val="31"/>
          </w:tcPr>
          <w:p w:rsidR="00AC4589" w:rsidRPr="00AA69DA" w:rsidRDefault="00AC4589" w:rsidP="00AC4589">
            <w:pPr>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Numărul pacienților tratați zilnic în secțiile IMSP IO</w:t>
            </w:r>
          </w:p>
        </w:tc>
      </w:tr>
      <w:tr w:rsidR="00AC4589" w:rsidRPr="00AA69DA" w:rsidTr="00AC4589">
        <w:trPr>
          <w:trHeight w:val="20"/>
        </w:trPr>
        <w:tc>
          <w:tcPr>
            <w:tcW w:w="1985" w:type="dxa"/>
            <w:vMerge/>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p>
        </w:tc>
        <w:tc>
          <w:tcPr>
            <w:tcW w:w="425" w:type="dxa"/>
            <w:vMerge w:val="restart"/>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SI</w:t>
            </w:r>
          </w:p>
        </w:tc>
        <w:tc>
          <w:tcPr>
            <w:tcW w:w="426" w:type="dxa"/>
            <w:vMerge w:val="restart"/>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State</w:t>
            </w:r>
          </w:p>
        </w:tc>
        <w:tc>
          <w:tcPr>
            <w:tcW w:w="426" w:type="dxa"/>
            <w:vMerge w:val="restart"/>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Ord</w:t>
            </w:r>
          </w:p>
        </w:tc>
        <w:tc>
          <w:tcPr>
            <w:tcW w:w="12049" w:type="dxa"/>
            <w:gridSpan w:val="31"/>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Data / iulie /2023</w:t>
            </w:r>
          </w:p>
        </w:tc>
      </w:tr>
      <w:tr w:rsidR="00AC4589" w:rsidRPr="00AA69DA" w:rsidTr="00AC4589">
        <w:trPr>
          <w:trHeight w:val="20"/>
        </w:trPr>
        <w:tc>
          <w:tcPr>
            <w:tcW w:w="1985" w:type="dxa"/>
            <w:vMerge/>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p>
        </w:tc>
        <w:tc>
          <w:tcPr>
            <w:tcW w:w="425" w:type="dxa"/>
            <w:vMerge/>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p>
        </w:tc>
        <w:tc>
          <w:tcPr>
            <w:tcW w:w="426" w:type="dxa"/>
            <w:vMerge/>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p>
        </w:tc>
        <w:tc>
          <w:tcPr>
            <w:tcW w:w="426" w:type="dxa"/>
            <w:vMerge/>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31</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Anesteziologie și terapie intensivă</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21</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12</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7</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6</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13</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12</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Oncologie medicală 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43</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32</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36</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42</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32</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Oncologie medicală 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28</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38</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50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55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50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50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Oncologie medicală III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38</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27</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31</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13</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8</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FF0000"/>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Secția Oncologică Covid 19</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22</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Gastrologie</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34</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shd w:val="clear" w:color="auto" w:fill="FFFFFF"/>
                <w:lang w:val="ro-MD"/>
              </w:rPr>
              <w:t>35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16</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FF0000"/>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Ginecologie 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FF0000"/>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Ginecologie 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 xml:space="preserve">Ginecologie </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59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60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29</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Hematologie 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33</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Hematologie 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16</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53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54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48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212529"/>
                <w:sz w:val="16"/>
                <w:szCs w:val="16"/>
                <w:shd w:val="clear" w:color="auto" w:fill="FFFFFF"/>
                <w:lang w:val="ro-MD"/>
              </w:rPr>
            </w:pPr>
            <w:r w:rsidRPr="00AA69DA">
              <w:rPr>
                <w:rFonts w:ascii="Times New Roman" w:hAnsi="Times New Roman" w:cs="Times New Roman"/>
                <w:b/>
                <w:i/>
                <w:color w:val="212529"/>
                <w:sz w:val="16"/>
                <w:szCs w:val="16"/>
                <w:shd w:val="clear" w:color="auto" w:fill="FFFFFF"/>
                <w:lang w:val="ro-MD"/>
              </w:rPr>
              <w:t>Hematologie III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34</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15</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Hematologie IV</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31</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212529"/>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Hematologie copii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16</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u w:val="single"/>
                <w:shd w:val="clear" w:color="auto" w:fill="FFFFFF"/>
                <w:lang w:val="ro-MD"/>
              </w:rPr>
            </w:pPr>
            <w:r w:rsidRPr="00AA69DA">
              <w:rPr>
                <w:rFonts w:ascii="Times New Roman" w:hAnsi="Times New Roman" w:cs="Times New Roman"/>
                <w:b/>
                <w:color w:val="FF0000"/>
                <w:sz w:val="16"/>
                <w:szCs w:val="16"/>
                <w:u w:val="single"/>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u w:val="single"/>
                <w:shd w:val="clear" w:color="auto" w:fill="FFFFFF"/>
                <w:lang w:val="ro-MD"/>
              </w:rPr>
            </w:pPr>
            <w:r w:rsidRPr="00AA69DA">
              <w:rPr>
                <w:rFonts w:ascii="Times New Roman" w:hAnsi="Times New Roman" w:cs="Times New Roman"/>
                <w:b/>
                <w:color w:val="FF0000"/>
                <w:sz w:val="16"/>
                <w:szCs w:val="16"/>
                <w:u w:val="single"/>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u w:val="single"/>
                <w:shd w:val="clear" w:color="auto" w:fill="FFFFFF"/>
                <w:lang w:val="ro-MD"/>
              </w:rPr>
            </w:pPr>
            <w:r w:rsidRPr="00AA69DA">
              <w:rPr>
                <w:rFonts w:ascii="Times New Roman" w:hAnsi="Times New Roman" w:cs="Times New Roman"/>
                <w:b/>
                <w:color w:val="FF0000"/>
                <w:sz w:val="16"/>
                <w:szCs w:val="16"/>
                <w:u w:val="single"/>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u w:val="single"/>
                <w:shd w:val="clear" w:color="auto" w:fill="FFFFFF"/>
                <w:lang w:val="ro-MD"/>
              </w:rPr>
            </w:pPr>
            <w:r w:rsidRPr="00AA69DA">
              <w:rPr>
                <w:rFonts w:ascii="Times New Roman" w:hAnsi="Times New Roman" w:cs="Times New Roman"/>
                <w:b/>
                <w:color w:val="FF0000"/>
                <w:sz w:val="16"/>
                <w:szCs w:val="16"/>
                <w:u w:val="single"/>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16</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16</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FF0000"/>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Mamologie 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FF0000"/>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Mamologie 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 xml:space="preserve">Mamologie </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59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60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27</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212529"/>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Îngrijiri paliative și reabilit. medicală</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212529"/>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Oncologie pediatrică</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11</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9</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9</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8</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u w:val="single"/>
                <w:shd w:val="clear" w:color="auto" w:fill="FFFFFF"/>
                <w:lang w:val="ro-MD"/>
              </w:rPr>
            </w:pPr>
            <w:r w:rsidRPr="00AA69DA">
              <w:rPr>
                <w:rFonts w:ascii="Times New Roman" w:hAnsi="Times New Roman" w:cs="Times New Roman"/>
                <w:b/>
                <w:color w:val="FF0000"/>
                <w:sz w:val="16"/>
                <w:szCs w:val="16"/>
                <w:u w:val="single"/>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u w:val="single"/>
                <w:shd w:val="clear" w:color="auto" w:fill="FFFFFF"/>
                <w:lang w:val="ro-MD"/>
              </w:rPr>
            </w:pPr>
            <w:r w:rsidRPr="00AA69DA">
              <w:rPr>
                <w:rFonts w:ascii="Times New Roman" w:hAnsi="Times New Roman" w:cs="Times New Roman"/>
                <w:b/>
                <w:color w:val="FF0000"/>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u w:val="single"/>
                <w:shd w:val="clear" w:color="auto" w:fill="FFFFFF"/>
                <w:lang w:val="ro-MD"/>
              </w:rPr>
            </w:pPr>
            <w:r w:rsidRPr="00AA69DA">
              <w:rPr>
                <w:rFonts w:ascii="Times New Roman" w:hAnsi="Times New Roman" w:cs="Times New Roman"/>
                <w:b/>
                <w:color w:val="FF0000"/>
                <w:sz w:val="16"/>
                <w:szCs w:val="16"/>
                <w:u w:val="single"/>
                <w:shd w:val="clear" w:color="auto" w:fill="FFFFFF"/>
                <w:lang w:val="ro-MD"/>
              </w:rPr>
              <w:t>16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u w:val="single"/>
                <w:shd w:val="clear" w:color="auto" w:fill="FFFFFF"/>
                <w:lang w:val="ro-MD"/>
              </w:rPr>
            </w:pPr>
            <w:r w:rsidRPr="00AA69DA">
              <w:rPr>
                <w:rFonts w:ascii="Times New Roman" w:hAnsi="Times New Roman" w:cs="Times New Roman"/>
                <w:b/>
                <w:color w:val="FF0000"/>
                <w:sz w:val="16"/>
                <w:szCs w:val="16"/>
                <w:u w:val="single"/>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12</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FF0000"/>
                <w:sz w:val="16"/>
                <w:szCs w:val="16"/>
                <w:shd w:val="clear" w:color="auto" w:fill="FFFFFF"/>
                <w:lang w:val="ro-MD"/>
              </w:rPr>
            </w:pPr>
            <w:r w:rsidRPr="00AA69DA">
              <w:rPr>
                <w:rFonts w:ascii="Times New Roman" w:hAnsi="Times New Roman" w:cs="Times New Roman"/>
                <w:color w:val="FF0000"/>
                <w:sz w:val="16"/>
                <w:szCs w:val="16"/>
                <w:shd w:val="clear" w:color="auto" w:fill="FFFFFF"/>
                <w:lang w:val="ro-MD"/>
              </w:rPr>
              <w:t>12</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212529"/>
                <w:sz w:val="16"/>
                <w:szCs w:val="16"/>
                <w:shd w:val="clear" w:color="auto" w:fill="FFFFFF"/>
                <w:lang w:val="ro-MD"/>
              </w:rPr>
            </w:pPr>
            <w:r w:rsidRPr="00AA69DA">
              <w:rPr>
                <w:rFonts w:ascii="Times New Roman" w:hAnsi="Times New Roman" w:cs="Times New Roman"/>
                <w:b/>
                <w:i/>
                <w:color w:val="212529"/>
                <w:sz w:val="16"/>
                <w:szCs w:val="16"/>
                <w:shd w:val="clear" w:color="auto" w:fill="FFFFFF"/>
                <w:lang w:val="ro-MD"/>
              </w:rPr>
              <w:t>Pediatrie oncologică</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35</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Proctologie</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44</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31</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33</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33</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Oncologie radiologică 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22</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24</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24</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24</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Oncologie radiologică 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27</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Oncologie radiologică III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14</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14</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Oncologie radiologică IV</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38</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31</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shd w:val="clear" w:color="auto" w:fill="auto"/>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shd w:val="clear" w:color="auto" w:fill="auto"/>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shd w:val="clear" w:color="auto" w:fill="auto"/>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shd w:val="clear" w:color="auto" w:fill="auto"/>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FF0000"/>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Terapie intens.sec.oncol.</w:t>
            </w:r>
          </w:p>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212529"/>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COVID</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shd w:val="clear" w:color="auto" w:fill="auto"/>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shd w:val="clear" w:color="auto" w:fill="auto"/>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shd w:val="clear" w:color="auto" w:fill="auto"/>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shd w:val="clear" w:color="auto" w:fill="auto"/>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Toraco abdominală</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10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14</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15</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15</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14</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11</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11</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Tumorile pielii, melanom și ALM</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50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24</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25</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17</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Tumori cap și gît</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50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28</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33</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29</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FF0000"/>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Tumori cap și gît 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35</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i/>
                <w:color w:val="FF0000"/>
                <w:sz w:val="16"/>
                <w:szCs w:val="16"/>
                <w:shd w:val="clear" w:color="auto" w:fill="FFFFFF"/>
                <w:lang w:val="ro-MD"/>
              </w:rPr>
            </w:pPr>
            <w:r w:rsidRPr="00AA69DA">
              <w:rPr>
                <w:rFonts w:ascii="Times New Roman" w:hAnsi="Times New Roman" w:cs="Times New Roman"/>
                <w:b/>
                <w:i/>
                <w:color w:val="FF0000"/>
                <w:sz w:val="16"/>
                <w:szCs w:val="16"/>
                <w:shd w:val="clear" w:color="auto" w:fill="FFFFFF"/>
                <w:lang w:val="ro-MD"/>
              </w:rPr>
              <w:t>Tumori cap și gît II</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0</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Urologie</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39</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40</w:t>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29</w:t>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27</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28</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23</w:t>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26</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u w:val="single"/>
                <w:shd w:val="clear" w:color="auto" w:fill="FFFFFF"/>
                <w:lang w:val="ro-MD"/>
              </w:rPr>
            </w:pPr>
            <w:r w:rsidRPr="00AA69DA">
              <w:rPr>
                <w:rFonts w:ascii="Times New Roman" w:hAnsi="Times New Roman" w:cs="Times New Roman"/>
                <w:b/>
                <w:color w:val="212529"/>
                <w:sz w:val="16"/>
                <w:szCs w:val="16"/>
                <w:u w:val="single"/>
                <w:shd w:val="clear" w:color="auto" w:fill="FFFFFF"/>
                <w:lang w:val="ro-MD"/>
              </w:rPr>
              <w:t>30</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21</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25</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22</w:t>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color w:val="212529"/>
                <w:sz w:val="16"/>
                <w:szCs w:val="16"/>
                <w:shd w:val="clear" w:color="auto" w:fill="FFFFFF"/>
                <w:lang w:val="ro-MD"/>
              </w:rPr>
            </w:pPr>
            <w:r w:rsidRPr="00AA69DA">
              <w:rPr>
                <w:rFonts w:ascii="Times New Roman" w:hAnsi="Times New Roman" w:cs="Times New Roman"/>
                <w:color w:val="212529"/>
                <w:sz w:val="16"/>
                <w:szCs w:val="16"/>
                <w:shd w:val="clear" w:color="auto" w:fill="FFFFFF"/>
                <w:lang w:val="ro-MD"/>
              </w:rPr>
              <w:t>24</w:t>
            </w:r>
          </w:p>
        </w:tc>
      </w:tr>
      <w:tr w:rsidR="00AC4589" w:rsidRPr="00AA69DA" w:rsidTr="00AC4589">
        <w:trPr>
          <w:trHeight w:val="20"/>
        </w:trPr>
        <w:tc>
          <w:tcPr>
            <w:tcW w:w="1985" w:type="dxa"/>
          </w:tcPr>
          <w:p w:rsidR="00AC4589" w:rsidRPr="00AA69DA" w:rsidRDefault="00AC4589" w:rsidP="00AC4589">
            <w:pPr>
              <w:tabs>
                <w:tab w:val="left" w:pos="29"/>
                <w:tab w:val="left" w:pos="192"/>
              </w:tabs>
              <w:spacing w:after="0" w:line="240" w:lineRule="auto"/>
              <w:ind w:right="-2"/>
              <w:jc w:val="right"/>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Total</w:t>
            </w:r>
          </w:p>
        </w:tc>
        <w:tc>
          <w:tcPr>
            <w:tcW w:w="425" w:type="dxa"/>
          </w:tcPr>
          <w:p w:rsidR="00AC4589" w:rsidRPr="00AA69DA" w:rsidRDefault="00AC4589" w:rsidP="00AC4589">
            <w:pPr>
              <w:tabs>
                <w:tab w:val="left" w:pos="29"/>
                <w:tab w:val="left" w:pos="192"/>
              </w:tabs>
              <w:spacing w:after="0" w:line="240" w:lineRule="auto"/>
              <w:ind w:right="-2"/>
              <w:jc w:val="center"/>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1048</w:t>
            </w:r>
            <w:r w:rsidRPr="00AA69DA">
              <w:rPr>
                <w:rFonts w:ascii="Times New Roman" w:hAnsi="Times New Roman" w:cs="Times New Roman"/>
                <w:b/>
                <w:color w:val="212529"/>
                <w:sz w:val="16"/>
                <w:szCs w:val="16"/>
                <w:shd w:val="clear" w:color="auto" w:fill="FFFFFF"/>
                <w:lang w:val="ro-MD"/>
              </w:rPr>
              <w:fldChar w:fldCharType="end"/>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814</w:t>
            </w:r>
            <w:r w:rsidRPr="00AA69DA">
              <w:rPr>
                <w:rFonts w:ascii="Times New Roman" w:hAnsi="Times New Roman" w:cs="Times New Roman"/>
                <w:b/>
                <w:color w:val="212529"/>
                <w:sz w:val="16"/>
                <w:szCs w:val="16"/>
                <w:shd w:val="clear" w:color="auto" w:fill="FFFFFF"/>
                <w:lang w:val="ro-MD"/>
              </w:rPr>
              <w:fldChar w:fldCharType="end"/>
            </w:r>
          </w:p>
        </w:tc>
        <w:tc>
          <w:tcPr>
            <w:tcW w:w="42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525</w:t>
            </w:r>
            <w:r w:rsidRPr="00AA69DA">
              <w:rPr>
                <w:rFonts w:ascii="Times New Roman" w:hAnsi="Times New Roman" w:cs="Times New Roman"/>
                <w:b/>
                <w:color w:val="212529"/>
                <w:sz w:val="16"/>
                <w:szCs w:val="16"/>
                <w:shd w:val="clear" w:color="auto" w:fill="FFFFFF"/>
                <w:lang w:val="ro-MD"/>
              </w:rPr>
              <w:fldChar w:fldCharType="end"/>
            </w:r>
          </w:p>
        </w:tc>
        <w:tc>
          <w:tcPr>
            <w:tcW w:w="389"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517</w:t>
            </w:r>
            <w:r w:rsidRPr="00AA69DA">
              <w:rPr>
                <w:rFonts w:ascii="Times New Roman" w:hAnsi="Times New Roman" w:cs="Times New Roman"/>
                <w:b/>
                <w:color w:val="212529"/>
                <w:sz w:val="16"/>
                <w:szCs w:val="16"/>
                <w:shd w:val="clear" w:color="auto" w:fill="FFFFFF"/>
                <w:lang w:val="ro-MD"/>
              </w:rPr>
              <w:fldChar w:fldCharType="end"/>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463</w:t>
            </w:r>
            <w:r w:rsidRPr="00AA69DA">
              <w:rPr>
                <w:rFonts w:ascii="Times New Roman" w:hAnsi="Times New Roman" w:cs="Times New Roman"/>
                <w:b/>
                <w:color w:val="212529"/>
                <w:sz w:val="16"/>
                <w:szCs w:val="16"/>
                <w:shd w:val="clear" w:color="auto" w:fill="FFFFFF"/>
                <w:lang w:val="ro-MD"/>
              </w:rPr>
              <w:fldChar w:fldCharType="end"/>
            </w:r>
          </w:p>
        </w:tc>
        <w:tc>
          <w:tcPr>
            <w:tcW w:w="377"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462</w:t>
            </w:r>
            <w:r w:rsidRPr="00AA69DA">
              <w:rPr>
                <w:rFonts w:ascii="Times New Roman" w:hAnsi="Times New Roman" w:cs="Times New Roman"/>
                <w:b/>
                <w:color w:val="212529"/>
                <w:sz w:val="16"/>
                <w:szCs w:val="16"/>
                <w:shd w:val="clear" w:color="auto" w:fill="FFFFFF"/>
                <w:lang w:val="ro-MD"/>
              </w:rPr>
              <w:fldChar w:fldCharType="end"/>
            </w:r>
          </w:p>
        </w:tc>
        <w:tc>
          <w:tcPr>
            <w:tcW w:w="37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519</w:t>
            </w:r>
            <w:r w:rsidRPr="00AA69DA">
              <w:rPr>
                <w:rFonts w:ascii="Times New Roman" w:hAnsi="Times New Roman" w:cs="Times New Roman"/>
                <w:b/>
                <w:color w:val="212529"/>
                <w:sz w:val="16"/>
                <w:szCs w:val="16"/>
                <w:shd w:val="clear" w:color="auto" w:fill="FFFFFF"/>
                <w:lang w:val="ro-MD"/>
              </w:rPr>
              <w:fldChar w:fldCharType="end"/>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566</w:t>
            </w:r>
            <w:r w:rsidRPr="00AA69DA">
              <w:rPr>
                <w:rFonts w:ascii="Times New Roman" w:hAnsi="Times New Roman" w:cs="Times New Roman"/>
                <w:b/>
                <w:color w:val="FF0000"/>
                <w:sz w:val="16"/>
                <w:szCs w:val="16"/>
                <w:shd w:val="clear" w:color="auto" w:fill="FFFFFF"/>
                <w:lang w:val="ro-MD"/>
              </w:rPr>
              <w:fldChar w:fldCharType="end"/>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536</w:t>
            </w:r>
            <w:r w:rsidRPr="00AA69DA">
              <w:rPr>
                <w:rFonts w:ascii="Times New Roman" w:hAnsi="Times New Roman" w:cs="Times New Roman"/>
                <w:b/>
                <w:color w:val="FF0000"/>
                <w:sz w:val="16"/>
                <w:szCs w:val="16"/>
                <w:shd w:val="clear" w:color="auto" w:fill="FFFFFF"/>
                <w:lang w:val="ro-MD"/>
              </w:rPr>
              <w:fldChar w:fldCharType="end"/>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568</w:t>
            </w:r>
            <w:r w:rsidRPr="00AA69DA">
              <w:rPr>
                <w:rFonts w:ascii="Times New Roman" w:hAnsi="Times New Roman" w:cs="Times New Roman"/>
                <w:b/>
                <w:color w:val="FF0000"/>
                <w:sz w:val="16"/>
                <w:szCs w:val="16"/>
                <w:shd w:val="clear" w:color="auto" w:fill="FFFFFF"/>
                <w:lang w:val="ro-MD"/>
              </w:rPr>
              <w:fldChar w:fldCharType="end"/>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492</w:t>
            </w:r>
            <w:r w:rsidRPr="00AA69DA">
              <w:rPr>
                <w:rFonts w:ascii="Times New Roman" w:hAnsi="Times New Roman" w:cs="Times New Roman"/>
                <w:b/>
                <w:color w:val="212529"/>
                <w:sz w:val="16"/>
                <w:szCs w:val="16"/>
                <w:shd w:val="clear" w:color="auto" w:fill="FFFFFF"/>
                <w:lang w:val="ro-MD"/>
              </w:rPr>
              <w:fldChar w:fldCharType="end"/>
            </w:r>
          </w:p>
        </w:tc>
        <w:tc>
          <w:tcPr>
            <w:tcW w:w="376"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423</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421</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499</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533</w:t>
            </w:r>
            <w:r w:rsidRPr="00AA69DA">
              <w:rPr>
                <w:rFonts w:ascii="Times New Roman" w:hAnsi="Times New Roman" w:cs="Times New Roman"/>
                <w:b/>
                <w:color w:val="FF0000"/>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548</w:t>
            </w:r>
            <w:r w:rsidRPr="00AA69DA">
              <w:rPr>
                <w:rFonts w:ascii="Times New Roman" w:hAnsi="Times New Roman" w:cs="Times New Roman"/>
                <w:b/>
                <w:color w:val="FF0000"/>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579</w:t>
            </w:r>
            <w:r w:rsidRPr="00AA69DA">
              <w:rPr>
                <w:rFonts w:ascii="Times New Roman" w:hAnsi="Times New Roman" w:cs="Times New Roman"/>
                <w:b/>
                <w:color w:val="FF0000"/>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481</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425</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425</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487</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535</w:t>
            </w:r>
            <w:r w:rsidRPr="00AA69DA">
              <w:rPr>
                <w:rFonts w:ascii="Times New Roman" w:hAnsi="Times New Roman" w:cs="Times New Roman"/>
                <w:b/>
                <w:color w:val="FF0000"/>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520</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527</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407</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407</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410</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492</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555</w:t>
            </w:r>
            <w:r w:rsidRPr="00AA69DA">
              <w:rPr>
                <w:rFonts w:ascii="Times New Roman" w:hAnsi="Times New Roman" w:cs="Times New Roman"/>
                <w:b/>
                <w:color w:val="FF0000"/>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541</w:t>
            </w:r>
            <w:r w:rsidRPr="00AA69DA">
              <w:rPr>
                <w:rFonts w:ascii="Times New Roman" w:hAnsi="Times New Roman" w:cs="Times New Roman"/>
                <w:b/>
                <w:color w:val="FF0000"/>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FF0000"/>
                <w:sz w:val="16"/>
                <w:szCs w:val="16"/>
                <w:shd w:val="clear" w:color="auto" w:fill="FFFFFF"/>
                <w:lang w:val="ro-MD"/>
              </w:rPr>
            </w:pPr>
            <w:r w:rsidRPr="00AA69DA">
              <w:rPr>
                <w:rFonts w:ascii="Times New Roman" w:hAnsi="Times New Roman" w:cs="Times New Roman"/>
                <w:b/>
                <w:color w:val="FF0000"/>
                <w:sz w:val="16"/>
                <w:szCs w:val="16"/>
                <w:shd w:val="clear" w:color="auto" w:fill="FFFFFF"/>
                <w:lang w:val="ro-MD"/>
              </w:rPr>
              <w:t>=</w:t>
            </w:r>
            <w:r w:rsidRPr="00AA69DA">
              <w:rPr>
                <w:rFonts w:ascii="Times New Roman" w:hAnsi="Times New Roman" w:cs="Times New Roman"/>
                <w:b/>
                <w:color w:val="FF0000"/>
                <w:sz w:val="16"/>
                <w:szCs w:val="16"/>
                <w:shd w:val="clear" w:color="auto" w:fill="FFFFFF"/>
                <w:lang w:val="ro-MD"/>
              </w:rPr>
              <w:fldChar w:fldCharType="begin"/>
            </w:r>
            <w:r w:rsidRPr="00AA69DA">
              <w:rPr>
                <w:rFonts w:ascii="Times New Roman" w:hAnsi="Times New Roman" w:cs="Times New Roman"/>
                <w:b/>
                <w:color w:val="FF0000"/>
                <w:sz w:val="16"/>
                <w:szCs w:val="16"/>
                <w:shd w:val="clear" w:color="auto" w:fill="FFFFFF"/>
                <w:lang w:val="ro-MD"/>
              </w:rPr>
              <w:instrText xml:space="preserve"> =SUM(ABOVE) </w:instrText>
            </w:r>
            <w:r w:rsidRPr="00AA69DA">
              <w:rPr>
                <w:rFonts w:ascii="Times New Roman" w:hAnsi="Times New Roman" w:cs="Times New Roman"/>
                <w:b/>
                <w:color w:val="FF0000"/>
                <w:sz w:val="16"/>
                <w:szCs w:val="16"/>
                <w:shd w:val="clear" w:color="auto" w:fill="FFFFFF"/>
                <w:lang w:val="ro-MD"/>
              </w:rPr>
              <w:fldChar w:fldCharType="separate"/>
            </w:r>
            <w:r w:rsidRPr="00AA69DA">
              <w:rPr>
                <w:rFonts w:ascii="Times New Roman" w:hAnsi="Times New Roman" w:cs="Times New Roman"/>
                <w:b/>
                <w:noProof/>
                <w:color w:val="FF0000"/>
                <w:sz w:val="16"/>
                <w:szCs w:val="16"/>
                <w:shd w:val="clear" w:color="auto" w:fill="FFFFFF"/>
                <w:lang w:val="ro-MD"/>
              </w:rPr>
              <w:t>567</w:t>
            </w:r>
            <w:r w:rsidRPr="00AA69DA">
              <w:rPr>
                <w:rFonts w:ascii="Times New Roman" w:hAnsi="Times New Roman" w:cs="Times New Roman"/>
                <w:b/>
                <w:color w:val="FF0000"/>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514</w:t>
            </w:r>
            <w:r w:rsidRPr="00AA69DA">
              <w:rPr>
                <w:rFonts w:ascii="Times New Roman" w:hAnsi="Times New Roman" w:cs="Times New Roman"/>
                <w:b/>
                <w:color w:val="212529"/>
                <w:sz w:val="16"/>
                <w:szCs w:val="16"/>
                <w:shd w:val="clear" w:color="auto" w:fill="FFFFFF"/>
                <w:lang w:val="ro-MD"/>
              </w:rPr>
              <w:fldChar w:fldCharType="end"/>
            </w:r>
          </w:p>
        </w:tc>
        <w:tc>
          <w:tcPr>
            <w:tcW w:w="38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437</w:t>
            </w:r>
            <w:r w:rsidRPr="00AA69DA">
              <w:rPr>
                <w:rFonts w:ascii="Times New Roman" w:hAnsi="Times New Roman" w:cs="Times New Roman"/>
                <w:b/>
                <w:color w:val="212529"/>
                <w:sz w:val="16"/>
                <w:szCs w:val="16"/>
                <w:shd w:val="clear" w:color="auto" w:fill="FFFFFF"/>
                <w:lang w:val="ro-MD"/>
              </w:rPr>
              <w:fldChar w:fldCharType="end"/>
            </w:r>
          </w:p>
        </w:tc>
        <w:tc>
          <w:tcPr>
            <w:tcW w:w="438" w:type="dxa"/>
          </w:tcPr>
          <w:p w:rsidR="00AC4589" w:rsidRPr="00AA69DA" w:rsidRDefault="00AC4589" w:rsidP="00AC4589">
            <w:pPr>
              <w:tabs>
                <w:tab w:val="left" w:pos="29"/>
                <w:tab w:val="left" w:pos="192"/>
              </w:tabs>
              <w:spacing w:after="0" w:line="240" w:lineRule="auto"/>
              <w:ind w:right="-2"/>
              <w:jc w:val="both"/>
              <w:rPr>
                <w:rFonts w:ascii="Times New Roman" w:hAnsi="Times New Roman" w:cs="Times New Roman"/>
                <w:b/>
                <w:color w:val="212529"/>
                <w:sz w:val="16"/>
                <w:szCs w:val="16"/>
                <w:shd w:val="clear" w:color="auto" w:fill="FFFFFF"/>
                <w:lang w:val="ro-MD"/>
              </w:rPr>
            </w:pPr>
            <w:r w:rsidRPr="00AA69DA">
              <w:rPr>
                <w:rFonts w:ascii="Times New Roman" w:hAnsi="Times New Roman" w:cs="Times New Roman"/>
                <w:b/>
                <w:color w:val="212529"/>
                <w:sz w:val="16"/>
                <w:szCs w:val="16"/>
                <w:shd w:val="clear" w:color="auto" w:fill="FFFFFF"/>
                <w:lang w:val="ro-MD"/>
              </w:rPr>
              <w:t>=</w:t>
            </w:r>
            <w:r w:rsidRPr="00AA69DA">
              <w:rPr>
                <w:rFonts w:ascii="Times New Roman" w:hAnsi="Times New Roman" w:cs="Times New Roman"/>
                <w:b/>
                <w:color w:val="212529"/>
                <w:sz w:val="16"/>
                <w:szCs w:val="16"/>
                <w:shd w:val="clear" w:color="auto" w:fill="FFFFFF"/>
                <w:lang w:val="ro-MD"/>
              </w:rPr>
              <w:fldChar w:fldCharType="begin"/>
            </w:r>
            <w:r w:rsidRPr="00AA69DA">
              <w:rPr>
                <w:rFonts w:ascii="Times New Roman" w:hAnsi="Times New Roman" w:cs="Times New Roman"/>
                <w:b/>
                <w:color w:val="212529"/>
                <w:sz w:val="16"/>
                <w:szCs w:val="16"/>
                <w:shd w:val="clear" w:color="auto" w:fill="FFFFFF"/>
                <w:lang w:val="ro-MD"/>
              </w:rPr>
              <w:instrText xml:space="preserve"> =SUM(ABOVE) </w:instrText>
            </w:r>
            <w:r w:rsidRPr="00AA69DA">
              <w:rPr>
                <w:rFonts w:ascii="Times New Roman" w:hAnsi="Times New Roman" w:cs="Times New Roman"/>
                <w:b/>
                <w:color w:val="212529"/>
                <w:sz w:val="16"/>
                <w:szCs w:val="16"/>
                <w:shd w:val="clear" w:color="auto" w:fill="FFFFFF"/>
                <w:lang w:val="ro-MD"/>
              </w:rPr>
              <w:fldChar w:fldCharType="separate"/>
            </w:r>
            <w:r w:rsidRPr="00AA69DA">
              <w:rPr>
                <w:rFonts w:ascii="Times New Roman" w:hAnsi="Times New Roman" w:cs="Times New Roman"/>
                <w:b/>
                <w:noProof/>
                <w:color w:val="212529"/>
                <w:sz w:val="16"/>
                <w:szCs w:val="16"/>
                <w:shd w:val="clear" w:color="auto" w:fill="FFFFFF"/>
                <w:lang w:val="ro-MD"/>
              </w:rPr>
              <w:t>432</w:t>
            </w:r>
            <w:r w:rsidRPr="00AA69DA">
              <w:rPr>
                <w:rFonts w:ascii="Times New Roman" w:hAnsi="Times New Roman" w:cs="Times New Roman"/>
                <w:b/>
                <w:color w:val="212529"/>
                <w:sz w:val="16"/>
                <w:szCs w:val="16"/>
                <w:shd w:val="clear" w:color="auto" w:fill="FFFFFF"/>
                <w:lang w:val="ro-MD"/>
              </w:rPr>
              <w:fldChar w:fldCharType="end"/>
            </w:r>
          </w:p>
        </w:tc>
      </w:tr>
    </w:tbl>
    <w:p w:rsidR="00AC4589" w:rsidRPr="00AA69DA" w:rsidRDefault="00AC4589" w:rsidP="00AC4589">
      <w:pPr>
        <w:spacing w:after="0" w:line="240" w:lineRule="auto"/>
        <w:ind w:right="-2"/>
        <w:jc w:val="both"/>
        <w:rPr>
          <w:rFonts w:ascii="Times New Roman" w:hAnsi="Times New Roman" w:cs="Times New Roman"/>
          <w:i/>
          <w:sz w:val="24"/>
          <w:szCs w:val="24"/>
          <w:lang w:val="ro-MD"/>
        </w:rPr>
      </w:pPr>
      <w:r w:rsidRPr="00AA69DA">
        <w:rPr>
          <w:rFonts w:ascii="Times New Roman" w:hAnsi="Times New Roman" w:cs="Times New Roman"/>
          <w:b/>
          <w:i/>
          <w:sz w:val="20"/>
          <w:szCs w:val="24"/>
          <w:lang w:val="ro-MD"/>
        </w:rPr>
        <w:t>Surs</w:t>
      </w:r>
      <w:r w:rsidR="006C1BBA">
        <w:rPr>
          <w:rFonts w:ascii="Times New Roman" w:hAnsi="Times New Roman" w:cs="Times New Roman"/>
          <w:b/>
          <w:i/>
          <w:sz w:val="20"/>
          <w:szCs w:val="24"/>
          <w:lang w:val="ro-MD"/>
        </w:rPr>
        <w:t>ă</w:t>
      </w:r>
      <w:r w:rsidRPr="00AA69DA">
        <w:rPr>
          <w:rFonts w:ascii="Times New Roman" w:hAnsi="Times New Roman" w:cs="Times New Roman"/>
          <w:b/>
          <w:i/>
          <w:sz w:val="20"/>
          <w:szCs w:val="24"/>
          <w:lang w:val="ro-MD"/>
        </w:rPr>
        <w:t xml:space="preserve">: </w:t>
      </w:r>
      <w:r w:rsidRPr="00AA69DA">
        <w:rPr>
          <w:rFonts w:ascii="Times New Roman" w:hAnsi="Times New Roman" w:cs="Times New Roman"/>
          <w:i/>
          <w:sz w:val="20"/>
          <w:szCs w:val="24"/>
          <w:lang w:val="ro-MD"/>
        </w:rPr>
        <w:t>Elaborat de auditor în baza datelor din SI AMS</w:t>
      </w:r>
      <w:r w:rsidR="006C1BBA">
        <w:rPr>
          <w:rFonts w:ascii="Times New Roman" w:hAnsi="Times New Roman" w:cs="Times New Roman"/>
          <w:i/>
          <w:sz w:val="20"/>
          <w:szCs w:val="24"/>
          <w:lang w:val="ro-MD"/>
        </w:rPr>
        <w:t>.</w:t>
      </w:r>
    </w:p>
    <w:p w:rsidR="00AC4589" w:rsidRPr="00AA69DA" w:rsidRDefault="00AC4589" w:rsidP="00AC4589">
      <w:pPr>
        <w:spacing w:after="0" w:line="240" w:lineRule="auto"/>
        <w:ind w:right="-2"/>
        <w:jc w:val="both"/>
        <w:rPr>
          <w:rFonts w:ascii="Times New Roman" w:hAnsi="Times New Roman" w:cs="Times New Roman"/>
          <w:i/>
          <w:sz w:val="24"/>
          <w:szCs w:val="24"/>
          <w:lang w:val="ro-MD"/>
        </w:rPr>
        <w:sectPr w:rsidR="00AC4589" w:rsidRPr="00AA69DA" w:rsidSect="00AC4589">
          <w:pgSz w:w="16838" w:h="11906" w:orient="landscape" w:code="9"/>
          <w:pgMar w:top="851" w:right="851" w:bottom="1701" w:left="851" w:header="720" w:footer="720" w:gutter="0"/>
          <w:cols w:space="720"/>
          <w:titlePg/>
          <w:docGrid w:linePitch="360"/>
        </w:sectPr>
      </w:pP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57" w:name="_Toc157609265"/>
      <w:bookmarkStart w:id="58" w:name="_Toc159852479"/>
      <w:r w:rsidRPr="00AA69DA">
        <w:rPr>
          <w:rFonts w:ascii="Times New Roman" w:hAnsi="Times New Roman" w:cs="Times New Roman"/>
          <w:b/>
          <w:iCs/>
          <w:color w:val="auto"/>
          <w:sz w:val="24"/>
          <w:szCs w:val="24"/>
          <w:lang w:val="ro-MD"/>
        </w:rPr>
        <w:t>Anexa nr. 6</w:t>
      </w:r>
      <w:bookmarkEnd w:id="57"/>
      <w:bookmarkEnd w:id="58"/>
    </w:p>
    <w:p w:rsidR="00AC4589" w:rsidRPr="00AA69DA" w:rsidRDefault="00AC4589" w:rsidP="00AC4589">
      <w:pPr>
        <w:jc w:val="center"/>
        <w:rPr>
          <w:sz w:val="24"/>
          <w:szCs w:val="24"/>
          <w:lang w:val="ro-MD"/>
        </w:rPr>
      </w:pPr>
      <w:r w:rsidRPr="00AA69DA">
        <w:rPr>
          <w:rFonts w:ascii="Times New Roman" w:hAnsi="Times New Roman" w:cs="Times New Roman"/>
          <w:b/>
          <w:sz w:val="24"/>
          <w:szCs w:val="24"/>
          <w:lang w:val="ro-MD"/>
        </w:rPr>
        <w:t xml:space="preserve">Informație privind </w:t>
      </w:r>
      <w:r w:rsidR="00BD11E8">
        <w:rPr>
          <w:rFonts w:ascii="Times New Roman" w:hAnsi="Times New Roman" w:cs="Times New Roman"/>
          <w:b/>
          <w:sz w:val="24"/>
          <w:szCs w:val="24"/>
          <w:lang w:val="ro-MD"/>
        </w:rPr>
        <w:t>contrapunerea</w:t>
      </w:r>
      <w:r w:rsidRPr="00AA69DA">
        <w:rPr>
          <w:rFonts w:ascii="Times New Roman" w:hAnsi="Times New Roman" w:cs="Times New Roman"/>
          <w:b/>
          <w:sz w:val="24"/>
          <w:szCs w:val="24"/>
          <w:lang w:val="ro-MD"/>
        </w:rPr>
        <w:t xml:space="preserve"> costurilor </w:t>
      </w:r>
      <w:r w:rsidR="00BD11E8">
        <w:rPr>
          <w:rFonts w:ascii="Times New Roman" w:hAnsi="Times New Roman" w:cs="Times New Roman"/>
          <w:b/>
          <w:sz w:val="24"/>
          <w:szCs w:val="24"/>
          <w:lang w:val="ro-MD"/>
        </w:rPr>
        <w:t xml:space="preserve">la </w:t>
      </w:r>
      <w:r w:rsidR="00D14D42">
        <w:rPr>
          <w:rFonts w:ascii="Times New Roman" w:hAnsi="Times New Roman" w:cs="Times New Roman"/>
          <w:b/>
          <w:sz w:val="24"/>
          <w:szCs w:val="24"/>
          <w:lang w:val="ro-MD"/>
        </w:rPr>
        <w:t>serviciile</w:t>
      </w:r>
      <w:r w:rsidRPr="00AA69DA">
        <w:rPr>
          <w:rFonts w:ascii="Times New Roman" w:hAnsi="Times New Roman" w:cs="Times New Roman"/>
          <w:b/>
          <w:sz w:val="24"/>
          <w:szCs w:val="24"/>
          <w:lang w:val="ro-MD"/>
        </w:rPr>
        <w:t xml:space="preserve"> medicale </w:t>
      </w:r>
      <w:r w:rsidR="00BD11E8">
        <w:rPr>
          <w:rFonts w:ascii="Times New Roman" w:hAnsi="Times New Roman" w:cs="Times New Roman"/>
          <w:b/>
          <w:sz w:val="24"/>
          <w:szCs w:val="24"/>
          <w:lang w:val="ro-MD"/>
        </w:rPr>
        <w:t>spitalicești prestate de IMSP IO,</w:t>
      </w:r>
      <w:r w:rsidRPr="00AA69DA">
        <w:rPr>
          <w:rFonts w:ascii="Times New Roman" w:hAnsi="Times New Roman" w:cs="Times New Roman"/>
          <w:b/>
          <w:sz w:val="24"/>
          <w:szCs w:val="24"/>
          <w:lang w:val="ro-MD"/>
        </w:rPr>
        <w:t xml:space="preserve"> în anul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003"/>
        <w:gridCol w:w="916"/>
        <w:gridCol w:w="4033"/>
        <w:gridCol w:w="1123"/>
        <w:gridCol w:w="2125"/>
        <w:gridCol w:w="2772"/>
        <w:gridCol w:w="1216"/>
      </w:tblGrid>
      <w:tr w:rsidR="00BD11E8" w:rsidRPr="00AA69DA" w:rsidTr="00BD11E8">
        <w:trPr>
          <w:trHeight w:val="290"/>
        </w:trPr>
        <w:tc>
          <w:tcPr>
            <w:tcW w:w="641" w:type="pct"/>
            <w:shd w:val="clear" w:color="auto" w:fill="auto"/>
            <w:noWrap/>
            <w:hideMark/>
          </w:tcPr>
          <w:p w:rsidR="00AC4589" w:rsidRPr="00AA69DA" w:rsidRDefault="00AC4589" w:rsidP="00BD11E8">
            <w:pPr>
              <w:spacing w:after="0"/>
              <w:jc w:val="center"/>
              <w:rPr>
                <w:rFonts w:ascii="Times New Roman" w:hAnsi="Times New Roman" w:cs="Times New Roman"/>
                <w:b/>
                <w:bCs/>
                <w:color w:val="000000"/>
                <w:sz w:val="20"/>
                <w:szCs w:val="20"/>
                <w:lang w:val="ro-MD"/>
              </w:rPr>
            </w:pPr>
            <w:r w:rsidRPr="00AA69DA">
              <w:rPr>
                <w:rFonts w:ascii="Times New Roman" w:hAnsi="Times New Roman" w:cs="Times New Roman"/>
                <w:b/>
                <w:bCs/>
                <w:color w:val="000000"/>
                <w:sz w:val="20"/>
                <w:szCs w:val="20"/>
                <w:lang w:val="ro-MD"/>
              </w:rPr>
              <w:t>DenProgramSpecial</w:t>
            </w:r>
          </w:p>
        </w:tc>
        <w:tc>
          <w:tcPr>
            <w:tcW w:w="339" w:type="pct"/>
            <w:shd w:val="clear" w:color="auto" w:fill="auto"/>
            <w:noWrap/>
          </w:tcPr>
          <w:p w:rsidR="00AC4589" w:rsidRPr="00AA69DA" w:rsidRDefault="00AC4589" w:rsidP="00BD11E8">
            <w:pPr>
              <w:spacing w:after="0"/>
              <w:jc w:val="center"/>
              <w:rPr>
                <w:rFonts w:ascii="Times New Roman" w:hAnsi="Times New Roman" w:cs="Times New Roman"/>
                <w:b/>
                <w:bCs/>
                <w:color w:val="000000"/>
                <w:sz w:val="20"/>
                <w:szCs w:val="20"/>
                <w:lang w:val="ro-MD"/>
              </w:rPr>
            </w:pPr>
            <w:r w:rsidRPr="00AA69DA">
              <w:rPr>
                <w:rFonts w:ascii="Times New Roman" w:hAnsi="Times New Roman" w:cs="Times New Roman"/>
                <w:b/>
                <w:bCs/>
                <w:color w:val="000000"/>
                <w:sz w:val="20"/>
                <w:szCs w:val="20"/>
                <w:lang w:val="ro-MD"/>
              </w:rPr>
              <w:t>VRDRG</w:t>
            </w:r>
          </w:p>
        </w:tc>
        <w:tc>
          <w:tcPr>
            <w:tcW w:w="303" w:type="pct"/>
            <w:shd w:val="clear" w:color="auto" w:fill="auto"/>
            <w:noWrap/>
            <w:hideMark/>
          </w:tcPr>
          <w:p w:rsidR="00AC4589" w:rsidRPr="00AA69DA" w:rsidRDefault="00AC4589" w:rsidP="00BD11E8">
            <w:pPr>
              <w:spacing w:after="0"/>
              <w:jc w:val="center"/>
              <w:rPr>
                <w:rFonts w:ascii="Times New Roman" w:hAnsi="Times New Roman" w:cs="Times New Roman"/>
                <w:b/>
                <w:bCs/>
                <w:color w:val="000000"/>
                <w:sz w:val="20"/>
                <w:szCs w:val="20"/>
                <w:lang w:val="ro-MD"/>
              </w:rPr>
            </w:pPr>
            <w:r w:rsidRPr="00AA69DA">
              <w:rPr>
                <w:rFonts w:ascii="Times New Roman" w:hAnsi="Times New Roman" w:cs="Times New Roman"/>
                <w:b/>
                <w:bCs/>
                <w:color w:val="000000"/>
                <w:sz w:val="20"/>
                <w:szCs w:val="20"/>
                <w:lang w:val="ro-MD"/>
              </w:rPr>
              <w:t>NFO</w:t>
            </w:r>
          </w:p>
        </w:tc>
        <w:tc>
          <w:tcPr>
            <w:tcW w:w="1340" w:type="pct"/>
            <w:shd w:val="clear" w:color="auto" w:fill="auto"/>
            <w:noWrap/>
          </w:tcPr>
          <w:p w:rsidR="00AC4589" w:rsidRPr="00AA69DA" w:rsidRDefault="00AC4589" w:rsidP="00BD11E8">
            <w:pPr>
              <w:spacing w:after="0"/>
              <w:jc w:val="center"/>
              <w:rPr>
                <w:rFonts w:ascii="Times New Roman" w:hAnsi="Times New Roman" w:cs="Times New Roman"/>
                <w:b/>
                <w:bCs/>
                <w:color w:val="000000"/>
                <w:sz w:val="20"/>
                <w:szCs w:val="20"/>
                <w:lang w:val="ro-MD"/>
              </w:rPr>
            </w:pPr>
            <w:r w:rsidRPr="00AA69DA">
              <w:rPr>
                <w:rFonts w:ascii="Times New Roman" w:hAnsi="Times New Roman" w:cs="Times New Roman"/>
                <w:b/>
                <w:bCs/>
                <w:color w:val="000000"/>
                <w:sz w:val="20"/>
                <w:szCs w:val="20"/>
                <w:lang w:val="ro-MD"/>
              </w:rPr>
              <w:t>DenSectieExt</w:t>
            </w:r>
          </w:p>
        </w:tc>
        <w:tc>
          <w:tcPr>
            <w:tcW w:w="375" w:type="pct"/>
            <w:shd w:val="clear" w:color="auto" w:fill="auto"/>
            <w:noWrap/>
            <w:hideMark/>
          </w:tcPr>
          <w:p w:rsidR="00AC4589" w:rsidRPr="00AA69DA" w:rsidRDefault="00AC4589"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Tarif</w:t>
            </w:r>
          </w:p>
        </w:tc>
        <w:tc>
          <w:tcPr>
            <w:tcW w:w="706" w:type="pct"/>
            <w:shd w:val="clear" w:color="auto" w:fill="auto"/>
            <w:noWrap/>
            <w:hideMark/>
          </w:tcPr>
          <w:p w:rsidR="00BD11E8" w:rsidRDefault="00AC4589"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Cost</w:t>
            </w:r>
            <w:r w:rsidR="00BD11E8">
              <w:rPr>
                <w:rFonts w:ascii="Times New Roman" w:hAnsi="Times New Roman" w:cs="Times New Roman"/>
                <w:b/>
                <w:color w:val="000000"/>
                <w:sz w:val="20"/>
                <w:szCs w:val="20"/>
                <w:lang w:val="ro-MD"/>
              </w:rPr>
              <w:t>ul</w:t>
            </w:r>
            <w:r w:rsidRPr="00AA69DA">
              <w:rPr>
                <w:rFonts w:ascii="Times New Roman" w:hAnsi="Times New Roman" w:cs="Times New Roman"/>
                <w:b/>
                <w:color w:val="000000"/>
                <w:sz w:val="20"/>
                <w:szCs w:val="20"/>
                <w:lang w:val="ro-MD"/>
              </w:rPr>
              <w:t xml:space="preserve"> cazului (</w:t>
            </w:r>
            <w:r w:rsidR="00BD11E8">
              <w:rPr>
                <w:rFonts w:ascii="Times New Roman" w:hAnsi="Times New Roman" w:cs="Times New Roman"/>
                <w:b/>
                <w:color w:val="000000"/>
                <w:sz w:val="20"/>
                <w:szCs w:val="20"/>
                <w:lang w:val="ro-MD"/>
              </w:rPr>
              <w:t>Tarif*</w:t>
            </w:r>
          </w:p>
          <w:p w:rsidR="00AC4589" w:rsidRDefault="00BD11E8" w:rsidP="00BD11E8">
            <w:pPr>
              <w:spacing w:after="0"/>
              <w:jc w:val="center"/>
              <w:rPr>
                <w:rFonts w:ascii="Times New Roman" w:hAnsi="Times New Roman" w:cs="Times New Roman"/>
                <w:b/>
                <w:color w:val="000000"/>
                <w:sz w:val="20"/>
                <w:szCs w:val="20"/>
                <w:lang w:val="ro-MD"/>
              </w:rPr>
            </w:pPr>
            <w:r>
              <w:rPr>
                <w:rFonts w:ascii="Times New Roman" w:hAnsi="Times New Roman" w:cs="Times New Roman"/>
                <w:b/>
                <w:color w:val="000000"/>
                <w:sz w:val="20"/>
                <w:szCs w:val="20"/>
                <w:lang w:val="ro-MD"/>
              </w:rPr>
              <w:t>Valoarea relativă</w:t>
            </w:r>
            <w:r w:rsidR="00AC4589" w:rsidRPr="00AA69DA">
              <w:rPr>
                <w:rFonts w:ascii="Times New Roman" w:hAnsi="Times New Roman" w:cs="Times New Roman"/>
                <w:b/>
                <w:color w:val="000000"/>
                <w:sz w:val="20"/>
                <w:szCs w:val="20"/>
                <w:lang w:val="ro-MD"/>
              </w:rPr>
              <w:t>)</w:t>
            </w:r>
          </w:p>
          <w:p w:rsidR="00BD11E8" w:rsidRPr="00AA69DA" w:rsidRDefault="00BD11E8" w:rsidP="00BD11E8">
            <w:pPr>
              <w:spacing w:after="0"/>
              <w:jc w:val="center"/>
              <w:rPr>
                <w:rFonts w:ascii="Times New Roman" w:hAnsi="Times New Roman" w:cs="Times New Roman"/>
                <w:b/>
                <w:color w:val="000000"/>
                <w:sz w:val="20"/>
                <w:szCs w:val="20"/>
                <w:lang w:val="ro-MD"/>
              </w:rPr>
            </w:pPr>
            <w:r>
              <w:rPr>
                <w:rFonts w:ascii="Times New Roman" w:hAnsi="Times New Roman" w:cs="Times New Roman"/>
                <w:b/>
                <w:color w:val="000000"/>
                <w:sz w:val="20"/>
                <w:szCs w:val="20"/>
                <w:lang w:val="ro-MD"/>
              </w:rPr>
              <w:t>din SI DRG</w:t>
            </w:r>
          </w:p>
        </w:tc>
        <w:tc>
          <w:tcPr>
            <w:tcW w:w="916" w:type="pct"/>
            <w:shd w:val="clear" w:color="auto" w:fill="auto"/>
            <w:noWrap/>
            <w:hideMark/>
          </w:tcPr>
          <w:p w:rsidR="00BD11E8" w:rsidRDefault="00AC4589"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 xml:space="preserve">Cost cazului </w:t>
            </w:r>
            <w:r w:rsidR="00BD11E8">
              <w:rPr>
                <w:rFonts w:ascii="Times New Roman" w:hAnsi="Times New Roman" w:cs="Times New Roman"/>
                <w:b/>
                <w:color w:val="000000"/>
                <w:sz w:val="20"/>
                <w:szCs w:val="20"/>
                <w:lang w:val="ro-MD"/>
              </w:rPr>
              <w:t>tratat calculat de</w:t>
            </w:r>
          </w:p>
          <w:p w:rsidR="00BD11E8" w:rsidRDefault="00BD11E8" w:rsidP="00BD11E8">
            <w:pPr>
              <w:spacing w:after="0"/>
              <w:jc w:val="center"/>
              <w:rPr>
                <w:rFonts w:ascii="Times New Roman" w:hAnsi="Times New Roman" w:cs="Times New Roman"/>
                <w:b/>
                <w:color w:val="000000"/>
                <w:sz w:val="20"/>
                <w:szCs w:val="20"/>
                <w:lang w:val="ro-MD"/>
              </w:rPr>
            </w:pPr>
            <w:r>
              <w:rPr>
                <w:rFonts w:ascii="Times New Roman" w:hAnsi="Times New Roman" w:cs="Times New Roman"/>
                <w:b/>
                <w:color w:val="000000"/>
                <w:sz w:val="20"/>
                <w:szCs w:val="20"/>
                <w:lang w:val="ro-MD"/>
              </w:rPr>
              <w:t>către IMSP IO în baza</w:t>
            </w:r>
          </w:p>
          <w:p w:rsidR="00AC4589" w:rsidRPr="00AA69DA" w:rsidRDefault="00AC4589"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 xml:space="preserve">HG </w:t>
            </w:r>
            <w:r w:rsidR="00BD11E8">
              <w:rPr>
                <w:rFonts w:ascii="Times New Roman" w:hAnsi="Times New Roman" w:cs="Times New Roman"/>
                <w:b/>
                <w:color w:val="000000"/>
                <w:sz w:val="20"/>
                <w:szCs w:val="20"/>
                <w:lang w:val="ro-MD"/>
              </w:rPr>
              <w:t>nr.</w:t>
            </w:r>
            <w:r w:rsidRPr="00AA69DA">
              <w:rPr>
                <w:rFonts w:ascii="Times New Roman" w:hAnsi="Times New Roman" w:cs="Times New Roman"/>
                <w:b/>
                <w:color w:val="000000"/>
                <w:sz w:val="20"/>
                <w:szCs w:val="20"/>
                <w:lang w:val="ro-MD"/>
              </w:rPr>
              <w:t>1020</w:t>
            </w:r>
            <w:r w:rsidR="00BD11E8">
              <w:rPr>
                <w:rFonts w:ascii="Times New Roman" w:hAnsi="Times New Roman" w:cs="Times New Roman"/>
                <w:b/>
                <w:color w:val="000000"/>
                <w:sz w:val="20"/>
                <w:szCs w:val="20"/>
                <w:lang w:val="ro-MD"/>
              </w:rPr>
              <w:t xml:space="preserve"> din 29.12.2011</w:t>
            </w:r>
          </w:p>
        </w:tc>
        <w:tc>
          <w:tcPr>
            <w:tcW w:w="380" w:type="pct"/>
            <w:shd w:val="clear" w:color="auto" w:fill="auto"/>
            <w:hideMark/>
          </w:tcPr>
          <w:p w:rsidR="00AC4589" w:rsidRPr="00AA69DA" w:rsidRDefault="00AC4589"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Diferența</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0,8799</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2206615</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 Cap si Git</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5.821,42</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1.821,00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4.000,42</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1,0249</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2211046</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Tumorile pielii, melanom si ALM</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6.780,74</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6.133,00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647,74</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1,4194</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2212792</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 Cap si Git</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9.390,75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6.041,00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3.349,75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2222421</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4.702,65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8.598,00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3.895,35)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1,1592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2222792</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Tumorile pielii, melanom si ALM</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7.669,27</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4.805,00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2.864,27</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3,5512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2217050</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23.494,74</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27.584,00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4.089,26)</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1,1604</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2214239</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Tumorile pielii, melanom si ALM</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7.677,21</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2.920,00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4.757,21</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1,0249</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2203559</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Tumorile pielii, melanom si ALM</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6.780,74</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4.780,00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2.000,74</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3,5512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2210548</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23.494,74</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22.521,00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973,74</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1,7082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2212389</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11.301,45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12.417,00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1.115,55)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1,652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2202311</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Ginecologie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10.929,63</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1.849,00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9.080,63</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2214806</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4.702,65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27.593,00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22.890,35)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8,0715</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2205255</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 Cap si Git</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53.401,04</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18.134,00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35.267,04</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1,7121</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2222551</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11.327,25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17.832,00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6.504,75)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0,5906</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2213431</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3.907,41</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10.677,00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6.769,59)</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0,8751</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2220492</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Mamologie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5.789,66</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3.430,00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2.359,66</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2207705</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6.795,96</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21.665,00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14.869,04)</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0,9721</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2221994</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6.431,41</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10.237,00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3.805,59)</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1,7121</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2216406</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11.327,25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18.005,00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6.677,75)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Chirurgie de zi</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1,1604</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2205682</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Tumorile pielii, melanom si ALM</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7.677,21</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851,00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6.826,21</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2223165</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15.190,34</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13.955,00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1.235,34</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2,4201</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2217737</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16.011,38</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8.658,00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7.353,38</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0,9721</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2212417</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6.431,41</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19.159,00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12.727,59)</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3,9142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2212764</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Tumorile pielii, melanom si ALM</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25.896,35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1.985,00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23.911,35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2222315</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4.702,65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7.998,00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3.295,35)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2220333</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4.702,65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23.222,00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18.519,35)</w:t>
            </w:r>
          </w:p>
        </w:tc>
      </w:tr>
      <w:tr w:rsidR="00BD11E8" w:rsidRPr="00AA69DA" w:rsidTr="00BD11E8">
        <w:trPr>
          <w:trHeight w:val="46"/>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0,9106</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2208490</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Proctologie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6.024,53</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1.120,00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4.904,53</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1,5782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2200153</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 Cap si Git</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10.441,37</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3.007,00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7.434,37</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2221708</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4.702,65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27.615,00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22.912,35)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1,1604</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2212420</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Tumorile pielii, melanom si ALM</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7.677,21</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2.505,00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5.172,21</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2222794</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4.702,65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7.231,00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2.528,35)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1,1967</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2212239</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7.917,37</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8.325,00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407,63)</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1,7121</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2216961</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11.327,25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2.247,00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9.080,25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3,8597</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2218992</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 Cap si Git</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25.535,78</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2.970,00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22.565,78</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3,7411</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2216053</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 Cap si Git</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24.751,12</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4.869,00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19.882,12</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2216069</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15.190,34</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20.382,00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5.191,66)</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2210455</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4.702,65</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23.032,00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18.329,35)</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1,5782</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2200151</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Tumori Cap si Git</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10.441,37</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3.001,00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7.440,37</w:t>
            </w:r>
          </w:p>
        </w:tc>
      </w:tr>
      <w:tr w:rsidR="00BD11E8" w:rsidRPr="00AA69DA" w:rsidTr="00BD11E8">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39" w:type="pct"/>
            <w:shd w:val="clear" w:color="auto" w:fill="auto"/>
            <w:noWrap/>
            <w:vAlign w:val="bottom"/>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1,3778</w:t>
            </w:r>
          </w:p>
        </w:tc>
        <w:tc>
          <w:tcPr>
            <w:tcW w:w="303"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2213604</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75"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6616</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9.115,52</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18.464,00</w:t>
            </w:r>
          </w:p>
        </w:tc>
        <w:tc>
          <w:tcPr>
            <w:tcW w:w="380"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9.348,48)</w:t>
            </w:r>
          </w:p>
        </w:tc>
      </w:tr>
      <w:tr w:rsidR="00BD11E8" w:rsidRPr="00AA69DA" w:rsidTr="00B400C9">
        <w:trPr>
          <w:trHeight w:val="290"/>
        </w:trPr>
        <w:tc>
          <w:tcPr>
            <w:tcW w:w="641"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 </w:t>
            </w:r>
          </w:p>
        </w:tc>
        <w:tc>
          <w:tcPr>
            <w:tcW w:w="339"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 </w:t>
            </w:r>
          </w:p>
        </w:tc>
        <w:tc>
          <w:tcPr>
            <w:tcW w:w="303"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 </w:t>
            </w:r>
          </w:p>
        </w:tc>
        <w:tc>
          <w:tcPr>
            <w:tcW w:w="1340" w:type="pct"/>
            <w:shd w:val="clear" w:color="auto" w:fill="auto"/>
            <w:noWrap/>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 </w:t>
            </w:r>
          </w:p>
        </w:tc>
        <w:tc>
          <w:tcPr>
            <w:tcW w:w="375" w:type="pct"/>
            <w:shd w:val="clear" w:color="auto" w:fill="auto"/>
            <w:noWrap/>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 </w:t>
            </w:r>
          </w:p>
        </w:tc>
        <w:tc>
          <w:tcPr>
            <w:tcW w:w="70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444.867,78</w:t>
            </w:r>
          </w:p>
        </w:tc>
        <w:tc>
          <w:tcPr>
            <w:tcW w:w="916" w:type="pct"/>
            <w:shd w:val="clear" w:color="auto" w:fill="auto"/>
            <w:noWrap/>
            <w:vAlign w:val="center"/>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427.638,00</w:t>
            </w:r>
          </w:p>
        </w:tc>
        <w:tc>
          <w:tcPr>
            <w:tcW w:w="380" w:type="pct"/>
            <w:shd w:val="clear" w:color="auto" w:fill="auto"/>
            <w:noWrap/>
            <w:vAlign w:val="center"/>
            <w:hideMark/>
          </w:tcPr>
          <w:p w:rsidR="00AC4589" w:rsidRPr="00AA69DA" w:rsidRDefault="00B400C9" w:rsidP="009A0342">
            <w:pPr>
              <w:spacing w:after="0"/>
              <w:jc w:val="right"/>
              <w:rPr>
                <w:rFonts w:ascii="Times New Roman" w:hAnsi="Times New Roman" w:cs="Times New Roman"/>
                <w:color w:val="000000"/>
                <w:sz w:val="20"/>
                <w:szCs w:val="20"/>
                <w:lang w:val="ro-MD"/>
              </w:rPr>
            </w:pPr>
            <w:r>
              <w:rPr>
                <w:rFonts w:ascii="Times New Roman" w:hAnsi="Times New Roman" w:cs="Times New Roman"/>
                <w:color w:val="000000"/>
                <w:sz w:val="20"/>
                <w:szCs w:val="20"/>
                <w:lang w:val="ro-MD"/>
              </w:rPr>
              <w:t>17 228,7</w:t>
            </w:r>
          </w:p>
        </w:tc>
      </w:tr>
    </w:tbl>
    <w:p w:rsidR="00AC4589" w:rsidRPr="00AA69DA" w:rsidRDefault="00AC4589" w:rsidP="00AC4589">
      <w:pPr>
        <w:pStyle w:val="ac"/>
        <w:tabs>
          <w:tab w:val="left" w:pos="284"/>
        </w:tabs>
        <w:suppressAutoHyphens/>
        <w:spacing w:line="276" w:lineRule="auto"/>
        <w:ind w:left="0" w:right="-2"/>
        <w:jc w:val="both"/>
        <w:rPr>
          <w:rFonts w:eastAsia="Times New Roman" w:cs="Times New Roman"/>
          <w:i/>
          <w:sz w:val="20"/>
          <w:szCs w:val="20"/>
          <w:lang w:val="ro-MD"/>
        </w:rPr>
      </w:pPr>
      <w:r w:rsidRPr="00AA69DA">
        <w:rPr>
          <w:rFonts w:eastAsia="Times New Roman" w:cs="Times New Roman"/>
          <w:b/>
          <w:i/>
          <w:sz w:val="20"/>
          <w:szCs w:val="20"/>
          <w:lang w:val="ro-MD"/>
        </w:rPr>
        <w:t>Surs</w:t>
      </w:r>
      <w:r w:rsidR="006C1BBA">
        <w:rPr>
          <w:rFonts w:eastAsia="Times New Roman" w:cs="Times New Roman"/>
          <w:b/>
          <w:i/>
          <w:sz w:val="20"/>
          <w:szCs w:val="20"/>
          <w:lang w:val="ro-MD"/>
        </w:rPr>
        <w:t>ă</w:t>
      </w:r>
      <w:r w:rsidRPr="00AA69DA">
        <w:rPr>
          <w:rFonts w:eastAsia="Times New Roman" w:cs="Times New Roman"/>
          <w:i/>
          <w:sz w:val="20"/>
          <w:szCs w:val="20"/>
          <w:lang w:val="ro-MD"/>
        </w:rPr>
        <w:t xml:space="preserve">: Elaborat de auditor în baza datelor din </w:t>
      </w:r>
      <w:r w:rsidR="006C1BBA">
        <w:rPr>
          <w:rFonts w:eastAsia="Times New Roman" w:cs="Times New Roman"/>
          <w:i/>
          <w:sz w:val="20"/>
          <w:szCs w:val="20"/>
          <w:lang w:val="ro-MD"/>
        </w:rPr>
        <w:t>S</w:t>
      </w:r>
      <w:r w:rsidRPr="00AA69DA">
        <w:rPr>
          <w:rFonts w:eastAsia="Times New Roman" w:cs="Times New Roman"/>
          <w:i/>
          <w:sz w:val="20"/>
          <w:szCs w:val="20"/>
          <w:lang w:val="ro-MD"/>
        </w:rPr>
        <w:t>istemul informațional „Evidența și raportarea serviciilor medicale în sistem DRG-online”</w:t>
      </w:r>
      <w:r w:rsidR="006C1BBA">
        <w:rPr>
          <w:rFonts w:eastAsia="Times New Roman" w:cs="Times New Roman"/>
          <w:i/>
          <w:sz w:val="20"/>
          <w:szCs w:val="20"/>
          <w:lang w:val="ro-MD"/>
        </w:rPr>
        <w:t>.</w:t>
      </w:r>
    </w:p>
    <w:p w:rsidR="00AC4589" w:rsidRPr="00AA69DA" w:rsidRDefault="00AC4589" w:rsidP="00AC4589">
      <w:pPr>
        <w:spacing w:after="160" w:line="259" w:lineRule="auto"/>
        <w:rPr>
          <w:rFonts w:ascii="Times New Roman" w:eastAsia="Times New Roman" w:hAnsi="Times New Roman" w:cs="Times New Roman"/>
          <w:sz w:val="24"/>
          <w:szCs w:val="24"/>
          <w:lang w:val="ro-MD"/>
        </w:rPr>
      </w:pPr>
      <w:r w:rsidRPr="00AA69DA">
        <w:rPr>
          <w:rFonts w:eastAsia="Times New Roman" w:cs="Times New Roman"/>
          <w:sz w:val="24"/>
          <w:szCs w:val="24"/>
          <w:lang w:val="ro-MD"/>
        </w:rPr>
        <w:br w:type="page"/>
      </w: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59" w:name="_Toc157609266"/>
      <w:bookmarkStart w:id="60" w:name="_Toc159852480"/>
      <w:r w:rsidRPr="00AA69DA">
        <w:rPr>
          <w:rFonts w:ascii="Times New Roman" w:hAnsi="Times New Roman" w:cs="Times New Roman"/>
          <w:b/>
          <w:iCs/>
          <w:color w:val="auto"/>
          <w:sz w:val="24"/>
          <w:szCs w:val="24"/>
          <w:lang w:val="ro-MD"/>
        </w:rPr>
        <w:t>Anexa nr. 7</w:t>
      </w:r>
      <w:bookmarkEnd w:id="59"/>
      <w:bookmarkEnd w:id="60"/>
    </w:p>
    <w:p w:rsidR="00AC4589" w:rsidRPr="00AA69DA" w:rsidRDefault="00BD11E8" w:rsidP="00AC4589">
      <w:pPr>
        <w:jc w:val="center"/>
        <w:rPr>
          <w:sz w:val="24"/>
          <w:szCs w:val="24"/>
          <w:lang w:val="ro-MD"/>
        </w:rPr>
      </w:pPr>
      <w:r w:rsidRPr="00AA69DA">
        <w:rPr>
          <w:rFonts w:ascii="Times New Roman" w:hAnsi="Times New Roman" w:cs="Times New Roman"/>
          <w:b/>
          <w:sz w:val="24"/>
          <w:szCs w:val="24"/>
          <w:lang w:val="ro-MD"/>
        </w:rPr>
        <w:t xml:space="preserve">Informație privind </w:t>
      </w:r>
      <w:r>
        <w:rPr>
          <w:rFonts w:ascii="Times New Roman" w:hAnsi="Times New Roman" w:cs="Times New Roman"/>
          <w:b/>
          <w:sz w:val="24"/>
          <w:szCs w:val="24"/>
          <w:lang w:val="ro-MD"/>
        </w:rPr>
        <w:t>contrapunerea</w:t>
      </w:r>
      <w:r w:rsidRPr="00AA69DA">
        <w:rPr>
          <w:rFonts w:ascii="Times New Roman" w:hAnsi="Times New Roman" w:cs="Times New Roman"/>
          <w:b/>
          <w:sz w:val="24"/>
          <w:szCs w:val="24"/>
          <w:lang w:val="ro-MD"/>
        </w:rPr>
        <w:t xml:space="preserve"> costurilor serviciilor medicale </w:t>
      </w:r>
      <w:r>
        <w:rPr>
          <w:rFonts w:ascii="Times New Roman" w:hAnsi="Times New Roman" w:cs="Times New Roman"/>
          <w:b/>
          <w:sz w:val="24"/>
          <w:szCs w:val="24"/>
          <w:lang w:val="ro-MD"/>
        </w:rPr>
        <w:t xml:space="preserve">spitalicești prestate de IMSP IO, </w:t>
      </w:r>
      <w:r w:rsidR="00AC4589" w:rsidRPr="00AA69DA">
        <w:rPr>
          <w:rFonts w:ascii="Times New Roman" w:hAnsi="Times New Roman" w:cs="Times New Roman"/>
          <w:b/>
          <w:sz w:val="24"/>
          <w:szCs w:val="24"/>
          <w:lang w:val="ro-MD"/>
        </w:rPr>
        <w:t>în anul 2023 (9 luni)</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993"/>
        <w:gridCol w:w="993"/>
        <w:gridCol w:w="4108"/>
        <w:gridCol w:w="998"/>
        <w:gridCol w:w="1797"/>
        <w:gridCol w:w="26"/>
        <w:gridCol w:w="2524"/>
        <w:gridCol w:w="26"/>
        <w:gridCol w:w="1398"/>
        <w:gridCol w:w="26"/>
      </w:tblGrid>
      <w:tr w:rsidR="00737122" w:rsidRPr="00AA69DA" w:rsidTr="00737122">
        <w:trPr>
          <w:trHeight w:val="20"/>
        </w:trPr>
        <w:tc>
          <w:tcPr>
            <w:tcW w:w="582" w:type="pct"/>
            <w:shd w:val="clear" w:color="auto" w:fill="auto"/>
            <w:hideMark/>
          </w:tcPr>
          <w:p w:rsidR="00BD11E8" w:rsidRPr="00AA69DA" w:rsidRDefault="00BD11E8" w:rsidP="00BD11E8">
            <w:pPr>
              <w:spacing w:after="0"/>
              <w:jc w:val="center"/>
              <w:rPr>
                <w:rFonts w:ascii="Times New Roman" w:hAnsi="Times New Roman" w:cs="Times New Roman"/>
                <w:b/>
                <w:bCs/>
                <w:color w:val="000000"/>
                <w:sz w:val="20"/>
                <w:szCs w:val="20"/>
                <w:lang w:val="ro-MD"/>
              </w:rPr>
            </w:pPr>
            <w:r w:rsidRPr="00AA69DA">
              <w:rPr>
                <w:rFonts w:ascii="Times New Roman" w:hAnsi="Times New Roman" w:cs="Times New Roman"/>
                <w:b/>
                <w:bCs/>
                <w:color w:val="000000"/>
                <w:sz w:val="20"/>
                <w:szCs w:val="20"/>
                <w:lang w:val="ro-MD"/>
              </w:rPr>
              <w:t>DenProgramSpecial</w:t>
            </w:r>
          </w:p>
        </w:tc>
        <w:tc>
          <w:tcPr>
            <w:tcW w:w="340" w:type="pct"/>
            <w:shd w:val="clear" w:color="auto" w:fill="auto"/>
            <w:hideMark/>
          </w:tcPr>
          <w:p w:rsidR="00BD11E8" w:rsidRPr="00AA69DA" w:rsidRDefault="00BD11E8" w:rsidP="00BD11E8">
            <w:pPr>
              <w:spacing w:after="0"/>
              <w:jc w:val="center"/>
              <w:rPr>
                <w:rFonts w:ascii="Times New Roman" w:hAnsi="Times New Roman" w:cs="Times New Roman"/>
                <w:b/>
                <w:bCs/>
                <w:color w:val="000000"/>
                <w:sz w:val="20"/>
                <w:szCs w:val="20"/>
                <w:lang w:val="ro-MD"/>
              </w:rPr>
            </w:pPr>
            <w:r w:rsidRPr="00AA69DA">
              <w:rPr>
                <w:rFonts w:ascii="Times New Roman" w:hAnsi="Times New Roman" w:cs="Times New Roman"/>
                <w:b/>
                <w:bCs/>
                <w:color w:val="000000"/>
                <w:sz w:val="20"/>
                <w:szCs w:val="20"/>
                <w:lang w:val="ro-MD"/>
              </w:rPr>
              <w:t>VRDRG</w:t>
            </w:r>
          </w:p>
        </w:tc>
        <w:tc>
          <w:tcPr>
            <w:tcW w:w="340" w:type="pct"/>
            <w:shd w:val="clear" w:color="auto" w:fill="auto"/>
            <w:hideMark/>
          </w:tcPr>
          <w:p w:rsidR="00BD11E8" w:rsidRPr="00AA69DA" w:rsidRDefault="00BD11E8" w:rsidP="00BD11E8">
            <w:pPr>
              <w:spacing w:after="0"/>
              <w:jc w:val="center"/>
              <w:rPr>
                <w:rFonts w:ascii="Times New Roman" w:hAnsi="Times New Roman" w:cs="Times New Roman"/>
                <w:b/>
                <w:bCs/>
                <w:color w:val="000000"/>
                <w:sz w:val="20"/>
                <w:szCs w:val="20"/>
                <w:lang w:val="ro-MD"/>
              </w:rPr>
            </w:pPr>
            <w:r w:rsidRPr="00AA69DA">
              <w:rPr>
                <w:rFonts w:ascii="Times New Roman" w:hAnsi="Times New Roman" w:cs="Times New Roman"/>
                <w:b/>
                <w:bCs/>
                <w:color w:val="000000"/>
                <w:sz w:val="20"/>
                <w:szCs w:val="20"/>
                <w:lang w:val="ro-MD"/>
              </w:rPr>
              <w:t>NFO</w:t>
            </w:r>
          </w:p>
        </w:tc>
        <w:tc>
          <w:tcPr>
            <w:tcW w:w="1408" w:type="pct"/>
            <w:shd w:val="clear" w:color="auto" w:fill="auto"/>
          </w:tcPr>
          <w:p w:rsidR="00BD11E8" w:rsidRPr="00AA69DA" w:rsidRDefault="00BD11E8" w:rsidP="00BD11E8">
            <w:pPr>
              <w:spacing w:after="0"/>
              <w:jc w:val="center"/>
              <w:rPr>
                <w:rFonts w:ascii="Times New Roman" w:hAnsi="Times New Roman" w:cs="Times New Roman"/>
                <w:b/>
                <w:bCs/>
                <w:color w:val="000000"/>
                <w:sz w:val="20"/>
                <w:szCs w:val="20"/>
                <w:lang w:val="ro-MD"/>
              </w:rPr>
            </w:pPr>
            <w:r w:rsidRPr="00AA69DA">
              <w:rPr>
                <w:rFonts w:ascii="Times New Roman" w:hAnsi="Times New Roman" w:cs="Times New Roman"/>
                <w:b/>
                <w:bCs/>
                <w:color w:val="000000"/>
                <w:sz w:val="20"/>
                <w:szCs w:val="20"/>
                <w:lang w:val="ro-MD"/>
              </w:rPr>
              <w:t>DenSectieExt</w:t>
            </w:r>
          </w:p>
        </w:tc>
        <w:tc>
          <w:tcPr>
            <w:tcW w:w="342" w:type="pct"/>
            <w:shd w:val="clear" w:color="auto" w:fill="auto"/>
            <w:noWrap/>
            <w:hideMark/>
          </w:tcPr>
          <w:p w:rsidR="00BD11E8" w:rsidRPr="00AA69DA" w:rsidRDefault="00BD11E8"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Tarif</w:t>
            </w:r>
          </w:p>
        </w:tc>
        <w:tc>
          <w:tcPr>
            <w:tcW w:w="625" w:type="pct"/>
            <w:gridSpan w:val="2"/>
            <w:shd w:val="clear" w:color="auto" w:fill="auto"/>
            <w:noWrap/>
            <w:hideMark/>
          </w:tcPr>
          <w:p w:rsidR="00BD11E8" w:rsidRDefault="00BD11E8"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Cost</w:t>
            </w:r>
            <w:r>
              <w:rPr>
                <w:rFonts w:ascii="Times New Roman" w:hAnsi="Times New Roman" w:cs="Times New Roman"/>
                <w:b/>
                <w:color w:val="000000"/>
                <w:sz w:val="20"/>
                <w:szCs w:val="20"/>
                <w:lang w:val="ro-MD"/>
              </w:rPr>
              <w:t>ul</w:t>
            </w:r>
            <w:r w:rsidRPr="00AA69DA">
              <w:rPr>
                <w:rFonts w:ascii="Times New Roman" w:hAnsi="Times New Roman" w:cs="Times New Roman"/>
                <w:b/>
                <w:color w:val="000000"/>
                <w:sz w:val="20"/>
                <w:szCs w:val="20"/>
                <w:lang w:val="ro-MD"/>
              </w:rPr>
              <w:t xml:space="preserve"> cazului (</w:t>
            </w:r>
            <w:r>
              <w:rPr>
                <w:rFonts w:ascii="Times New Roman" w:hAnsi="Times New Roman" w:cs="Times New Roman"/>
                <w:b/>
                <w:color w:val="000000"/>
                <w:sz w:val="20"/>
                <w:szCs w:val="20"/>
                <w:lang w:val="ro-MD"/>
              </w:rPr>
              <w:t>Tarif*</w:t>
            </w:r>
          </w:p>
          <w:p w:rsidR="00BD11E8" w:rsidRDefault="00BD11E8" w:rsidP="00BD11E8">
            <w:pPr>
              <w:spacing w:after="0"/>
              <w:jc w:val="center"/>
              <w:rPr>
                <w:rFonts w:ascii="Times New Roman" w:hAnsi="Times New Roman" w:cs="Times New Roman"/>
                <w:b/>
                <w:color w:val="000000"/>
                <w:sz w:val="20"/>
                <w:szCs w:val="20"/>
                <w:lang w:val="ro-MD"/>
              </w:rPr>
            </w:pPr>
            <w:r>
              <w:rPr>
                <w:rFonts w:ascii="Times New Roman" w:hAnsi="Times New Roman" w:cs="Times New Roman"/>
                <w:b/>
                <w:color w:val="000000"/>
                <w:sz w:val="20"/>
                <w:szCs w:val="20"/>
                <w:lang w:val="ro-MD"/>
              </w:rPr>
              <w:t>Valoarea relativă</w:t>
            </w:r>
            <w:r w:rsidRPr="00AA69DA">
              <w:rPr>
                <w:rFonts w:ascii="Times New Roman" w:hAnsi="Times New Roman" w:cs="Times New Roman"/>
                <w:b/>
                <w:color w:val="000000"/>
                <w:sz w:val="20"/>
                <w:szCs w:val="20"/>
                <w:lang w:val="ro-MD"/>
              </w:rPr>
              <w:t>)</w:t>
            </w:r>
          </w:p>
          <w:p w:rsidR="00BD11E8" w:rsidRPr="00AA69DA" w:rsidRDefault="00BD11E8" w:rsidP="00BD11E8">
            <w:pPr>
              <w:spacing w:after="0"/>
              <w:jc w:val="center"/>
              <w:rPr>
                <w:rFonts w:ascii="Times New Roman" w:hAnsi="Times New Roman" w:cs="Times New Roman"/>
                <w:b/>
                <w:color w:val="000000"/>
                <w:sz w:val="20"/>
                <w:szCs w:val="20"/>
                <w:lang w:val="ro-MD"/>
              </w:rPr>
            </w:pPr>
            <w:r>
              <w:rPr>
                <w:rFonts w:ascii="Times New Roman" w:hAnsi="Times New Roman" w:cs="Times New Roman"/>
                <w:b/>
                <w:color w:val="000000"/>
                <w:sz w:val="20"/>
                <w:szCs w:val="20"/>
                <w:lang w:val="ro-MD"/>
              </w:rPr>
              <w:t>din SI DRG</w:t>
            </w:r>
          </w:p>
        </w:tc>
        <w:tc>
          <w:tcPr>
            <w:tcW w:w="874" w:type="pct"/>
            <w:gridSpan w:val="2"/>
            <w:shd w:val="clear" w:color="auto" w:fill="auto"/>
            <w:noWrap/>
            <w:hideMark/>
          </w:tcPr>
          <w:p w:rsidR="00BD11E8" w:rsidRDefault="00BD11E8"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Cost</w:t>
            </w:r>
            <w:r w:rsidR="006C1BBA">
              <w:rPr>
                <w:rFonts w:ascii="Times New Roman" w:hAnsi="Times New Roman" w:cs="Times New Roman"/>
                <w:b/>
                <w:color w:val="000000"/>
                <w:sz w:val="20"/>
                <w:szCs w:val="20"/>
                <w:lang w:val="ro-MD"/>
              </w:rPr>
              <w:t>ul</w:t>
            </w:r>
            <w:r w:rsidRPr="00AA69DA">
              <w:rPr>
                <w:rFonts w:ascii="Times New Roman" w:hAnsi="Times New Roman" w:cs="Times New Roman"/>
                <w:b/>
                <w:color w:val="000000"/>
                <w:sz w:val="20"/>
                <w:szCs w:val="20"/>
                <w:lang w:val="ro-MD"/>
              </w:rPr>
              <w:t xml:space="preserve"> cazului </w:t>
            </w:r>
            <w:r>
              <w:rPr>
                <w:rFonts w:ascii="Times New Roman" w:hAnsi="Times New Roman" w:cs="Times New Roman"/>
                <w:b/>
                <w:color w:val="000000"/>
                <w:sz w:val="20"/>
                <w:szCs w:val="20"/>
                <w:lang w:val="ro-MD"/>
              </w:rPr>
              <w:t>tratat calculat de</w:t>
            </w:r>
          </w:p>
          <w:p w:rsidR="00BD11E8" w:rsidRDefault="00BD11E8" w:rsidP="00BD11E8">
            <w:pPr>
              <w:spacing w:after="0"/>
              <w:jc w:val="center"/>
              <w:rPr>
                <w:rFonts w:ascii="Times New Roman" w:hAnsi="Times New Roman" w:cs="Times New Roman"/>
                <w:b/>
                <w:color w:val="000000"/>
                <w:sz w:val="20"/>
                <w:szCs w:val="20"/>
                <w:lang w:val="ro-MD"/>
              </w:rPr>
            </w:pPr>
            <w:r>
              <w:rPr>
                <w:rFonts w:ascii="Times New Roman" w:hAnsi="Times New Roman" w:cs="Times New Roman"/>
                <w:b/>
                <w:color w:val="000000"/>
                <w:sz w:val="20"/>
                <w:szCs w:val="20"/>
                <w:lang w:val="ro-MD"/>
              </w:rPr>
              <w:t>către IMSP IO în baza</w:t>
            </w:r>
          </w:p>
          <w:p w:rsidR="00BD11E8" w:rsidRPr="00AA69DA" w:rsidRDefault="00BD11E8"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 xml:space="preserve">HG </w:t>
            </w:r>
            <w:r>
              <w:rPr>
                <w:rFonts w:ascii="Times New Roman" w:hAnsi="Times New Roman" w:cs="Times New Roman"/>
                <w:b/>
                <w:color w:val="000000"/>
                <w:sz w:val="20"/>
                <w:szCs w:val="20"/>
                <w:lang w:val="ro-MD"/>
              </w:rPr>
              <w:t>nr.</w:t>
            </w:r>
            <w:r w:rsidRPr="00AA69DA">
              <w:rPr>
                <w:rFonts w:ascii="Times New Roman" w:hAnsi="Times New Roman" w:cs="Times New Roman"/>
                <w:b/>
                <w:color w:val="000000"/>
                <w:sz w:val="20"/>
                <w:szCs w:val="20"/>
                <w:lang w:val="ro-MD"/>
              </w:rPr>
              <w:t>1020</w:t>
            </w:r>
            <w:r>
              <w:rPr>
                <w:rFonts w:ascii="Times New Roman" w:hAnsi="Times New Roman" w:cs="Times New Roman"/>
                <w:b/>
                <w:color w:val="000000"/>
                <w:sz w:val="20"/>
                <w:szCs w:val="20"/>
                <w:lang w:val="ro-MD"/>
              </w:rPr>
              <w:t xml:space="preserve"> din 29.12.2011</w:t>
            </w:r>
          </w:p>
        </w:tc>
        <w:tc>
          <w:tcPr>
            <w:tcW w:w="488" w:type="pct"/>
            <w:gridSpan w:val="2"/>
            <w:shd w:val="clear" w:color="auto" w:fill="auto"/>
            <w:hideMark/>
          </w:tcPr>
          <w:p w:rsidR="00BD11E8" w:rsidRPr="00AA69DA" w:rsidRDefault="00BD11E8" w:rsidP="00BD11E8">
            <w:pPr>
              <w:spacing w:after="0"/>
              <w:jc w:val="center"/>
              <w:rPr>
                <w:rFonts w:ascii="Times New Roman" w:hAnsi="Times New Roman" w:cs="Times New Roman"/>
                <w:b/>
                <w:color w:val="000000"/>
                <w:sz w:val="20"/>
                <w:szCs w:val="20"/>
                <w:lang w:val="ro-MD"/>
              </w:rPr>
            </w:pPr>
            <w:r w:rsidRPr="00AA69DA">
              <w:rPr>
                <w:rFonts w:ascii="Times New Roman" w:hAnsi="Times New Roman" w:cs="Times New Roman"/>
                <w:b/>
                <w:color w:val="000000"/>
                <w:sz w:val="20"/>
                <w:szCs w:val="20"/>
                <w:lang w:val="ro-MD"/>
              </w:rPr>
              <w:t>Diferența</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2313371</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4.705,50</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7.781,00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3.075,50</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2304889</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4.705,50</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7.269,00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2.563,50</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2310062</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4.705,50</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8.628,00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3.922,50</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2310435</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4.705,50</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7.792,00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3.086,50</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0,7108</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2312552</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IV (brahiterapie)</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4.705,50</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21.115,00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16.409,50</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0,9721</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2314360</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6.435,30</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14.531,00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8.095,70</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0,9721</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2312168</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6.435,30</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16.449,00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10.013,70</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2307450</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6.800,06</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22.434,00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15.633,94</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2304559</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6.800,06</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28.390,00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21.589,94</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2307435</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6.800,06</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25.720,00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18.919,94</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2311494</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6.800,06</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19.675,00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12.874,94</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2303687</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6.800,06</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12.389,00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5.588,94</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2309802</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6.800,06</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27.595,00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20.794,94</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2305070</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6.800,06</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4.819,00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1.981,06)</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1,0272</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2306252</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6.800,06</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14.019,00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7.218,94</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1,1613</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2308429</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Urologie</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7.687,81</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3.726,00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3.961,81)</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1,1967</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2305091</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radiologica 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7.922,15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7.701,00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(221,15)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1,7545</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2306786</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Urologie</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11.614,79</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10.670,00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944,79)</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12,91</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2304401</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Oncologie Pediatrica</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85.464,20</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31.767,00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53.697,20)</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2322919</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7.581,00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9.893,15)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2319106</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7.487,00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9.987,15)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2311360</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2.866,00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14.608,15)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2315402</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3.079,00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14.395,15)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2307970</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8.419,00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9.055,15)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2305466</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5.342,00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9.857,52)</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2312080</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9.022,00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6.177,52)</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2319799</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3.360,00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11.839,52)</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2316056</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15.513,00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313,48</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2308795</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5.313,00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9.886,52)</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2310748</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2.351,00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15.123,15)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2318291</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2.204,00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15.270,15)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2314515</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2.071,00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15.403,15)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2321832</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2.275,00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15.199,15)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8,9547</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2229247</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59.280,11</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56.342,00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2.938,11)</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2304000</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4.479,00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12.995,15)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2300415</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8.555,00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8.919,15)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2313642</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2.177,00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15.297,15)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2305744</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62.858,00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45.383,85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8,9547</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2301773</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59.280,11</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17.628,00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41.652,11)</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2314356</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5.478,00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11.996,15)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2311178</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4.845,00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12.629,15)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2305187</w:t>
            </w:r>
          </w:p>
        </w:tc>
        <w:tc>
          <w:tcPr>
            <w:tcW w:w="1408" w:type="pct"/>
            <w:shd w:val="clear" w:color="auto" w:fill="auto"/>
            <w:vAlign w:val="bottom"/>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7.891,00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9.583,15)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2308965</w:t>
            </w:r>
          </w:p>
        </w:tc>
        <w:tc>
          <w:tcPr>
            <w:tcW w:w="1408" w:type="pct"/>
            <w:shd w:val="clear" w:color="auto" w:fill="auto"/>
          </w:tcPr>
          <w:p w:rsidR="00AC4589" w:rsidRPr="00AA69DA" w:rsidRDefault="00AC4589" w:rsidP="00AC4589">
            <w:pPr>
              <w:spacing w:after="0"/>
              <w:rPr>
                <w:sz w:val="20"/>
                <w:szCs w:val="20"/>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6.722,00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10.752,15)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2,6396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2321772</w:t>
            </w:r>
          </w:p>
        </w:tc>
        <w:tc>
          <w:tcPr>
            <w:tcW w:w="1408" w:type="pct"/>
            <w:shd w:val="clear" w:color="auto" w:fill="auto"/>
          </w:tcPr>
          <w:p w:rsidR="00AC4589" w:rsidRPr="00AA69DA" w:rsidRDefault="00AC4589" w:rsidP="00AC4589">
            <w:pPr>
              <w:spacing w:after="0"/>
              <w:rPr>
                <w:sz w:val="20"/>
                <w:szCs w:val="20"/>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17.474,15</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9.667,00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7.807,15)</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2307687</w:t>
            </w:r>
          </w:p>
        </w:tc>
        <w:tc>
          <w:tcPr>
            <w:tcW w:w="1408" w:type="pct"/>
            <w:shd w:val="clear" w:color="auto" w:fill="auto"/>
          </w:tcPr>
          <w:p w:rsidR="00AC4589" w:rsidRPr="00AA69DA" w:rsidRDefault="00AC4589" w:rsidP="00AC4589">
            <w:pPr>
              <w:spacing w:after="0"/>
              <w:rPr>
                <w:sz w:val="20"/>
                <w:szCs w:val="20"/>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9.765,00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5.434,52)</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2315606</w:t>
            </w:r>
          </w:p>
        </w:tc>
        <w:tc>
          <w:tcPr>
            <w:tcW w:w="1408" w:type="pct"/>
            <w:shd w:val="clear" w:color="auto" w:fill="auto"/>
          </w:tcPr>
          <w:p w:rsidR="00AC4589" w:rsidRPr="00AA69DA" w:rsidRDefault="00AC4589" w:rsidP="00AC4589">
            <w:pPr>
              <w:spacing w:after="0"/>
              <w:rPr>
                <w:sz w:val="20"/>
                <w:szCs w:val="20"/>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11.245,00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3.954,52)</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2303691</w:t>
            </w:r>
          </w:p>
        </w:tc>
        <w:tc>
          <w:tcPr>
            <w:tcW w:w="1408" w:type="pct"/>
            <w:shd w:val="clear" w:color="auto" w:fill="auto"/>
          </w:tcPr>
          <w:p w:rsidR="00AC4589" w:rsidRPr="00AA69DA" w:rsidRDefault="00AC4589" w:rsidP="00AC4589">
            <w:pPr>
              <w:spacing w:after="0"/>
              <w:rPr>
                <w:sz w:val="20"/>
                <w:szCs w:val="20"/>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8.776,00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6.423,52)</w:t>
            </w:r>
          </w:p>
        </w:tc>
      </w:tr>
      <w:tr w:rsidR="00737122" w:rsidRPr="00AA69DA" w:rsidTr="00737122">
        <w:trPr>
          <w:trHeight w:val="20"/>
        </w:trPr>
        <w:tc>
          <w:tcPr>
            <w:tcW w:w="582" w:type="pct"/>
            <w:shd w:val="clear" w:color="auto" w:fill="auto"/>
            <w:vAlign w:val="bottom"/>
            <w:hideMark/>
          </w:tcPr>
          <w:p w:rsidR="00AC4589" w:rsidRPr="00AA69DA" w:rsidRDefault="00AC4589" w:rsidP="00AC4589">
            <w:pPr>
              <w:spacing w:after="0"/>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Program general</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2,296</w:t>
            </w:r>
          </w:p>
        </w:tc>
        <w:tc>
          <w:tcPr>
            <w:tcW w:w="340" w:type="pct"/>
            <w:shd w:val="clear" w:color="auto" w:fill="auto"/>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2310987</w:t>
            </w:r>
          </w:p>
        </w:tc>
        <w:tc>
          <w:tcPr>
            <w:tcW w:w="1408" w:type="pct"/>
            <w:shd w:val="clear" w:color="auto" w:fill="auto"/>
          </w:tcPr>
          <w:p w:rsidR="00AC4589" w:rsidRPr="00AA69DA" w:rsidRDefault="00AC4589" w:rsidP="00AC4589">
            <w:pPr>
              <w:spacing w:after="0"/>
              <w:rPr>
                <w:sz w:val="20"/>
                <w:szCs w:val="20"/>
              </w:rPr>
            </w:pPr>
            <w:r w:rsidRPr="00AA69DA">
              <w:rPr>
                <w:rFonts w:ascii="Times New Roman" w:hAnsi="Times New Roman" w:cs="Times New Roman"/>
                <w:color w:val="000000"/>
                <w:sz w:val="20"/>
                <w:szCs w:val="20"/>
                <w:lang w:val="ro-MD"/>
              </w:rPr>
              <w:t>Hematologie Copii</w:t>
            </w:r>
          </w:p>
        </w:tc>
        <w:tc>
          <w:tcPr>
            <w:tcW w:w="342" w:type="pct"/>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6620</w:t>
            </w:r>
          </w:p>
        </w:tc>
        <w:tc>
          <w:tcPr>
            <w:tcW w:w="625"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15.199,52</w:t>
            </w:r>
          </w:p>
        </w:tc>
        <w:tc>
          <w:tcPr>
            <w:tcW w:w="874"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12.228,00</w:t>
            </w:r>
          </w:p>
        </w:tc>
        <w:tc>
          <w:tcPr>
            <w:tcW w:w="488" w:type="pct"/>
            <w:gridSpan w:val="2"/>
            <w:shd w:val="clear" w:color="auto" w:fill="auto"/>
            <w:noWrap/>
            <w:vAlign w:val="bottom"/>
            <w:hideMark/>
          </w:tcPr>
          <w:p w:rsidR="00AC4589" w:rsidRPr="00AA69DA" w:rsidRDefault="00AC4589" w:rsidP="00AC4589">
            <w:pPr>
              <w:spacing w:after="0"/>
              <w:jc w:val="right"/>
              <w:rPr>
                <w:rFonts w:ascii="Times New Roman" w:hAnsi="Times New Roman" w:cs="Times New Roman"/>
                <w:color w:val="000000"/>
                <w:sz w:val="20"/>
                <w:szCs w:val="20"/>
                <w:lang w:val="ro-MD"/>
              </w:rPr>
            </w:pPr>
            <w:r w:rsidRPr="00AA69DA">
              <w:rPr>
                <w:rFonts w:ascii="Times New Roman" w:hAnsi="Times New Roman" w:cs="Times New Roman"/>
                <w:color w:val="000000"/>
                <w:sz w:val="20"/>
                <w:szCs w:val="20"/>
                <w:lang w:val="ro-MD"/>
              </w:rPr>
              <w:t>(</w:t>
            </w:r>
            <w:r w:rsidR="00B400C9">
              <w:rPr>
                <w:rFonts w:ascii="Times New Roman" w:hAnsi="Times New Roman" w:cs="Times New Roman"/>
                <w:color w:val="000000"/>
                <w:sz w:val="20"/>
                <w:szCs w:val="20"/>
                <w:lang w:val="ro-MD"/>
              </w:rPr>
              <w:t>-</w:t>
            </w:r>
            <w:r w:rsidRPr="00AA69DA">
              <w:rPr>
                <w:rFonts w:ascii="Times New Roman" w:hAnsi="Times New Roman" w:cs="Times New Roman"/>
                <w:color w:val="000000"/>
                <w:sz w:val="20"/>
                <w:szCs w:val="20"/>
                <w:lang w:val="ro-MD"/>
              </w:rPr>
              <w:t>2.971,52)</w:t>
            </w:r>
          </w:p>
        </w:tc>
      </w:tr>
      <w:tr w:rsidR="00737122" w:rsidRPr="00737122" w:rsidTr="00737122">
        <w:trPr>
          <w:gridAfter w:val="1"/>
          <w:wAfter w:w="9" w:type="pct"/>
          <w:trHeight w:val="20"/>
        </w:trPr>
        <w:tc>
          <w:tcPr>
            <w:tcW w:w="582" w:type="pct"/>
            <w:shd w:val="clear" w:color="auto" w:fill="auto"/>
            <w:noWrap/>
            <w:vAlign w:val="bottom"/>
            <w:hideMark/>
          </w:tcPr>
          <w:p w:rsidR="00AC4589" w:rsidRPr="009A0342" w:rsidRDefault="00AC4589" w:rsidP="00AC4589">
            <w:pPr>
              <w:spacing w:after="0"/>
              <w:rPr>
                <w:rFonts w:ascii="Times New Roman" w:hAnsi="Times New Roman" w:cs="Times New Roman"/>
                <w:color w:val="000000"/>
                <w:sz w:val="20"/>
                <w:szCs w:val="20"/>
                <w:lang w:val="ro-MD"/>
              </w:rPr>
            </w:pPr>
            <w:r w:rsidRPr="009A0342">
              <w:rPr>
                <w:rFonts w:ascii="Times New Roman" w:hAnsi="Times New Roman" w:cs="Times New Roman"/>
                <w:color w:val="000000"/>
                <w:sz w:val="20"/>
                <w:szCs w:val="20"/>
                <w:lang w:val="ro-MD"/>
              </w:rPr>
              <w:t> </w:t>
            </w:r>
          </w:p>
        </w:tc>
        <w:tc>
          <w:tcPr>
            <w:tcW w:w="340" w:type="pct"/>
            <w:shd w:val="clear" w:color="auto" w:fill="auto"/>
            <w:noWrap/>
            <w:vAlign w:val="bottom"/>
            <w:hideMark/>
          </w:tcPr>
          <w:p w:rsidR="00AC4589" w:rsidRPr="009A0342" w:rsidRDefault="00AC4589" w:rsidP="00AC4589">
            <w:pPr>
              <w:spacing w:after="0"/>
              <w:rPr>
                <w:rFonts w:ascii="Times New Roman" w:hAnsi="Times New Roman" w:cs="Times New Roman"/>
                <w:color w:val="000000"/>
                <w:sz w:val="20"/>
                <w:szCs w:val="20"/>
                <w:lang w:val="ro-MD"/>
              </w:rPr>
            </w:pPr>
            <w:r w:rsidRPr="009A0342">
              <w:rPr>
                <w:rFonts w:ascii="Times New Roman" w:hAnsi="Times New Roman" w:cs="Times New Roman"/>
                <w:color w:val="000000"/>
                <w:sz w:val="20"/>
                <w:szCs w:val="20"/>
                <w:lang w:val="ro-MD"/>
              </w:rPr>
              <w:t> </w:t>
            </w:r>
          </w:p>
        </w:tc>
        <w:tc>
          <w:tcPr>
            <w:tcW w:w="340" w:type="pct"/>
            <w:shd w:val="clear" w:color="auto" w:fill="auto"/>
            <w:noWrap/>
            <w:vAlign w:val="bottom"/>
            <w:hideMark/>
          </w:tcPr>
          <w:p w:rsidR="00AC4589" w:rsidRPr="009A0342" w:rsidRDefault="00AC4589" w:rsidP="00AC4589">
            <w:pPr>
              <w:spacing w:after="0"/>
              <w:rPr>
                <w:rFonts w:ascii="Times New Roman" w:hAnsi="Times New Roman" w:cs="Times New Roman"/>
                <w:color w:val="000000"/>
                <w:sz w:val="20"/>
                <w:szCs w:val="20"/>
                <w:lang w:val="ro-MD"/>
              </w:rPr>
            </w:pPr>
            <w:r w:rsidRPr="009A0342">
              <w:rPr>
                <w:rFonts w:ascii="Times New Roman" w:hAnsi="Times New Roman" w:cs="Times New Roman"/>
                <w:color w:val="000000"/>
                <w:sz w:val="20"/>
                <w:szCs w:val="20"/>
                <w:lang w:val="ro-MD"/>
              </w:rPr>
              <w:t> </w:t>
            </w:r>
          </w:p>
        </w:tc>
        <w:tc>
          <w:tcPr>
            <w:tcW w:w="1408" w:type="pct"/>
            <w:shd w:val="clear" w:color="auto" w:fill="auto"/>
            <w:noWrap/>
            <w:vAlign w:val="bottom"/>
          </w:tcPr>
          <w:p w:rsidR="00AC4589" w:rsidRPr="009A0342" w:rsidRDefault="00AC4589" w:rsidP="00AC4589">
            <w:pPr>
              <w:spacing w:after="0"/>
              <w:rPr>
                <w:rFonts w:ascii="Times New Roman" w:hAnsi="Times New Roman" w:cs="Times New Roman"/>
                <w:color w:val="000000"/>
                <w:sz w:val="20"/>
                <w:szCs w:val="20"/>
                <w:lang w:val="ro-MD"/>
              </w:rPr>
            </w:pPr>
            <w:r w:rsidRPr="009A0342">
              <w:rPr>
                <w:rFonts w:ascii="Times New Roman" w:hAnsi="Times New Roman" w:cs="Times New Roman"/>
                <w:color w:val="000000"/>
                <w:sz w:val="20"/>
                <w:szCs w:val="20"/>
                <w:lang w:val="ro-MD"/>
              </w:rPr>
              <w:t> </w:t>
            </w:r>
          </w:p>
        </w:tc>
        <w:tc>
          <w:tcPr>
            <w:tcW w:w="342" w:type="pct"/>
            <w:shd w:val="clear" w:color="auto" w:fill="auto"/>
            <w:noWrap/>
            <w:vAlign w:val="bottom"/>
            <w:hideMark/>
          </w:tcPr>
          <w:p w:rsidR="00AC4589" w:rsidRPr="009A0342" w:rsidRDefault="00AC4589" w:rsidP="00AC4589">
            <w:pPr>
              <w:spacing w:after="0"/>
              <w:rPr>
                <w:rFonts w:ascii="Times New Roman" w:hAnsi="Times New Roman" w:cs="Times New Roman"/>
                <w:color w:val="000000"/>
                <w:sz w:val="20"/>
                <w:szCs w:val="20"/>
                <w:lang w:val="ro-MD"/>
              </w:rPr>
            </w:pPr>
            <w:r w:rsidRPr="009A0342">
              <w:rPr>
                <w:rFonts w:ascii="Times New Roman" w:hAnsi="Times New Roman" w:cs="Times New Roman"/>
                <w:color w:val="000000"/>
                <w:sz w:val="20"/>
                <w:szCs w:val="20"/>
                <w:lang w:val="ro-MD"/>
              </w:rPr>
              <w:t> </w:t>
            </w:r>
          </w:p>
        </w:tc>
        <w:tc>
          <w:tcPr>
            <w:tcW w:w="616" w:type="pct"/>
            <w:shd w:val="clear" w:color="auto" w:fill="auto"/>
            <w:noWrap/>
            <w:vAlign w:val="bottom"/>
            <w:hideMark/>
          </w:tcPr>
          <w:p w:rsidR="00AC4589" w:rsidRPr="009A0342" w:rsidRDefault="00AC4589" w:rsidP="00AC4589">
            <w:pPr>
              <w:spacing w:after="0"/>
              <w:jc w:val="right"/>
              <w:rPr>
                <w:rFonts w:ascii="Times New Roman" w:hAnsi="Times New Roman" w:cs="Times New Roman"/>
                <w:color w:val="000000"/>
                <w:sz w:val="20"/>
                <w:szCs w:val="20"/>
                <w:lang w:val="ro-MD"/>
              </w:rPr>
            </w:pPr>
            <w:r w:rsidRPr="009A0342">
              <w:rPr>
                <w:rFonts w:ascii="Times New Roman" w:hAnsi="Times New Roman" w:cs="Times New Roman"/>
                <w:color w:val="000000"/>
                <w:sz w:val="20"/>
                <w:szCs w:val="20"/>
                <w:lang w:val="ro-MD"/>
              </w:rPr>
              <w:t>773.378,19</w:t>
            </w:r>
          </w:p>
        </w:tc>
        <w:tc>
          <w:tcPr>
            <w:tcW w:w="874" w:type="pct"/>
            <w:gridSpan w:val="2"/>
            <w:shd w:val="clear" w:color="auto" w:fill="auto"/>
            <w:noWrap/>
            <w:vAlign w:val="bottom"/>
            <w:hideMark/>
          </w:tcPr>
          <w:p w:rsidR="00AC4589" w:rsidRPr="009A0342" w:rsidRDefault="00AC4589" w:rsidP="00AC4589">
            <w:pPr>
              <w:spacing w:after="0"/>
              <w:jc w:val="right"/>
              <w:rPr>
                <w:rFonts w:ascii="Times New Roman" w:hAnsi="Times New Roman" w:cs="Times New Roman"/>
                <w:color w:val="000000"/>
                <w:sz w:val="20"/>
                <w:szCs w:val="20"/>
                <w:lang w:val="ro-MD"/>
              </w:rPr>
            </w:pPr>
            <w:r w:rsidRPr="009A0342">
              <w:rPr>
                <w:rFonts w:ascii="Times New Roman" w:hAnsi="Times New Roman" w:cs="Times New Roman"/>
                <w:color w:val="000000"/>
                <w:sz w:val="20"/>
                <w:szCs w:val="20"/>
                <w:lang w:val="ro-MD"/>
              </w:rPr>
              <w:t>598.009,00</w:t>
            </w:r>
          </w:p>
        </w:tc>
        <w:tc>
          <w:tcPr>
            <w:tcW w:w="488" w:type="pct"/>
            <w:gridSpan w:val="2"/>
            <w:shd w:val="clear" w:color="auto" w:fill="auto"/>
            <w:noWrap/>
            <w:vAlign w:val="bottom"/>
            <w:hideMark/>
          </w:tcPr>
          <w:p w:rsidR="00AC4589" w:rsidRPr="009A0342" w:rsidRDefault="00AC4589" w:rsidP="00AC4589">
            <w:pPr>
              <w:spacing w:after="0"/>
              <w:jc w:val="right"/>
              <w:rPr>
                <w:rFonts w:ascii="Times New Roman" w:hAnsi="Times New Roman" w:cs="Times New Roman"/>
                <w:color w:val="000000"/>
                <w:sz w:val="20"/>
                <w:szCs w:val="20"/>
                <w:lang w:val="ro-MD"/>
              </w:rPr>
            </w:pPr>
            <w:r w:rsidRPr="009A0342">
              <w:rPr>
                <w:rFonts w:ascii="Times New Roman" w:hAnsi="Times New Roman" w:cs="Times New Roman"/>
                <w:color w:val="000000"/>
                <w:sz w:val="20"/>
                <w:szCs w:val="20"/>
                <w:lang w:val="ro-MD"/>
              </w:rPr>
              <w:t>(</w:t>
            </w:r>
            <w:r w:rsidR="00987364" w:rsidRPr="009A0342">
              <w:rPr>
                <w:rFonts w:ascii="Times New Roman" w:hAnsi="Times New Roman" w:cs="Times New Roman"/>
                <w:color w:val="000000"/>
                <w:sz w:val="20"/>
                <w:szCs w:val="20"/>
                <w:lang w:val="ro-MD"/>
              </w:rPr>
              <w:t>-</w:t>
            </w:r>
            <w:r w:rsidRPr="009A0342">
              <w:rPr>
                <w:rFonts w:ascii="Times New Roman" w:hAnsi="Times New Roman" w:cs="Times New Roman"/>
                <w:color w:val="000000"/>
                <w:sz w:val="20"/>
                <w:szCs w:val="20"/>
                <w:lang w:val="ro-MD"/>
              </w:rPr>
              <w:t>175.369,19)</w:t>
            </w:r>
          </w:p>
        </w:tc>
      </w:tr>
    </w:tbl>
    <w:p w:rsidR="00AC4589" w:rsidRPr="00AA69DA" w:rsidRDefault="00AC4589" w:rsidP="00AC4589">
      <w:pPr>
        <w:pStyle w:val="ac"/>
        <w:tabs>
          <w:tab w:val="left" w:pos="284"/>
        </w:tabs>
        <w:suppressAutoHyphens/>
        <w:spacing w:line="276" w:lineRule="auto"/>
        <w:ind w:left="0" w:right="-2"/>
        <w:jc w:val="both"/>
        <w:rPr>
          <w:rFonts w:eastAsia="Times New Roman" w:cs="Times New Roman"/>
          <w:i/>
          <w:sz w:val="20"/>
          <w:szCs w:val="20"/>
          <w:lang w:val="ro-MD"/>
        </w:rPr>
      </w:pPr>
      <w:r w:rsidRPr="00AA69DA">
        <w:rPr>
          <w:rFonts w:eastAsia="Times New Roman" w:cs="Times New Roman"/>
          <w:b/>
          <w:i/>
          <w:sz w:val="20"/>
          <w:szCs w:val="20"/>
          <w:lang w:val="ro-MD"/>
        </w:rPr>
        <w:t>Surs</w:t>
      </w:r>
      <w:r w:rsidR="006C1BBA">
        <w:rPr>
          <w:rFonts w:eastAsia="Times New Roman" w:cs="Times New Roman"/>
          <w:b/>
          <w:i/>
          <w:sz w:val="20"/>
          <w:szCs w:val="20"/>
          <w:lang w:val="ro-MD"/>
        </w:rPr>
        <w:t>ă</w:t>
      </w:r>
      <w:r w:rsidRPr="00AA69DA">
        <w:rPr>
          <w:rFonts w:eastAsia="Times New Roman" w:cs="Times New Roman"/>
          <w:i/>
          <w:sz w:val="20"/>
          <w:szCs w:val="20"/>
          <w:lang w:val="ro-MD"/>
        </w:rPr>
        <w:t xml:space="preserve">: Elaborat de auditor în baza datelor din </w:t>
      </w:r>
      <w:r w:rsidR="006C1BBA">
        <w:rPr>
          <w:rFonts w:eastAsia="Times New Roman" w:cs="Times New Roman"/>
          <w:i/>
          <w:sz w:val="20"/>
          <w:szCs w:val="20"/>
          <w:lang w:val="ro-MD"/>
        </w:rPr>
        <w:t>S</w:t>
      </w:r>
      <w:r w:rsidRPr="00AA69DA">
        <w:rPr>
          <w:rFonts w:eastAsia="Times New Roman" w:cs="Times New Roman"/>
          <w:i/>
          <w:sz w:val="20"/>
          <w:szCs w:val="20"/>
          <w:lang w:val="ro-MD"/>
        </w:rPr>
        <w:t>istemul informațional „Evidența și raportarea serviciilor medicale în sistem DRG-online”</w:t>
      </w:r>
      <w:r w:rsidR="006C1BBA">
        <w:rPr>
          <w:rFonts w:eastAsia="Times New Roman" w:cs="Times New Roman"/>
          <w:i/>
          <w:sz w:val="20"/>
          <w:szCs w:val="20"/>
          <w:lang w:val="ro-MD"/>
        </w:rPr>
        <w:t>.</w:t>
      </w:r>
    </w:p>
    <w:p w:rsidR="00AC4589" w:rsidRPr="00AA69DA" w:rsidRDefault="00AC4589" w:rsidP="00AC4589">
      <w:pPr>
        <w:pStyle w:val="ac"/>
        <w:tabs>
          <w:tab w:val="left" w:pos="284"/>
        </w:tabs>
        <w:suppressAutoHyphens/>
        <w:spacing w:line="276" w:lineRule="auto"/>
        <w:ind w:left="0" w:right="-2"/>
        <w:jc w:val="both"/>
        <w:rPr>
          <w:rFonts w:eastAsia="Times New Roman" w:cs="Times New Roman"/>
          <w:sz w:val="24"/>
          <w:szCs w:val="24"/>
          <w:lang w:val="ro-MD"/>
        </w:rPr>
      </w:pPr>
    </w:p>
    <w:p w:rsidR="00AC4589" w:rsidRPr="00AA69DA" w:rsidRDefault="00AC4589" w:rsidP="00AC4589">
      <w:pPr>
        <w:pStyle w:val="ac"/>
        <w:tabs>
          <w:tab w:val="left" w:pos="284"/>
        </w:tabs>
        <w:suppressAutoHyphens/>
        <w:spacing w:line="276" w:lineRule="auto"/>
        <w:ind w:left="0" w:right="-2"/>
        <w:jc w:val="both"/>
        <w:rPr>
          <w:rFonts w:eastAsia="Times New Roman" w:cs="Times New Roman"/>
          <w:sz w:val="24"/>
          <w:szCs w:val="24"/>
          <w:lang w:val="ro-MD"/>
        </w:rPr>
      </w:pPr>
    </w:p>
    <w:p w:rsidR="00AC4589" w:rsidRPr="00AA69DA" w:rsidRDefault="00AC4589" w:rsidP="00AC4589">
      <w:pPr>
        <w:spacing w:after="160" w:line="259" w:lineRule="auto"/>
        <w:rPr>
          <w:rFonts w:ascii="Times New Roman" w:hAnsi="Times New Roman" w:cs="Times New Roman"/>
          <w:lang w:val="ro-MD"/>
        </w:rPr>
      </w:pPr>
      <w:r w:rsidRPr="00AA69DA">
        <w:rPr>
          <w:rFonts w:ascii="Times New Roman" w:hAnsi="Times New Roman" w:cs="Times New Roman"/>
          <w:lang w:val="ro-MD"/>
        </w:rPr>
        <w:br w:type="page"/>
      </w: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61" w:name="_Toc157609267"/>
      <w:bookmarkStart w:id="62" w:name="_Toc159852481"/>
      <w:r w:rsidRPr="00AA69DA">
        <w:rPr>
          <w:rFonts w:ascii="Times New Roman" w:hAnsi="Times New Roman" w:cs="Times New Roman"/>
          <w:b/>
          <w:iCs/>
          <w:color w:val="auto"/>
          <w:sz w:val="24"/>
          <w:szCs w:val="24"/>
          <w:lang w:val="ro-MD"/>
        </w:rPr>
        <w:t>Anexa nr. 8</w:t>
      </w:r>
      <w:bookmarkEnd w:id="61"/>
      <w:bookmarkEnd w:id="62"/>
    </w:p>
    <w:p w:rsidR="00AC4589" w:rsidRPr="00AA69DA" w:rsidRDefault="00AC4589" w:rsidP="00AC4589">
      <w:pPr>
        <w:spacing w:after="160" w:line="259" w:lineRule="auto"/>
        <w:jc w:val="center"/>
        <w:rPr>
          <w:rFonts w:ascii="Times New Roman" w:hAnsi="Times New Roman" w:cs="Times New Roman"/>
          <w:b/>
          <w:sz w:val="24"/>
          <w:szCs w:val="24"/>
          <w:lang w:val="ro-MD"/>
        </w:rPr>
      </w:pPr>
      <w:r w:rsidRPr="00AA69DA">
        <w:rPr>
          <w:rFonts w:ascii="Times New Roman" w:hAnsi="Times New Roman" w:cs="Times New Roman"/>
          <w:b/>
          <w:sz w:val="24"/>
          <w:szCs w:val="24"/>
          <w:lang w:val="ro-MD"/>
        </w:rPr>
        <w:t>Executarea contractelor de achiziții publice centralizate aferente IMSP Institutul Oncologic, în anul 2022</w:t>
      </w:r>
    </w:p>
    <w:tbl>
      <w:tblPr>
        <w:tblStyle w:val="12"/>
        <w:tblW w:w="5000" w:type="pct"/>
        <w:tblLook w:val="04A0" w:firstRow="1" w:lastRow="0" w:firstColumn="1" w:lastColumn="0" w:noHBand="0" w:noVBand="1"/>
      </w:tblPr>
      <w:tblGrid>
        <w:gridCol w:w="1677"/>
        <w:gridCol w:w="2013"/>
        <w:gridCol w:w="1688"/>
        <w:gridCol w:w="1688"/>
        <w:gridCol w:w="1180"/>
        <w:gridCol w:w="1425"/>
        <w:gridCol w:w="1180"/>
        <w:gridCol w:w="1065"/>
        <w:gridCol w:w="1328"/>
        <w:gridCol w:w="1882"/>
      </w:tblGrid>
      <w:tr w:rsidR="00AC4589" w:rsidRPr="00EA461E" w:rsidTr="009A03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vAlign w:val="center"/>
            <w:hideMark/>
          </w:tcPr>
          <w:p w:rsidR="00AC4589" w:rsidRPr="00EA461E" w:rsidRDefault="00AC4589" w:rsidP="00AC4589">
            <w:pPr>
              <w:spacing w:after="0"/>
              <w:ind w:right="-2"/>
              <w:jc w:val="center"/>
              <w:rPr>
                <w:rFonts w:ascii="Times New Roman" w:hAnsi="Times New Roman" w:cs="Times New Roman"/>
                <w:sz w:val="16"/>
                <w:szCs w:val="16"/>
                <w:lang w:val="ro-MD"/>
              </w:rPr>
            </w:pPr>
            <w:r w:rsidRPr="00EA461E">
              <w:rPr>
                <w:rFonts w:ascii="Times New Roman" w:hAnsi="Times New Roman" w:cs="Times New Roman"/>
                <w:sz w:val="16"/>
                <w:szCs w:val="16"/>
                <w:lang w:val="ro-MD"/>
              </w:rPr>
              <w:t>Licita</w:t>
            </w:r>
            <w:r w:rsidR="006C1BBA" w:rsidRPr="00EA461E">
              <w:rPr>
                <w:rFonts w:ascii="Times New Roman" w:hAnsi="Times New Roman" w:cs="Times New Roman"/>
                <w:sz w:val="16"/>
                <w:szCs w:val="16"/>
                <w:lang w:val="ro-MD"/>
              </w:rPr>
              <w:t>ț</w:t>
            </w:r>
            <w:r w:rsidRPr="00EA461E">
              <w:rPr>
                <w:rFonts w:ascii="Times New Roman" w:hAnsi="Times New Roman" w:cs="Times New Roman"/>
                <w:sz w:val="16"/>
                <w:szCs w:val="16"/>
                <w:lang w:val="ro-MD"/>
              </w:rPr>
              <w:t>ie</w:t>
            </w:r>
          </w:p>
        </w:tc>
        <w:tc>
          <w:tcPr>
            <w:tcW w:w="665"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Agent economic</w:t>
            </w:r>
          </w:p>
        </w:tc>
        <w:tc>
          <w:tcPr>
            <w:tcW w:w="558"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Bun contractat</w:t>
            </w:r>
          </w:p>
        </w:tc>
        <w:tc>
          <w:tcPr>
            <w:tcW w:w="558"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Specifica</w:t>
            </w:r>
            <w:r w:rsidR="006C1BBA" w:rsidRPr="00EA461E">
              <w:rPr>
                <w:rFonts w:ascii="Times New Roman" w:hAnsi="Times New Roman" w:cs="Times New Roman"/>
                <w:sz w:val="16"/>
                <w:szCs w:val="16"/>
                <w:lang w:val="ro-MD"/>
              </w:rPr>
              <w:t>ț</w:t>
            </w:r>
            <w:r w:rsidRPr="00EA461E">
              <w:rPr>
                <w:rFonts w:ascii="Times New Roman" w:hAnsi="Times New Roman" w:cs="Times New Roman"/>
                <w:sz w:val="16"/>
                <w:szCs w:val="16"/>
                <w:lang w:val="ro-MD"/>
              </w:rPr>
              <w:t>ie.</w:t>
            </w:r>
          </w:p>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Nr. contractului</w:t>
            </w:r>
          </w:p>
        </w:tc>
        <w:tc>
          <w:tcPr>
            <w:tcW w:w="390"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Cantitatea contrac</w:t>
            </w:r>
            <w:r w:rsidR="006C1BBA" w:rsidRPr="00EA461E">
              <w:rPr>
                <w:rFonts w:ascii="Times New Roman" w:hAnsi="Times New Roman" w:cs="Times New Roman"/>
                <w:sz w:val="16"/>
                <w:szCs w:val="16"/>
                <w:lang w:val="ro-MD"/>
              </w:rPr>
              <w:t>ta</w:t>
            </w:r>
            <w:r w:rsidRPr="00EA461E">
              <w:rPr>
                <w:rFonts w:ascii="Times New Roman" w:hAnsi="Times New Roman" w:cs="Times New Roman"/>
                <w:sz w:val="16"/>
                <w:szCs w:val="16"/>
                <w:lang w:val="ro-MD"/>
              </w:rPr>
              <w:t>tă</w:t>
            </w:r>
          </w:p>
        </w:tc>
        <w:tc>
          <w:tcPr>
            <w:tcW w:w="471"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Suma contrac</w:t>
            </w:r>
            <w:r w:rsidR="006C1BBA" w:rsidRPr="00EA461E">
              <w:rPr>
                <w:rFonts w:ascii="Times New Roman" w:hAnsi="Times New Roman" w:cs="Times New Roman"/>
                <w:sz w:val="16"/>
                <w:szCs w:val="16"/>
                <w:lang w:val="ro-MD"/>
              </w:rPr>
              <w:t>ta</w:t>
            </w:r>
            <w:r w:rsidRPr="00EA461E">
              <w:rPr>
                <w:rFonts w:ascii="Times New Roman" w:hAnsi="Times New Roman" w:cs="Times New Roman"/>
                <w:sz w:val="16"/>
                <w:szCs w:val="16"/>
                <w:lang w:val="ro-MD"/>
              </w:rPr>
              <w:t>tă</w:t>
            </w:r>
          </w:p>
        </w:tc>
        <w:tc>
          <w:tcPr>
            <w:tcW w:w="390"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Cantitatea livrată</w:t>
            </w:r>
          </w:p>
        </w:tc>
        <w:tc>
          <w:tcPr>
            <w:tcW w:w="352"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Suma livrată</w:t>
            </w:r>
          </w:p>
        </w:tc>
        <w:tc>
          <w:tcPr>
            <w:tcW w:w="439"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Nivelul de executare a contractelor</w:t>
            </w:r>
            <w:r w:rsidR="006C1BBA" w:rsidRPr="00EA461E">
              <w:rPr>
                <w:rFonts w:ascii="Times New Roman" w:hAnsi="Times New Roman" w:cs="Times New Roman"/>
                <w:sz w:val="16"/>
                <w:szCs w:val="16"/>
                <w:lang w:val="ro-MD"/>
              </w:rPr>
              <w:t>,</w:t>
            </w:r>
            <w:r w:rsidRPr="00EA461E">
              <w:rPr>
                <w:rFonts w:ascii="Times New Roman" w:hAnsi="Times New Roman" w:cs="Times New Roman"/>
                <w:sz w:val="16"/>
                <w:szCs w:val="16"/>
                <w:lang w:val="ro-MD"/>
              </w:rPr>
              <w:t xml:space="preserve"> %</w:t>
            </w:r>
          </w:p>
        </w:tc>
        <w:tc>
          <w:tcPr>
            <w:tcW w:w="622" w:type="pct"/>
            <w:vAlign w:val="center"/>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Explicațiile IMSP Institutul Oncologic</w:t>
            </w: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NFP 22/003</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DITA ESTFARM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ADRENALINA TERAPIA - 1mg/ml, 22-003-01</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2137 ND 22/03 - 22/003</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11,00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1.654,72</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2,00</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9,00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18</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Pentru anul 2022 a</w:t>
            </w:r>
            <w:r w:rsidR="006C1BBA" w:rsidRPr="00EA461E">
              <w:rPr>
                <w:rFonts w:ascii="Times New Roman" w:hAnsi="Times New Roman" w:cs="Times New Roman"/>
                <w:b/>
                <w:sz w:val="16"/>
                <w:szCs w:val="16"/>
                <w:lang w:val="ro-MD"/>
              </w:rPr>
              <w:t>u</w:t>
            </w:r>
            <w:r w:rsidRPr="00EA461E">
              <w:rPr>
                <w:rFonts w:ascii="Times New Roman" w:hAnsi="Times New Roman" w:cs="Times New Roman"/>
                <w:b/>
                <w:sz w:val="16"/>
                <w:szCs w:val="16"/>
                <w:lang w:val="ro-MD"/>
              </w:rPr>
              <w:t xml:space="preserve"> fost eliberat</w:t>
            </w:r>
            <w:r w:rsidR="006C1BBA" w:rsidRPr="00EA461E">
              <w:rPr>
                <w:rFonts w:ascii="Times New Roman" w:hAnsi="Times New Roman" w:cs="Times New Roman"/>
                <w:b/>
                <w:sz w:val="16"/>
                <w:szCs w:val="16"/>
                <w:lang w:val="ro-MD"/>
              </w:rPr>
              <w:t xml:space="preserve">e </w:t>
            </w:r>
            <w:r w:rsidRPr="00EA461E">
              <w:rPr>
                <w:rFonts w:ascii="Times New Roman" w:hAnsi="Times New Roman" w:cs="Times New Roman"/>
                <w:b/>
                <w:sz w:val="16"/>
                <w:szCs w:val="16"/>
                <w:lang w:val="ro-MD"/>
              </w:rPr>
              <w:t xml:space="preserve"> în secții 292</w:t>
            </w:r>
            <w:r w:rsidR="006C1BBA" w:rsidRPr="00EA461E">
              <w:rPr>
                <w:rFonts w:ascii="Times New Roman" w:hAnsi="Times New Roman" w:cs="Times New Roman"/>
                <w:b/>
                <w:sz w:val="16"/>
                <w:szCs w:val="16"/>
                <w:lang w:val="ro-MD"/>
              </w:rPr>
              <w:t xml:space="preserve"> de </w:t>
            </w:r>
            <w:r w:rsidRPr="00EA461E">
              <w:rPr>
                <w:rFonts w:ascii="Times New Roman" w:hAnsi="Times New Roman" w:cs="Times New Roman"/>
                <w:b/>
                <w:sz w:val="16"/>
                <w:szCs w:val="16"/>
                <w:lang w:val="ro-MD"/>
              </w:rPr>
              <w:t xml:space="preserve"> fiole. Stoc</w:t>
            </w:r>
            <w:r w:rsidR="006C1BBA" w:rsidRPr="00EA461E">
              <w:rPr>
                <w:rFonts w:ascii="Times New Roman" w:hAnsi="Times New Roman" w:cs="Times New Roman"/>
                <w:b/>
                <w:sz w:val="16"/>
                <w:szCs w:val="16"/>
                <w:lang w:val="ro-MD"/>
              </w:rPr>
              <w:t>ul</w:t>
            </w:r>
            <w:r w:rsidRPr="00EA461E">
              <w:rPr>
                <w:rFonts w:ascii="Times New Roman" w:hAnsi="Times New Roman" w:cs="Times New Roman"/>
                <w:b/>
                <w:sz w:val="16"/>
                <w:szCs w:val="16"/>
                <w:lang w:val="ro-MD"/>
              </w:rPr>
              <w:t xml:space="preserve"> la data de 31.12.2022 a fost de 173 fiole</w:t>
            </w: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ocds-b3wdp1-MD-1658763662516</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DITA ESTFARM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Morfin Kalceks, 1% 1 ml, N10, 9200700631</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ocds...62516/02/73</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300,00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21.495,00</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100,00</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200,00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33</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ocds...85081</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DITA ESTFARM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CLARI-BKRS - 500MG, 13-85081</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1576 LD 22/0285081</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240,00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21.910,32</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240,00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ocds...85081</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DITA ESTFARM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Dermobacter® - 5 mg + 2 mg/ml, 6-85081</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1576 LD 22/0285081</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120,00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3.790,21</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20,00</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100,00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17</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ocds-b3wdp1-MD-1653930806280</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ESCULAP-FARM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Vicasol-Darnița 1%1 ml, N10, 1300180074</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ocds...06280/02/034</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300,00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11.988,00</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300,00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ocds-b3wdp1-MD-1660562619527</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ESCULAP-FARM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Canhera - 150 mg, N1, 9201200816</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7-PN</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2.562,00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3.161.638,66</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2.562,00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s-a livrat de către operator economic. IO a scris scrisori de înștiințare către CAPCS și operator economic.</w:t>
            </w: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ocds-b3wdp1-MD-1653930806280</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FARMINA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Mucaltin 50 mg, comprimate, 9200800657</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ocds...06280/03/07</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200,00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626,40</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200,00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ocds...55625</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ICS TEHGAZ GRUP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Oxigen gaz butelii 1400 but /6,3 m3, 3-55625</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67</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8.820,00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266.011,20</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100,80</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8.719,20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1</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ocds...55625</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ICS TEHGAZ GRUP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Oxigen gaz butelii 2 but /1,57 m3, 3*-55625</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67</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3,14</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94,70</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3,14</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ocds...93650</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ICS TEHGAZ GRUP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Dioxid de carbon CO2, 30-93650</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201 LPCA</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16,00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4.320,00</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16,00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ocds...85081</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LISMEDFARM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Platyphyllini hydrotartras - 0,2% 1ml, 53-85081</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LMF-1636957785081-262</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6.000,00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136.080,00</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2.244,00</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3.756,00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37</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NFP_22/002</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MEDEFERENT GRUP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Acid ascorbic - 5% 2ml, 1-002</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24-NFP_002/22</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55,00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1.039,50</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55,00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Pentru anul 2022 au fost eliberate în secții 60775 fiole. Necesitatea de acid ascorbic a decăzut.</w:t>
            </w: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NFP_22/002</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MEDEFERENT GRUP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Pentoksifillin - 100mg/5ml, 5-002</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24-NFP_002/22</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130,00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5.545,80</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5,00</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125,00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4</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Au fost în stoc 2930</w:t>
            </w: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ocds...74985</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MEDEFERENT GRUP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Idarubicina Kemex - 5 mg, 74985-023</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01/LT-10/09/2021</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40,00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110.808,00</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10,00</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30,00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25</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Se comandă pentru bolnavi individual</w:t>
            </w: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ocds-b3wdp1-MD-1658763662516</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TETIS INTERNATIONAL CO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Diazepeks® 10 mg/2 ml, sol. inj., 62516-2</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ocds...62516/05/32</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2.400,00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89.942,40</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2.400,00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Au fost în stoc 5620 fiole</w:t>
            </w: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ocds...45165</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TETIS INTERNATIONAL CO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Sandimmun Neoral® - 50 mg, N50, 0300630077</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xml:space="preserve"> 7 OI 22</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60,00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23.490,00</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22,00</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38,00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37</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Micșorarea considerabilă a numărului de pacienți cu diagnosticul de Anemie plastică</w:t>
            </w: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ocds...74985</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TETIS INTERNATIONAL CO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Fludarabel, 50 mg - 10 ml,  N1, 0600150073</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xml:space="preserve">4 OI 22 </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420,00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453.600,00</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30,00</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390,00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7</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ocds...85081</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TETIS INTERNATIONAL CO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Dobutamine - 250mg/20ml, 15-85081</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194 MR 22</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4.730,40</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Se comandă pentru bolnavii individual</w:t>
            </w:r>
          </w:p>
        </w:tc>
      </w:tr>
      <w:tr w:rsidR="00AC4589" w:rsidRPr="00EA461E" w:rsidTr="009A03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ocds...85081</w:t>
            </w:r>
          </w:p>
        </w:tc>
        <w:tc>
          <w:tcPr>
            <w:tcW w:w="665"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TETIS INTERNATIONAL CO SRL</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Nitroglycerin inj. - 5 mg/ml 2 ml, 47-85081</w:t>
            </w:r>
          </w:p>
        </w:tc>
        <w:tc>
          <w:tcPr>
            <w:tcW w:w="55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194 MR 22</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60,00</w:t>
            </w:r>
          </w:p>
        </w:tc>
        <w:tc>
          <w:tcPr>
            <w:tcW w:w="471"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4.649,40</w:t>
            </w:r>
          </w:p>
        </w:tc>
        <w:tc>
          <w:tcPr>
            <w:tcW w:w="390"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2"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60,00</w:t>
            </w:r>
          </w:p>
        </w:tc>
        <w:tc>
          <w:tcPr>
            <w:tcW w:w="439" w:type="pct"/>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0 </w:t>
            </w:r>
          </w:p>
        </w:tc>
        <w:tc>
          <w:tcPr>
            <w:tcW w:w="622" w:type="pct"/>
          </w:tcPr>
          <w:p w:rsidR="00AC4589" w:rsidRPr="00EA461E" w:rsidRDefault="00AC4589" w:rsidP="00AC4589">
            <w:pPr>
              <w:spacing w:after="0"/>
              <w:ind w:right="-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Se comandă pentru bolnavii individual</w:t>
            </w:r>
          </w:p>
        </w:tc>
      </w:tr>
      <w:tr w:rsidR="00AC4589" w:rsidRPr="00EA461E" w:rsidTr="009A0342">
        <w:trPr>
          <w:trHeight w:val="20"/>
        </w:trPr>
        <w:tc>
          <w:tcPr>
            <w:cnfStyle w:val="001000000000" w:firstRow="0" w:lastRow="0" w:firstColumn="1" w:lastColumn="0" w:oddVBand="0" w:evenVBand="0" w:oddHBand="0" w:evenHBand="0" w:firstRowFirstColumn="0" w:firstRowLastColumn="0" w:lastRowFirstColumn="0" w:lastRowLastColumn="0"/>
            <w:tcW w:w="554"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ocds...85081</w:t>
            </w:r>
          </w:p>
        </w:tc>
        <w:tc>
          <w:tcPr>
            <w:tcW w:w="665"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TETIS INTERNATIONAL CO SRL</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Unicip - 100 mg/10 ml, 12-85081</w:t>
            </w:r>
          </w:p>
        </w:tc>
        <w:tc>
          <w:tcPr>
            <w:tcW w:w="55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194 MR 22</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6.000,00</w:t>
            </w:r>
          </w:p>
        </w:tc>
        <w:tc>
          <w:tcPr>
            <w:tcW w:w="471"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31.104,00</w:t>
            </w:r>
          </w:p>
        </w:tc>
        <w:tc>
          <w:tcPr>
            <w:tcW w:w="390"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950,00</w:t>
            </w:r>
          </w:p>
        </w:tc>
        <w:tc>
          <w:tcPr>
            <w:tcW w:w="352"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5.050,00</w:t>
            </w:r>
          </w:p>
        </w:tc>
        <w:tc>
          <w:tcPr>
            <w:tcW w:w="439" w:type="pct"/>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16</w:t>
            </w:r>
          </w:p>
        </w:tc>
        <w:tc>
          <w:tcPr>
            <w:tcW w:w="622" w:type="pct"/>
          </w:tcPr>
          <w:p w:rsidR="00AC4589" w:rsidRPr="00EA461E" w:rsidRDefault="00AC4589" w:rsidP="00AC4589">
            <w:pPr>
              <w:spacing w:after="0"/>
              <w:ind w:right="-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Au fost în stoc 450 fiole</w:t>
            </w:r>
          </w:p>
        </w:tc>
      </w:tr>
    </w:tbl>
    <w:p w:rsidR="00AC4589" w:rsidRPr="00AA69DA" w:rsidRDefault="00AC4589" w:rsidP="00AC4589">
      <w:pPr>
        <w:pStyle w:val="ac"/>
        <w:tabs>
          <w:tab w:val="left" w:pos="284"/>
        </w:tabs>
        <w:suppressAutoHyphens/>
        <w:spacing w:line="276" w:lineRule="auto"/>
        <w:ind w:left="0" w:right="-2"/>
        <w:jc w:val="both"/>
        <w:rPr>
          <w:rFonts w:eastAsia="Times New Roman" w:cs="Times New Roman"/>
          <w:i/>
          <w:sz w:val="20"/>
          <w:szCs w:val="20"/>
          <w:lang w:val="ro-MD"/>
        </w:rPr>
      </w:pPr>
      <w:r w:rsidRPr="00AA69DA">
        <w:rPr>
          <w:rFonts w:eastAsia="Times New Roman" w:cs="Times New Roman"/>
          <w:b/>
          <w:i/>
          <w:sz w:val="20"/>
          <w:szCs w:val="20"/>
          <w:lang w:val="ro-MD"/>
        </w:rPr>
        <w:t>Surs</w:t>
      </w:r>
      <w:r w:rsidR="006C1BBA">
        <w:rPr>
          <w:rFonts w:eastAsia="Times New Roman" w:cs="Times New Roman"/>
          <w:b/>
          <w:i/>
          <w:sz w:val="20"/>
          <w:szCs w:val="20"/>
          <w:lang w:val="ro-MD"/>
        </w:rPr>
        <w:t>ă</w:t>
      </w:r>
      <w:r w:rsidRPr="00AA69DA">
        <w:rPr>
          <w:rFonts w:eastAsia="Times New Roman" w:cs="Times New Roman"/>
          <w:i/>
          <w:sz w:val="20"/>
          <w:szCs w:val="20"/>
          <w:lang w:val="ro-MD"/>
        </w:rPr>
        <w:t>: Elaborat de auditor în baza datelor prezentate de CAPCS și IMSP Institutul Oncologic</w:t>
      </w:r>
      <w:r w:rsidR="006C1BBA">
        <w:rPr>
          <w:rFonts w:eastAsia="Times New Roman" w:cs="Times New Roman"/>
          <w:i/>
          <w:sz w:val="20"/>
          <w:szCs w:val="20"/>
          <w:lang w:val="ro-MD"/>
        </w:rPr>
        <w:t>.</w:t>
      </w:r>
    </w:p>
    <w:p w:rsidR="00AC4589" w:rsidRPr="00AA69DA" w:rsidRDefault="00AC4589" w:rsidP="00AC4589">
      <w:pPr>
        <w:spacing w:after="160" w:line="259" w:lineRule="auto"/>
        <w:ind w:right="-2"/>
        <w:rPr>
          <w:rFonts w:ascii="Times New Roman" w:hAnsi="Times New Roman" w:cs="Times New Roman"/>
          <w:lang w:val="ro-MD"/>
        </w:rPr>
      </w:pPr>
    </w:p>
    <w:p w:rsidR="00AC4589" w:rsidRPr="00AA69DA" w:rsidRDefault="00AC4589" w:rsidP="00AC4589">
      <w:pPr>
        <w:spacing w:after="160" w:line="259" w:lineRule="auto"/>
        <w:rPr>
          <w:rFonts w:ascii="Times New Roman" w:hAnsi="Times New Roman" w:cs="Times New Roman"/>
          <w:lang w:val="ro-MD"/>
        </w:rPr>
      </w:pPr>
      <w:r w:rsidRPr="00AA69DA">
        <w:rPr>
          <w:rFonts w:ascii="Times New Roman" w:hAnsi="Times New Roman" w:cs="Times New Roman"/>
          <w:lang w:val="ro-MD"/>
        </w:rPr>
        <w:br w:type="page"/>
      </w: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63" w:name="_Toc157609268"/>
      <w:bookmarkStart w:id="64" w:name="_Toc159852482"/>
      <w:r w:rsidRPr="00AA69DA">
        <w:rPr>
          <w:rFonts w:ascii="Times New Roman" w:hAnsi="Times New Roman" w:cs="Times New Roman"/>
          <w:b/>
          <w:iCs/>
          <w:color w:val="auto"/>
          <w:sz w:val="24"/>
          <w:szCs w:val="24"/>
          <w:lang w:val="ro-MD"/>
        </w:rPr>
        <w:t>Anexa nr. 9</w:t>
      </w:r>
      <w:bookmarkEnd w:id="63"/>
      <w:bookmarkEnd w:id="64"/>
    </w:p>
    <w:p w:rsidR="00AC4589" w:rsidRPr="00AA69DA" w:rsidRDefault="00AC4589" w:rsidP="00AC4589">
      <w:pPr>
        <w:spacing w:after="160" w:line="259" w:lineRule="auto"/>
        <w:ind w:right="-2"/>
        <w:jc w:val="center"/>
        <w:rPr>
          <w:rFonts w:ascii="Times New Roman" w:hAnsi="Times New Roman" w:cs="Times New Roman"/>
          <w:lang w:val="ro-MD"/>
        </w:rPr>
      </w:pPr>
      <w:r w:rsidRPr="00AA69DA">
        <w:rPr>
          <w:rFonts w:ascii="Times New Roman" w:hAnsi="Times New Roman" w:cs="Times New Roman"/>
          <w:b/>
          <w:sz w:val="24"/>
          <w:szCs w:val="24"/>
          <w:lang w:val="ro-MD"/>
        </w:rPr>
        <w:t>Executarea contractelor de achiziții publice centralizate aferente IMSP Institutul Oncologic, în anul 2023 (9 luni)</w:t>
      </w:r>
    </w:p>
    <w:tbl>
      <w:tblPr>
        <w:tblStyle w:val="12"/>
        <w:tblW w:w="5000" w:type="pct"/>
        <w:tblLook w:val="04A0" w:firstRow="1" w:lastRow="0" w:firstColumn="1" w:lastColumn="0" w:noHBand="0" w:noVBand="1"/>
      </w:tblPr>
      <w:tblGrid>
        <w:gridCol w:w="2341"/>
        <w:gridCol w:w="1656"/>
        <w:gridCol w:w="1809"/>
        <w:gridCol w:w="1182"/>
        <w:gridCol w:w="1016"/>
        <w:gridCol w:w="1158"/>
        <w:gridCol w:w="949"/>
        <w:gridCol w:w="1017"/>
        <w:gridCol w:w="1096"/>
        <w:gridCol w:w="2902"/>
      </w:tblGrid>
      <w:tr w:rsidR="00AC4589" w:rsidRPr="00EA461E" w:rsidTr="00AC4589">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729" w:type="pct"/>
            <w:vAlign w:val="center"/>
            <w:hideMark/>
          </w:tcPr>
          <w:p w:rsidR="00AC4589" w:rsidRPr="00EA461E" w:rsidRDefault="00AC4589" w:rsidP="00AC4589">
            <w:pPr>
              <w:spacing w:after="0"/>
              <w:ind w:right="-2"/>
              <w:jc w:val="center"/>
              <w:rPr>
                <w:rFonts w:ascii="Times New Roman" w:hAnsi="Times New Roman" w:cs="Times New Roman"/>
                <w:sz w:val="16"/>
                <w:szCs w:val="16"/>
                <w:lang w:val="ro-MD"/>
              </w:rPr>
            </w:pPr>
            <w:r w:rsidRPr="00EA461E">
              <w:rPr>
                <w:rFonts w:ascii="Times New Roman" w:hAnsi="Times New Roman" w:cs="Times New Roman"/>
                <w:sz w:val="16"/>
                <w:szCs w:val="16"/>
                <w:lang w:val="ro-MD"/>
              </w:rPr>
              <w:t>Licita</w:t>
            </w:r>
            <w:r w:rsidR="006C1BBA" w:rsidRPr="00EA461E">
              <w:rPr>
                <w:rFonts w:ascii="Times New Roman" w:hAnsi="Times New Roman" w:cs="Times New Roman"/>
                <w:sz w:val="16"/>
                <w:szCs w:val="16"/>
                <w:lang w:val="ro-MD"/>
              </w:rPr>
              <w:t>ț</w:t>
            </w:r>
            <w:r w:rsidRPr="00EA461E">
              <w:rPr>
                <w:rFonts w:ascii="Times New Roman" w:hAnsi="Times New Roman" w:cs="Times New Roman"/>
                <w:sz w:val="16"/>
                <w:szCs w:val="16"/>
                <w:lang w:val="ro-MD"/>
              </w:rPr>
              <w:t>ie</w:t>
            </w:r>
          </w:p>
        </w:tc>
        <w:tc>
          <w:tcPr>
            <w:tcW w:w="448"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Agent economic</w:t>
            </w:r>
          </w:p>
        </w:tc>
        <w:tc>
          <w:tcPr>
            <w:tcW w:w="616"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Bun contractat</w:t>
            </w:r>
          </w:p>
        </w:tc>
        <w:tc>
          <w:tcPr>
            <w:tcW w:w="409"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Specifica</w:t>
            </w:r>
            <w:r w:rsidR="006C1BBA" w:rsidRPr="00EA461E">
              <w:rPr>
                <w:rFonts w:ascii="Times New Roman" w:hAnsi="Times New Roman" w:cs="Times New Roman"/>
                <w:sz w:val="16"/>
                <w:szCs w:val="16"/>
                <w:lang w:val="ro-MD"/>
              </w:rPr>
              <w:t>ț</w:t>
            </w:r>
            <w:r w:rsidRPr="00EA461E">
              <w:rPr>
                <w:rFonts w:ascii="Times New Roman" w:hAnsi="Times New Roman" w:cs="Times New Roman"/>
                <w:sz w:val="16"/>
                <w:szCs w:val="16"/>
                <w:lang w:val="ro-MD"/>
              </w:rPr>
              <w:t>ie.</w:t>
            </w:r>
          </w:p>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Nr. contractului</w:t>
            </w:r>
          </w:p>
        </w:tc>
        <w:tc>
          <w:tcPr>
            <w:tcW w:w="354"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Cantitatea contrac</w:t>
            </w:r>
            <w:r w:rsidR="006C1BBA" w:rsidRPr="00EA461E">
              <w:rPr>
                <w:rFonts w:ascii="Times New Roman" w:hAnsi="Times New Roman" w:cs="Times New Roman"/>
                <w:sz w:val="16"/>
                <w:szCs w:val="16"/>
                <w:lang w:val="ro-MD"/>
              </w:rPr>
              <w:t>ta</w:t>
            </w:r>
            <w:r w:rsidRPr="00EA461E">
              <w:rPr>
                <w:rFonts w:ascii="Times New Roman" w:hAnsi="Times New Roman" w:cs="Times New Roman"/>
                <w:sz w:val="16"/>
                <w:szCs w:val="16"/>
                <w:lang w:val="ro-MD"/>
              </w:rPr>
              <w:t>tă</w:t>
            </w:r>
          </w:p>
        </w:tc>
        <w:tc>
          <w:tcPr>
            <w:tcW w:w="401"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Suma contrac</w:t>
            </w:r>
            <w:r w:rsidR="006C1BBA" w:rsidRPr="00EA461E">
              <w:rPr>
                <w:rFonts w:ascii="Times New Roman" w:hAnsi="Times New Roman" w:cs="Times New Roman"/>
                <w:sz w:val="16"/>
                <w:szCs w:val="16"/>
                <w:lang w:val="ro-MD"/>
              </w:rPr>
              <w:t>ta</w:t>
            </w:r>
            <w:r w:rsidRPr="00EA461E">
              <w:rPr>
                <w:rFonts w:ascii="Times New Roman" w:hAnsi="Times New Roman" w:cs="Times New Roman"/>
                <w:sz w:val="16"/>
                <w:szCs w:val="16"/>
                <w:lang w:val="ro-MD"/>
              </w:rPr>
              <w:t>tă</w:t>
            </w:r>
          </w:p>
        </w:tc>
        <w:tc>
          <w:tcPr>
            <w:tcW w:w="332"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Cantitatea livrată</w:t>
            </w:r>
          </w:p>
        </w:tc>
        <w:tc>
          <w:tcPr>
            <w:tcW w:w="354"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Suma livrată</w:t>
            </w:r>
          </w:p>
        </w:tc>
        <w:tc>
          <w:tcPr>
            <w:tcW w:w="380" w:type="pct"/>
            <w:vAlign w:val="center"/>
            <w:hideMark/>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Nivelul de executare a contractelor</w:t>
            </w:r>
            <w:r w:rsidR="006C1BBA" w:rsidRPr="00EA461E">
              <w:rPr>
                <w:rFonts w:ascii="Times New Roman" w:hAnsi="Times New Roman" w:cs="Times New Roman"/>
                <w:sz w:val="16"/>
                <w:szCs w:val="16"/>
                <w:lang w:val="ro-MD"/>
              </w:rPr>
              <w:t>,</w:t>
            </w:r>
            <w:r w:rsidRPr="00EA461E">
              <w:rPr>
                <w:rFonts w:ascii="Times New Roman" w:hAnsi="Times New Roman" w:cs="Times New Roman"/>
                <w:sz w:val="16"/>
                <w:szCs w:val="16"/>
                <w:lang w:val="ro-MD"/>
              </w:rPr>
              <w:t xml:space="preserve"> %</w:t>
            </w:r>
          </w:p>
        </w:tc>
        <w:tc>
          <w:tcPr>
            <w:tcW w:w="977" w:type="pct"/>
          </w:tcPr>
          <w:p w:rsidR="00AC4589" w:rsidRPr="00EA461E" w:rsidRDefault="00AC4589" w:rsidP="00AC4589">
            <w:pPr>
              <w:spacing w:after="0"/>
              <w:ind w:right="-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6"/>
                <w:szCs w:val="16"/>
                <w:lang w:val="ro-MD"/>
              </w:rPr>
            </w:pPr>
            <w:r w:rsidRPr="00EA461E">
              <w:rPr>
                <w:rFonts w:ascii="Times New Roman" w:hAnsi="Times New Roman" w:cs="Times New Roman"/>
                <w:sz w:val="16"/>
                <w:szCs w:val="16"/>
                <w:lang w:val="ro-MD"/>
              </w:rPr>
              <w:t>Explicațiile IMSP Institutul Oncologic</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CVM 01/02</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DISTRIMED SRL</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Doxorubicin-BP 2 mg/ml, 5 ml, N10, 9230202552</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CVM 01/02</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600,00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204.000,00</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s-a livrat toată cantitatea</w:t>
            </w:r>
          </w:p>
        </w:tc>
      </w:tr>
      <w:tr w:rsidR="00AC4589" w:rsidRPr="00EA461E" w:rsidTr="00AC4589">
        <w:trPr>
          <w:trHeight w:val="29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 xml:space="preserve">ocds-b3wdp1-MD-1690266378333 </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DITA ESTFARM SRL</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Epirubicin - 10 mg, N1, 0500130078</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1-78333</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5.500,00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426.960,05</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w:t>
            </w:r>
            <w:r w:rsidR="006C1BBA" w:rsidRPr="00EA461E">
              <w:rPr>
                <w:rFonts w:ascii="Times New Roman" w:hAnsi="Times New Roman" w:cs="Times New Roman"/>
                <w:b/>
                <w:sz w:val="16"/>
                <w:szCs w:val="16"/>
                <w:lang w:val="ro-MD"/>
              </w:rPr>
              <w:t>-</w:t>
            </w:r>
            <w:r w:rsidRPr="00EA461E">
              <w:rPr>
                <w:rFonts w:ascii="Times New Roman" w:hAnsi="Times New Roman" w:cs="Times New Roman"/>
                <w:b/>
                <w:sz w:val="16"/>
                <w:szCs w:val="16"/>
                <w:lang w:val="ro-MD"/>
              </w:rPr>
              <w:t>a livrat de către operator. IO a scris scrisori de înștiințare către CAPCS și operator.</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ocds-b3wdp1-MD-1690961943287</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ESCULAP-FARM SRL</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Halopril 0.5% 1 ml, N10, 0800010061</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1/7-43287</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360,72</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Se comandă pentru bolnavi individual</w:t>
            </w:r>
          </w:p>
        </w:tc>
      </w:tr>
      <w:tr w:rsidR="00AC4589" w:rsidRPr="00EA461E" w:rsidTr="00AC4589">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ocds-b3wdp1-MD-1657881847800/1657882881214</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FARMINA SRL</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Nitroglicerin 0.5 mg, N40, 1400360015</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291/4/ocds-81214/47800</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30,67</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Se comandă pentru bolnavi individual</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ocds-b3wdp1-MD-1657185827908</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LISMEDFARM SRL</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Epirubicin 10 mg, Pulb./sol. inj. N1, 27908-13</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02/03-27908</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11.000,00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535.788,00</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w:t>
            </w:r>
            <w:r w:rsidR="006C1BBA" w:rsidRPr="00EA461E">
              <w:rPr>
                <w:rFonts w:ascii="Times New Roman" w:hAnsi="Times New Roman" w:cs="Times New Roman"/>
                <w:b/>
                <w:sz w:val="16"/>
                <w:szCs w:val="16"/>
                <w:lang w:val="ro-MD"/>
              </w:rPr>
              <w:t>-</w:t>
            </w:r>
            <w:r w:rsidRPr="00EA461E">
              <w:rPr>
                <w:rFonts w:ascii="Times New Roman" w:hAnsi="Times New Roman" w:cs="Times New Roman"/>
                <w:b/>
                <w:sz w:val="16"/>
                <w:szCs w:val="16"/>
                <w:lang w:val="ro-MD"/>
              </w:rPr>
              <w:t>a livrat de către operator. IO a scris scrisori de înștiințare către CAPCS și operator</w:t>
            </w:r>
          </w:p>
        </w:tc>
      </w:tr>
      <w:tr w:rsidR="00AC4589" w:rsidRPr="00EA461E" w:rsidTr="00AC4589">
        <w:trPr>
          <w:trHeight w:val="29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ocds-b3wdp1-MD-1657185827908</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LISMEDFARM SRL</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Mesna, 400mg/4ml, sol.inj. N1, 27908-19</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02/03-27908</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10.500,00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164.430,00</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w:t>
            </w:r>
            <w:r w:rsidR="006C1BBA" w:rsidRPr="00EA461E">
              <w:rPr>
                <w:rFonts w:ascii="Times New Roman" w:hAnsi="Times New Roman" w:cs="Times New Roman"/>
                <w:b/>
                <w:sz w:val="16"/>
                <w:szCs w:val="16"/>
                <w:lang w:val="ro-MD"/>
              </w:rPr>
              <w:t>-</w:t>
            </w:r>
            <w:r w:rsidRPr="00EA461E">
              <w:rPr>
                <w:rFonts w:ascii="Times New Roman" w:hAnsi="Times New Roman" w:cs="Times New Roman"/>
                <w:b/>
                <w:sz w:val="16"/>
                <w:szCs w:val="16"/>
                <w:lang w:val="ro-MD"/>
              </w:rPr>
              <w:t>a livrat de către operator. IO a scris scrisori de înștiințare către CAPCS și operator</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ocds-b3wdp1-MD-1669720104162</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LISMEDFARM SRL</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Paclitaxel Injection USP 30 mg/5 ml N1, 04162-06</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2-2/4162</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500,00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69.017,40</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w:t>
            </w:r>
            <w:r w:rsidR="006C1BBA" w:rsidRPr="00EA461E">
              <w:rPr>
                <w:rFonts w:ascii="Times New Roman" w:hAnsi="Times New Roman" w:cs="Times New Roman"/>
                <w:b/>
                <w:sz w:val="16"/>
                <w:szCs w:val="16"/>
                <w:lang w:val="ro-MD"/>
              </w:rPr>
              <w:t>-</w:t>
            </w:r>
            <w:r w:rsidRPr="00EA461E">
              <w:rPr>
                <w:rFonts w:ascii="Times New Roman" w:hAnsi="Times New Roman" w:cs="Times New Roman"/>
                <w:b/>
                <w:sz w:val="16"/>
                <w:szCs w:val="16"/>
                <w:lang w:val="ro-MD"/>
              </w:rPr>
              <w:t>a livrat de către operator. IO a scris scrisori de înștiințare către CAPCS și operator</w:t>
            </w:r>
          </w:p>
        </w:tc>
      </w:tr>
      <w:tr w:rsidR="00AC4589" w:rsidRPr="00EA461E" w:rsidTr="00AC4589">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ocds-b3wdp1-MD-1677679745785</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LISMEDFARM SRL</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Leuprorelinum, 3.75 mg, N1+1, 45785-03</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2-45785</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600,00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333.072,00</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w:t>
            </w:r>
            <w:r w:rsidR="006C1BBA" w:rsidRPr="00EA461E">
              <w:rPr>
                <w:rFonts w:ascii="Times New Roman" w:hAnsi="Times New Roman" w:cs="Times New Roman"/>
                <w:b/>
                <w:sz w:val="16"/>
                <w:szCs w:val="16"/>
                <w:lang w:val="ro-MD"/>
              </w:rPr>
              <w:t>-</w:t>
            </w:r>
            <w:r w:rsidRPr="00EA461E">
              <w:rPr>
                <w:rFonts w:ascii="Times New Roman" w:hAnsi="Times New Roman" w:cs="Times New Roman"/>
                <w:b/>
                <w:sz w:val="16"/>
                <w:szCs w:val="16"/>
                <w:lang w:val="ro-MD"/>
              </w:rPr>
              <w:t>a livrat de către operator. IO a scris scrisori de înștiințare către CAPCS și operator</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ocds-b3wdp1-MD-1668612330906</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MEDEFERENT GRUP SRL</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Glucoză 400 mg/ml, 10ml, N5, 0700250677</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6-192/30906</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120,00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1.509,84</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40,00</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478,80</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33,3</w:t>
            </w:r>
          </w:p>
        </w:tc>
        <w:tc>
          <w:tcPr>
            <w:tcW w:w="977" w:type="pct"/>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AC4589">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ocds-b3wdp1-MD-1668612330906</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MEDEFERENT GRUP SRL</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Glucoză 5% - 500 ml, N1 (flacon PP), 9220501756</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6-192/30906</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100.000,00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1.215.000,00</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27.493,00</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298.124,24</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27,4</w:t>
            </w:r>
          </w:p>
        </w:tc>
        <w:tc>
          <w:tcPr>
            <w:tcW w:w="977" w:type="pct"/>
          </w:tcPr>
          <w:p w:rsidR="00AC4589" w:rsidRPr="00EA461E" w:rsidRDefault="006C1BBA"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w:t>
            </w:r>
            <w:r w:rsidR="00AC4589" w:rsidRPr="00EA461E">
              <w:rPr>
                <w:rFonts w:ascii="Times New Roman" w:hAnsi="Times New Roman" w:cs="Times New Roman"/>
                <w:b/>
                <w:sz w:val="16"/>
                <w:szCs w:val="16"/>
                <w:lang w:val="ro-MD"/>
              </w:rPr>
              <w:t>-a livrat 33,49%. Contract din 21.02.2023, medicamente livrate din 27.06.2023. IO a scris scrisori de înștiințare către CAPCS și operator</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ocds-b3wdp1-MD-1669720104162</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MEDEFERENT GRUP SRL</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Inter 2A, 3 MUI, 04162-04</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3-2/4162</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10.000,00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1.044.360,00</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5.558,00</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580.366,36</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55,5</w:t>
            </w:r>
          </w:p>
        </w:tc>
        <w:tc>
          <w:tcPr>
            <w:tcW w:w="977" w:type="pct"/>
          </w:tcPr>
          <w:p w:rsidR="00AC4589" w:rsidRPr="00EA461E" w:rsidRDefault="006C1BBA"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w:t>
            </w:r>
            <w:r w:rsidR="00AC4589" w:rsidRPr="00EA461E">
              <w:rPr>
                <w:rFonts w:ascii="Times New Roman" w:hAnsi="Times New Roman" w:cs="Times New Roman"/>
                <w:b/>
                <w:sz w:val="16"/>
                <w:szCs w:val="16"/>
                <w:lang w:val="ro-MD"/>
              </w:rPr>
              <w:t>-a livrat 75,38%. Livrare neconformă. IO a scris scrisori de înștiințare către CAPCS și operator</w:t>
            </w:r>
          </w:p>
        </w:tc>
      </w:tr>
      <w:tr w:rsidR="00AC4589" w:rsidRPr="00EA461E" w:rsidTr="00AC4589">
        <w:trPr>
          <w:trHeight w:val="84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ocds-b3wdp1-MD-1657185827908</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SANFARM-PRIM SA</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Dactinomycin for Injection USP 0.5mg  (Dactilon 0.5 )Lyophilized powder for injection, Pulb./sol. inj.; 0,5 mg; N1, 27908-11</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02/06-27908</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70,00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9.812,88</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 xml:space="preserve">A fost stoc la data de 01.01.2023 de 133 flacoane, precum și micșorarea considerabilă a </w:t>
            </w:r>
            <w:r w:rsidR="006C1BBA" w:rsidRPr="00EA461E">
              <w:rPr>
                <w:rFonts w:ascii="Times New Roman" w:hAnsi="Times New Roman" w:cs="Times New Roman"/>
                <w:b/>
                <w:sz w:val="16"/>
                <w:szCs w:val="16"/>
                <w:lang w:val="ro-MD"/>
              </w:rPr>
              <w:t xml:space="preserve">numărului </w:t>
            </w:r>
            <w:r w:rsidRPr="00EA461E">
              <w:rPr>
                <w:rFonts w:ascii="Times New Roman" w:hAnsi="Times New Roman" w:cs="Times New Roman"/>
                <w:b/>
                <w:sz w:val="16"/>
                <w:szCs w:val="16"/>
                <w:lang w:val="ro-MD"/>
              </w:rPr>
              <w:t xml:space="preserve">pacienților ce au diagnostica necesară pentru preparatul dat, IMSP IO a solicitat micșorarea contractului dat însă fără succes. </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ocds-b3wdp1-MD-1657185827908</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SANFARM-PRIM SA</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Decitabine for  Injection 50mg / vial as lyophilized (DECADN), pulb./conc. pentru sol. perf., 27908-12</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02/06-27908</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300,00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236.436,00</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6C1BBA"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w:t>
            </w:r>
            <w:r w:rsidR="00AC4589" w:rsidRPr="00EA461E">
              <w:rPr>
                <w:rFonts w:ascii="Times New Roman" w:hAnsi="Times New Roman" w:cs="Times New Roman"/>
                <w:b/>
                <w:sz w:val="16"/>
                <w:szCs w:val="16"/>
                <w:lang w:val="ro-MD"/>
              </w:rPr>
              <w:t>-a livrat 60%.</w:t>
            </w:r>
          </w:p>
        </w:tc>
      </w:tr>
      <w:tr w:rsidR="00AC4589" w:rsidRPr="00EA461E" w:rsidTr="00AC4589">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ocds-b3wdp1-MD-1679404556346</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SANFARM-PRIM SA</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Omnopon 1,44+11,5+5,4+0,7+0, 1mg/ml 1ml, N5, 56346-01</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1/5-56346</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840,00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99.904,14</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6C1BBA"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w:t>
            </w:r>
            <w:r w:rsidR="00AC4589" w:rsidRPr="00EA461E">
              <w:rPr>
                <w:rFonts w:ascii="Times New Roman" w:hAnsi="Times New Roman" w:cs="Times New Roman"/>
                <w:b/>
                <w:sz w:val="16"/>
                <w:szCs w:val="16"/>
                <w:lang w:val="ro-MD"/>
              </w:rPr>
              <w:t>-a livrat 66,66%. Livrare neconformă. IO a scris scrisori de înștiințare către CAPCS și operator</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ocds-b3wdp1-MD-1679404556346</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SANFARM-PRIM SA</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Promedol 20mg/ml 1ml N10, 56346-03</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1/5-56346</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3.220,00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408.498,86</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6C1BBA"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S</w:t>
            </w:r>
            <w:r w:rsidR="00AC4589" w:rsidRPr="00EA461E">
              <w:rPr>
                <w:rFonts w:ascii="Times New Roman" w:hAnsi="Times New Roman" w:cs="Times New Roman"/>
                <w:b/>
                <w:sz w:val="16"/>
                <w:szCs w:val="16"/>
                <w:lang w:val="ro-MD"/>
              </w:rPr>
              <w:t>-a livrat 73,9%. Livrare neconformă. IO a scris scrisori de înștiințare către CAPCS și operator</w:t>
            </w:r>
          </w:p>
        </w:tc>
      </w:tr>
      <w:tr w:rsidR="00AC4589" w:rsidRPr="00EA461E" w:rsidTr="00AC4589">
        <w:trPr>
          <w:trHeight w:val="84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ocds-b3wdp1-MD-1692350067379</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SANFARM-PRIM SA</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Leuprolide Acetate for Injection Lyophilized EUROLIDE DEPOT 3.75 mg (1 Month), For IM/SC use For Single use only+Dil. 2m, 1-67379</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1-67379</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600,00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209.461,14</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w:t>
            </w:r>
            <w:r w:rsidR="006C1BBA" w:rsidRPr="00EA461E">
              <w:rPr>
                <w:rFonts w:ascii="Times New Roman" w:hAnsi="Times New Roman" w:cs="Times New Roman"/>
                <w:b/>
                <w:sz w:val="16"/>
                <w:szCs w:val="16"/>
                <w:lang w:val="ro-MD"/>
              </w:rPr>
              <w:t>-</w:t>
            </w:r>
            <w:r w:rsidRPr="00EA461E">
              <w:rPr>
                <w:rFonts w:ascii="Times New Roman" w:hAnsi="Times New Roman" w:cs="Times New Roman"/>
                <w:b/>
                <w:sz w:val="16"/>
                <w:szCs w:val="16"/>
                <w:lang w:val="ro-MD"/>
              </w:rPr>
              <w:t>a livrat de către operator. IO a scris scrisori de înștiințare către CAPCS și operator</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ocds-b3wdp1-MD-1658822278891</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SC IMUNOTEHNOMED SRL</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MTcK-2 (PoltechColloid), 78891-2</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R-8891/03</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24,00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11.123,05</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p>
        </w:tc>
      </w:tr>
      <w:tr w:rsidR="00AC4589" w:rsidRPr="00EA461E" w:rsidTr="00AC4589">
        <w:trPr>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ocds-b3wdp1-MD-1657185827908</w:t>
            </w:r>
          </w:p>
        </w:tc>
        <w:tc>
          <w:tcPr>
            <w:tcW w:w="448"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TETIS INTERNATIONAL CO SRL</w:t>
            </w:r>
          </w:p>
        </w:tc>
        <w:tc>
          <w:tcPr>
            <w:tcW w:w="616"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Unifolin 30mg/3ml, Solutie injectabila N1, 27908-06</w:t>
            </w:r>
          </w:p>
        </w:tc>
        <w:tc>
          <w:tcPr>
            <w:tcW w:w="409" w:type="pct"/>
            <w:hideMark/>
          </w:tcPr>
          <w:p w:rsidR="00AC4589" w:rsidRPr="00EA461E" w:rsidRDefault="00AC4589" w:rsidP="00AC4589">
            <w:pPr>
              <w:spacing w:after="0"/>
              <w:ind w:right="-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02/07-27908</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12.000,00</w:t>
            </w:r>
          </w:p>
        </w:tc>
        <w:tc>
          <w:tcPr>
            <w:tcW w:w="401"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225.504,00</w:t>
            </w:r>
          </w:p>
        </w:tc>
        <w:tc>
          <w:tcPr>
            <w:tcW w:w="332"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w:t>
            </w:r>
            <w:r w:rsidR="006C1BBA" w:rsidRPr="00EA461E">
              <w:rPr>
                <w:rFonts w:ascii="Times New Roman" w:hAnsi="Times New Roman" w:cs="Times New Roman"/>
                <w:b/>
                <w:sz w:val="16"/>
                <w:szCs w:val="16"/>
                <w:lang w:val="ro-MD"/>
              </w:rPr>
              <w:t>-</w:t>
            </w:r>
            <w:r w:rsidRPr="00EA461E">
              <w:rPr>
                <w:rFonts w:ascii="Times New Roman" w:hAnsi="Times New Roman" w:cs="Times New Roman"/>
                <w:b/>
                <w:sz w:val="16"/>
                <w:szCs w:val="16"/>
                <w:lang w:val="ro-MD"/>
              </w:rPr>
              <w:t>a livrat de către operator. CAPCS a aplicat penalități.</w:t>
            </w:r>
          </w:p>
        </w:tc>
      </w:tr>
      <w:tr w:rsidR="00AC4589" w:rsidRPr="00EA461E" w:rsidTr="00AC458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29" w:type="pct"/>
            <w:hideMark/>
          </w:tcPr>
          <w:p w:rsidR="00AC4589" w:rsidRPr="00EA461E" w:rsidRDefault="00AC4589" w:rsidP="00AC4589">
            <w:pPr>
              <w:spacing w:after="0"/>
              <w:ind w:right="-2"/>
              <w:rPr>
                <w:rFonts w:ascii="Times New Roman" w:hAnsi="Times New Roman" w:cs="Times New Roman"/>
                <w:sz w:val="16"/>
                <w:szCs w:val="16"/>
                <w:lang w:val="ro-MD"/>
              </w:rPr>
            </w:pPr>
            <w:r w:rsidRPr="00EA461E">
              <w:rPr>
                <w:rFonts w:ascii="Times New Roman" w:hAnsi="Times New Roman" w:cs="Times New Roman"/>
                <w:sz w:val="16"/>
                <w:szCs w:val="16"/>
                <w:lang w:val="ro-MD"/>
              </w:rPr>
              <w:t>ocds-b3wdp1-MD-1657185827908</w:t>
            </w:r>
          </w:p>
        </w:tc>
        <w:tc>
          <w:tcPr>
            <w:tcW w:w="448"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TETIS INTERNATIONAL CO SRL</w:t>
            </w:r>
          </w:p>
        </w:tc>
        <w:tc>
          <w:tcPr>
            <w:tcW w:w="616"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Vincristine Sulfate Injection USP 1 mg/ ml, N1, 27908-29</w:t>
            </w:r>
          </w:p>
        </w:tc>
        <w:tc>
          <w:tcPr>
            <w:tcW w:w="409" w:type="pct"/>
            <w:hideMark/>
          </w:tcPr>
          <w:p w:rsidR="00AC4589" w:rsidRPr="00EA461E" w:rsidRDefault="00AC4589" w:rsidP="00AC4589">
            <w:pPr>
              <w:spacing w:after="0"/>
              <w:ind w:right="-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02/07-27908</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4.200,00</w:t>
            </w:r>
          </w:p>
        </w:tc>
        <w:tc>
          <w:tcPr>
            <w:tcW w:w="401"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45.360,00</w:t>
            </w:r>
          </w:p>
        </w:tc>
        <w:tc>
          <w:tcPr>
            <w:tcW w:w="332"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54" w:type="pct"/>
            <w:noWrap/>
            <w:hideMark/>
          </w:tcPr>
          <w:p w:rsidR="00AC4589" w:rsidRPr="00EA461E" w:rsidRDefault="00AC4589" w:rsidP="00AC4589">
            <w:pPr>
              <w:spacing w:after="0"/>
              <w:ind w:right="-2"/>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ro-MD"/>
              </w:rPr>
            </w:pPr>
            <w:r w:rsidRPr="00EA461E">
              <w:rPr>
                <w:rFonts w:ascii="Times New Roman" w:hAnsi="Times New Roman" w:cs="Times New Roman"/>
                <w:sz w:val="16"/>
                <w:szCs w:val="16"/>
                <w:lang w:val="ro-MD"/>
              </w:rPr>
              <w:t> </w:t>
            </w:r>
          </w:p>
        </w:tc>
        <w:tc>
          <w:tcPr>
            <w:tcW w:w="380" w:type="pct"/>
            <w:noWrap/>
            <w:hideMark/>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0</w:t>
            </w:r>
          </w:p>
        </w:tc>
        <w:tc>
          <w:tcPr>
            <w:tcW w:w="977" w:type="pct"/>
          </w:tcPr>
          <w:p w:rsidR="00AC4589" w:rsidRPr="00EA461E" w:rsidRDefault="00AC4589" w:rsidP="00AC4589">
            <w:pPr>
              <w:spacing w:after="0"/>
              <w:ind w:righ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lang w:val="ro-MD"/>
              </w:rPr>
            </w:pPr>
            <w:r w:rsidRPr="00EA461E">
              <w:rPr>
                <w:rFonts w:ascii="Times New Roman" w:hAnsi="Times New Roman" w:cs="Times New Roman"/>
                <w:b/>
                <w:sz w:val="16"/>
                <w:szCs w:val="16"/>
                <w:lang w:val="ro-MD"/>
              </w:rPr>
              <w:t>Nu s</w:t>
            </w:r>
            <w:r w:rsidR="006C1BBA" w:rsidRPr="00EA461E">
              <w:rPr>
                <w:rFonts w:ascii="Times New Roman" w:hAnsi="Times New Roman" w:cs="Times New Roman"/>
                <w:b/>
                <w:sz w:val="16"/>
                <w:szCs w:val="16"/>
                <w:lang w:val="ro-MD"/>
              </w:rPr>
              <w:t>-</w:t>
            </w:r>
            <w:r w:rsidRPr="00EA461E">
              <w:rPr>
                <w:rFonts w:ascii="Times New Roman" w:hAnsi="Times New Roman" w:cs="Times New Roman"/>
                <w:b/>
                <w:sz w:val="16"/>
                <w:szCs w:val="16"/>
                <w:lang w:val="ro-MD"/>
              </w:rPr>
              <w:t>a livrat de către operator. CAPCS a aplicat penalități.</w:t>
            </w:r>
          </w:p>
        </w:tc>
      </w:tr>
    </w:tbl>
    <w:p w:rsidR="00AC4589" w:rsidRPr="00AA69DA" w:rsidRDefault="00AC4589" w:rsidP="00AC4589">
      <w:pPr>
        <w:pStyle w:val="ac"/>
        <w:tabs>
          <w:tab w:val="left" w:pos="284"/>
        </w:tabs>
        <w:suppressAutoHyphens/>
        <w:spacing w:line="276" w:lineRule="auto"/>
        <w:ind w:left="0" w:right="-2"/>
        <w:jc w:val="both"/>
        <w:rPr>
          <w:rFonts w:eastAsia="Times New Roman" w:cs="Times New Roman"/>
          <w:i/>
          <w:sz w:val="20"/>
          <w:szCs w:val="20"/>
          <w:lang w:val="ro-MD"/>
        </w:rPr>
      </w:pPr>
      <w:r w:rsidRPr="00AA69DA">
        <w:rPr>
          <w:rFonts w:eastAsia="Times New Roman" w:cs="Times New Roman"/>
          <w:b/>
          <w:i/>
          <w:sz w:val="20"/>
          <w:szCs w:val="20"/>
          <w:lang w:val="ro-MD"/>
        </w:rPr>
        <w:t>Surs</w:t>
      </w:r>
      <w:r w:rsidR="006C1BBA">
        <w:rPr>
          <w:rFonts w:eastAsia="Times New Roman" w:cs="Times New Roman"/>
          <w:b/>
          <w:i/>
          <w:sz w:val="20"/>
          <w:szCs w:val="20"/>
          <w:lang w:val="ro-MD"/>
        </w:rPr>
        <w:t>ă</w:t>
      </w:r>
      <w:r w:rsidRPr="00AA69DA">
        <w:rPr>
          <w:rFonts w:eastAsia="Times New Roman" w:cs="Times New Roman"/>
          <w:i/>
          <w:sz w:val="20"/>
          <w:szCs w:val="20"/>
          <w:lang w:val="ro-MD"/>
        </w:rPr>
        <w:t>: Elaborat de auditor în baza datelor prezentate de CAPCS</w:t>
      </w:r>
      <w:r w:rsidR="006C1BBA">
        <w:rPr>
          <w:rFonts w:eastAsia="Times New Roman" w:cs="Times New Roman"/>
          <w:i/>
          <w:sz w:val="20"/>
          <w:szCs w:val="20"/>
          <w:lang w:val="ro-MD"/>
        </w:rPr>
        <w:t xml:space="preserve"> </w:t>
      </w:r>
      <w:r w:rsidRPr="00AA69DA">
        <w:rPr>
          <w:rFonts w:eastAsia="Times New Roman" w:cs="Times New Roman"/>
          <w:i/>
          <w:sz w:val="20"/>
          <w:szCs w:val="20"/>
          <w:lang w:val="ro-MD"/>
        </w:rPr>
        <w:t xml:space="preserve"> și IMSP Institutul Oncologic</w:t>
      </w:r>
    </w:p>
    <w:p w:rsidR="00AC4589" w:rsidRPr="00AA69DA" w:rsidRDefault="00AC4589" w:rsidP="00AC4589">
      <w:pPr>
        <w:ind w:right="-2"/>
        <w:rPr>
          <w:rFonts w:ascii="Times New Roman" w:hAnsi="Times New Roman" w:cs="Times New Roman"/>
          <w:lang w:val="ro-MD"/>
        </w:rPr>
      </w:pPr>
    </w:p>
    <w:p w:rsidR="00AC4589" w:rsidRPr="00AA69DA" w:rsidRDefault="00AC4589" w:rsidP="00AC4589">
      <w:pPr>
        <w:ind w:right="-2"/>
        <w:rPr>
          <w:rFonts w:ascii="Times New Roman" w:hAnsi="Times New Roman" w:cs="Times New Roman"/>
          <w:lang w:val="ro-MD"/>
        </w:rPr>
        <w:sectPr w:rsidR="00AC4589" w:rsidRPr="00AA69DA" w:rsidSect="009A0342">
          <w:pgSz w:w="16838" w:h="11906" w:orient="landscape" w:code="9"/>
          <w:pgMar w:top="851" w:right="851" w:bottom="1135" w:left="851" w:header="720" w:footer="87" w:gutter="0"/>
          <w:cols w:space="720"/>
          <w:titlePg/>
          <w:docGrid w:linePitch="360"/>
        </w:sectPr>
      </w:pP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65" w:name="_Toc157609269"/>
      <w:bookmarkStart w:id="66" w:name="_Toc159852483"/>
      <w:r w:rsidRPr="00AA69DA">
        <w:rPr>
          <w:rFonts w:ascii="Times New Roman" w:hAnsi="Times New Roman" w:cs="Times New Roman"/>
          <w:b/>
          <w:iCs/>
          <w:color w:val="auto"/>
          <w:sz w:val="24"/>
          <w:szCs w:val="24"/>
          <w:lang w:val="ro-MD"/>
        </w:rPr>
        <w:t>Anexa nr. 10</w:t>
      </w:r>
      <w:bookmarkEnd w:id="65"/>
      <w:bookmarkEnd w:id="66"/>
    </w:p>
    <w:p w:rsidR="00AC4589" w:rsidRPr="00AA69DA" w:rsidRDefault="00AC4589" w:rsidP="00AC4589">
      <w:pPr>
        <w:spacing w:after="0"/>
        <w:jc w:val="center"/>
        <w:rPr>
          <w:rFonts w:ascii="Times New Roman" w:hAnsi="Times New Roman" w:cs="Times New Roman"/>
          <w:b/>
          <w:sz w:val="24"/>
          <w:szCs w:val="24"/>
          <w:lang w:val="ro-MD"/>
        </w:rPr>
      </w:pPr>
      <w:r w:rsidRPr="00AA69DA">
        <w:rPr>
          <w:rFonts w:ascii="Times New Roman" w:hAnsi="Times New Roman" w:cs="Times New Roman"/>
          <w:b/>
          <w:lang w:val="ro-MD"/>
        </w:rPr>
        <w:t>Evidența contabilă a imobilizărilor necorporale (sisteme informaționale) în perioada 2022-2023</w:t>
      </w:r>
    </w:p>
    <w:tbl>
      <w:tblPr>
        <w:tblW w:w="5000" w:type="pct"/>
        <w:tblLook w:val="04A0" w:firstRow="1" w:lastRow="0" w:firstColumn="1" w:lastColumn="0" w:noHBand="0" w:noVBand="1"/>
      </w:tblPr>
      <w:tblGrid>
        <w:gridCol w:w="2648"/>
        <w:gridCol w:w="1161"/>
        <w:gridCol w:w="846"/>
        <w:gridCol w:w="1396"/>
        <w:gridCol w:w="616"/>
        <w:gridCol w:w="666"/>
        <w:gridCol w:w="1116"/>
        <w:gridCol w:w="846"/>
        <w:gridCol w:w="1376"/>
        <w:gridCol w:w="621"/>
        <w:gridCol w:w="666"/>
        <w:gridCol w:w="1206"/>
        <w:gridCol w:w="936"/>
        <w:gridCol w:w="1026"/>
      </w:tblGrid>
      <w:tr w:rsidR="00AC4589" w:rsidRPr="00AA69DA" w:rsidTr="00AC4589">
        <w:trPr>
          <w:trHeight w:val="288"/>
        </w:trPr>
        <w:tc>
          <w:tcPr>
            <w:tcW w:w="884"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Tip imobilizări</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Intrat la 01.01.2022</w:t>
            </w:r>
          </w:p>
        </w:tc>
        <w:tc>
          <w:tcPr>
            <w:tcW w:w="1530"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Contul 111 Imobilizări necorporale în curs de execuție</w:t>
            </w:r>
          </w:p>
        </w:tc>
        <w:tc>
          <w:tcPr>
            <w:tcW w:w="1556" w:type="pct"/>
            <w:gridSpan w:val="5"/>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Contul 112 Imobilizări necorporale în exploatare</w:t>
            </w:r>
          </w:p>
        </w:tc>
        <w:tc>
          <w:tcPr>
            <w:tcW w:w="647" w:type="pct"/>
            <w:gridSpan w:val="2"/>
            <w:tcBorders>
              <w:top w:val="single" w:sz="4" w:space="0" w:color="auto"/>
              <w:left w:val="nil"/>
              <w:bottom w:val="single" w:sz="4" w:space="0" w:color="auto"/>
              <w:right w:val="single" w:sz="4" w:space="0" w:color="000000"/>
            </w:tcBorders>
            <w:shd w:val="clear" w:color="auto" w:fill="D9D9D9" w:themeFill="background1" w:themeFillShade="D9"/>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Uzura (Dt713,821 Ct113)</w:t>
            </w:r>
          </w:p>
        </w:tc>
      </w:tr>
      <w:tr w:rsidR="00AC4589" w:rsidRPr="00AA69DA" w:rsidTr="00AC4589">
        <w:trPr>
          <w:trHeight w:val="312"/>
        </w:trPr>
        <w:tc>
          <w:tcPr>
            <w:tcW w:w="884"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p>
        </w:tc>
        <w:tc>
          <w:tcPr>
            <w:tcW w:w="383"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C4589" w:rsidRPr="00AA69DA" w:rsidRDefault="00AC4589" w:rsidP="00AC4589">
            <w:pPr>
              <w:spacing w:after="0" w:line="240" w:lineRule="auto"/>
              <w:ind w:right="-2"/>
              <w:rPr>
                <w:rFonts w:ascii="Times New Roman" w:eastAsia="Times New Roman" w:hAnsi="Times New Roman" w:cs="Times New Roman"/>
                <w:sz w:val="18"/>
                <w:szCs w:val="18"/>
                <w:lang w:val="ro-MD" w:eastAsia="ro-RO"/>
              </w:rPr>
            </w:pP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data</w:t>
            </w:r>
          </w:p>
        </w:tc>
        <w:tc>
          <w:tcPr>
            <w:tcW w:w="46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factura</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Debit</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Credit</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suma</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data</w:t>
            </w:r>
          </w:p>
        </w:tc>
        <w:tc>
          <w:tcPr>
            <w:tcW w:w="454"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factura</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Debit</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Credit</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6C1BBA"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S</w:t>
            </w:r>
            <w:r w:rsidR="00AC4589" w:rsidRPr="00AA69DA">
              <w:rPr>
                <w:rFonts w:ascii="Times New Roman" w:eastAsia="Times New Roman" w:hAnsi="Times New Roman" w:cs="Times New Roman"/>
                <w:color w:val="000000"/>
                <w:sz w:val="18"/>
                <w:szCs w:val="18"/>
                <w:lang w:val="ro-MD" w:eastAsia="ro-RO"/>
              </w:rPr>
              <w:t>uma</w:t>
            </w:r>
          </w:p>
        </w:tc>
        <w:tc>
          <w:tcPr>
            <w:tcW w:w="309" w:type="pct"/>
            <w:tcBorders>
              <w:top w:val="nil"/>
              <w:left w:val="nil"/>
              <w:bottom w:val="single" w:sz="4" w:space="0" w:color="auto"/>
              <w:right w:val="single" w:sz="4" w:space="0" w:color="auto"/>
            </w:tcBorders>
            <w:vAlign w:val="bottom"/>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2022</w:t>
            </w:r>
          </w:p>
        </w:tc>
        <w:tc>
          <w:tcPr>
            <w:tcW w:w="338" w:type="pct"/>
            <w:tcBorders>
              <w:top w:val="nil"/>
              <w:left w:val="nil"/>
              <w:bottom w:val="single" w:sz="4" w:space="0" w:color="auto"/>
              <w:right w:val="single" w:sz="4" w:space="0" w:color="auto"/>
            </w:tcBorders>
            <w:vAlign w:val="bottom"/>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9 luni 2023</w:t>
            </w:r>
          </w:p>
        </w:tc>
      </w:tr>
      <w:tr w:rsidR="00AC4589" w:rsidRPr="00AA69DA" w:rsidTr="00AC4589">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xml:space="preserve"> Licenta server Cancer National Registru</w:t>
            </w: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33000,00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1.650,00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1.650,00</w:t>
            </w:r>
          </w:p>
        </w:tc>
      </w:tr>
      <w:tr w:rsidR="00AC4589" w:rsidRPr="00AA69DA" w:rsidTr="00AC4589">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xml:space="preserve"> Licenta server 1C Windows Std 2012 R2</w:t>
            </w:r>
          </w:p>
        </w:tc>
        <w:tc>
          <w:tcPr>
            <w:tcW w:w="38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33840,00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1.692,00</w:t>
            </w: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1.692,00</w:t>
            </w:r>
          </w:p>
        </w:tc>
      </w:tr>
      <w:tr w:rsidR="00AC4589" w:rsidRPr="00AA69DA" w:rsidTr="00AC4589">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xml:space="preserve"> Licenta server SIAAMS SQL Std Core 2SL</w:t>
            </w: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51282,00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2.564,16</w:t>
            </w: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2.564,16</w:t>
            </w:r>
          </w:p>
        </w:tc>
      </w:tr>
      <w:tr w:rsidR="00AC4589" w:rsidRPr="00AA69DA" w:rsidTr="00AC4589">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xml:space="preserve"> Licenta server SIAAMS SQL Std Core 2SL</w:t>
            </w: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51282,00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2.564,16</w:t>
            </w: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2.564,16</w:t>
            </w:r>
          </w:p>
        </w:tc>
      </w:tr>
      <w:tr w:rsidR="00AC4589" w:rsidRPr="00AA69DA" w:rsidTr="00AC4589">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xml:space="preserve"> Licenta p/u softul Cancer National Registru</w:t>
            </w:r>
          </w:p>
        </w:tc>
        <w:tc>
          <w:tcPr>
            <w:tcW w:w="38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9.199,99</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p>
        </w:tc>
      </w:tr>
      <w:tr w:rsidR="00AC4589" w:rsidRPr="00AA69DA" w:rsidTr="00AC4589">
        <w:trPr>
          <w:trHeight w:val="312"/>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xml:space="preserve"> Licenta p/u Sistemului SIAAMS</w:t>
            </w: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837120,00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41.856,00</w:t>
            </w: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r w:rsidRPr="00AA69DA">
              <w:rPr>
                <w:rFonts w:ascii="Times New Roman" w:hAnsi="Times New Roman" w:cs="Times New Roman"/>
                <w:sz w:val="18"/>
                <w:szCs w:val="18"/>
                <w:lang w:val="ro-MD"/>
              </w:rPr>
              <w:t>41.856,00</w:t>
            </w:r>
          </w:p>
        </w:tc>
      </w:tr>
      <w:tr w:rsidR="00AC4589" w:rsidRPr="00AA69DA" w:rsidTr="00AC4589">
        <w:trPr>
          <w:trHeight w:val="288"/>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xml:space="preserve"> Programul 1 C Versie 7.7</w:t>
            </w:r>
          </w:p>
        </w:tc>
        <w:tc>
          <w:tcPr>
            <w:tcW w:w="38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102875,00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454"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p>
        </w:tc>
      </w:tr>
      <w:tr w:rsidR="00AC4589" w:rsidRPr="00AA69DA" w:rsidTr="00AC4589">
        <w:trPr>
          <w:trHeight w:val="360"/>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Programul 1 C Versie 8.8</w:t>
            </w:r>
          </w:p>
        </w:tc>
        <w:tc>
          <w:tcPr>
            <w:tcW w:w="38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112.500,00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17.11.22</w:t>
            </w:r>
          </w:p>
        </w:tc>
        <w:tc>
          <w:tcPr>
            <w:tcW w:w="454"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Act casare 00028</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113.3</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112.3</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112.500,00</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p>
        </w:tc>
      </w:tr>
      <w:tr w:rsidR="00AC4589" w:rsidRPr="00AA69DA" w:rsidTr="00AC4589">
        <w:trPr>
          <w:trHeight w:val="492"/>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Servicii de aplicare de software (SIA e-Cancelarie), Infosoft Max SRL</w:t>
            </w: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30.09.23</w:t>
            </w:r>
          </w:p>
        </w:tc>
        <w:tc>
          <w:tcPr>
            <w:tcW w:w="460" w:type="pct"/>
            <w:tcBorders>
              <w:top w:val="nil"/>
              <w:left w:val="nil"/>
              <w:bottom w:val="single" w:sz="4" w:space="0" w:color="auto"/>
              <w:right w:val="single" w:sz="4" w:space="0" w:color="auto"/>
            </w:tcBorders>
            <w:shd w:val="clear" w:color="auto" w:fill="auto"/>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Операция 00000729</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111</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112.4</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83.640,00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20.12.22</w:t>
            </w:r>
          </w:p>
        </w:tc>
        <w:tc>
          <w:tcPr>
            <w:tcW w:w="454"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EAE000546950</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112.4</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521.1</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83.640,00</w:t>
            </w:r>
            <w:r w:rsidRPr="00AA69DA">
              <w:rPr>
                <w:rStyle w:val="af5"/>
                <w:rFonts w:ascii="Times New Roman" w:eastAsia="Times New Roman" w:hAnsi="Times New Roman" w:cs="Times New Roman"/>
                <w:color w:val="000000"/>
                <w:sz w:val="18"/>
                <w:szCs w:val="18"/>
                <w:lang w:val="ro-MD" w:eastAsia="ro-RO"/>
              </w:rPr>
              <w:footnoteReference w:id="163"/>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p>
        </w:tc>
      </w:tr>
      <w:tr w:rsidR="00AC4589" w:rsidRPr="00AA69DA" w:rsidTr="00AC4589">
        <w:trPr>
          <w:trHeight w:val="492"/>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xml:space="preserve"> Aplicatie-med arhive clipper</w:t>
            </w: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30.09.22</w:t>
            </w:r>
          </w:p>
        </w:tc>
        <w:tc>
          <w:tcPr>
            <w:tcW w:w="460"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EAD000298478</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111</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425.1</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95.929,10</w:t>
            </w:r>
            <w:r w:rsidRPr="00AA69DA">
              <w:rPr>
                <w:rStyle w:val="af5"/>
                <w:rFonts w:ascii="Times New Roman" w:eastAsia="Times New Roman" w:hAnsi="Times New Roman" w:cs="Times New Roman"/>
                <w:sz w:val="18"/>
                <w:szCs w:val="18"/>
                <w:lang w:val="ro-MD" w:eastAsia="ro-RO"/>
              </w:rPr>
              <w:footnoteReference w:id="164"/>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13.12.22</w:t>
            </w:r>
          </w:p>
        </w:tc>
        <w:tc>
          <w:tcPr>
            <w:tcW w:w="454"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în exploatare 00000571</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112.3</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111</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r w:rsidRPr="00AA69DA">
              <w:rPr>
                <w:rFonts w:ascii="Times New Roman" w:eastAsia="Times New Roman" w:hAnsi="Times New Roman" w:cs="Times New Roman"/>
                <w:sz w:val="18"/>
                <w:szCs w:val="18"/>
                <w:lang w:val="ro-MD" w:eastAsia="ro-RO"/>
              </w:rPr>
              <w:t>95.929,10</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r w:rsidRPr="00AA69DA">
              <w:rPr>
                <w:rFonts w:ascii="Times New Roman" w:hAnsi="Times New Roman" w:cs="Times New Roman"/>
                <w:color w:val="000000"/>
                <w:sz w:val="18"/>
                <w:szCs w:val="18"/>
                <w:lang w:val="ro-MD"/>
              </w:rPr>
              <w:t>19185,84</w:t>
            </w:r>
          </w:p>
        </w:tc>
      </w:tr>
      <w:tr w:rsidR="00AC4589" w:rsidRPr="00AA69DA" w:rsidTr="00AC4589">
        <w:trPr>
          <w:trHeight w:val="492"/>
        </w:trPr>
        <w:tc>
          <w:tcPr>
            <w:tcW w:w="884"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Licenta Oracle SE 19c (UNA.MD - resurse umane), Unisim Soft SRL</w:t>
            </w: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30.12.22</w:t>
            </w:r>
          </w:p>
        </w:tc>
        <w:tc>
          <w:tcPr>
            <w:tcW w:w="454"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EAE000797268</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112.1</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521.1</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120.000,00</w:t>
            </w:r>
            <w:r w:rsidRPr="00AA69DA">
              <w:rPr>
                <w:rStyle w:val="af5"/>
                <w:rFonts w:ascii="Times New Roman" w:eastAsia="Times New Roman" w:hAnsi="Times New Roman" w:cs="Times New Roman"/>
                <w:color w:val="000000"/>
                <w:sz w:val="18"/>
                <w:szCs w:val="18"/>
                <w:lang w:val="ro-MD" w:eastAsia="ro-RO"/>
              </w:rPr>
              <w:footnoteReference w:id="165"/>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r w:rsidRPr="00AA69DA">
              <w:rPr>
                <w:rFonts w:ascii="Times New Roman" w:hAnsi="Times New Roman" w:cs="Times New Roman"/>
                <w:color w:val="000000"/>
                <w:sz w:val="18"/>
                <w:szCs w:val="18"/>
                <w:lang w:val="ro-MD"/>
              </w:rPr>
              <w:t>24000</w:t>
            </w:r>
          </w:p>
        </w:tc>
      </w:tr>
      <w:tr w:rsidR="00AC4589" w:rsidRPr="00AA69DA" w:rsidTr="00AC4589">
        <w:trPr>
          <w:trHeight w:val="324"/>
        </w:trPr>
        <w:tc>
          <w:tcPr>
            <w:tcW w:w="884" w:type="pct"/>
            <w:vMerge w:val="restart"/>
            <w:tcBorders>
              <w:top w:val="nil"/>
              <w:left w:val="single" w:sz="4" w:space="0" w:color="auto"/>
              <w:bottom w:val="single" w:sz="4" w:space="0" w:color="000000"/>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Servicii de dezvoltare p/u pacienti SIA e-Onco, Infosoft Max SRL</w:t>
            </w: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30.12.22</w:t>
            </w:r>
          </w:p>
        </w:tc>
        <w:tc>
          <w:tcPr>
            <w:tcW w:w="454"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EAE000783652</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112.4</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521.1</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80.580,00</w:t>
            </w:r>
            <w:r w:rsidRPr="00AA69DA">
              <w:rPr>
                <w:rStyle w:val="af5"/>
                <w:rFonts w:ascii="Times New Roman" w:eastAsia="Times New Roman" w:hAnsi="Times New Roman" w:cs="Times New Roman"/>
                <w:color w:val="000000"/>
                <w:sz w:val="18"/>
                <w:szCs w:val="18"/>
                <w:lang w:val="ro-MD" w:eastAsia="ro-RO"/>
              </w:rPr>
              <w:footnoteReference w:id="166"/>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p>
        </w:tc>
        <w:tc>
          <w:tcPr>
            <w:tcW w:w="338" w:type="pct"/>
            <w:vMerge w:val="restart"/>
            <w:tcBorders>
              <w:top w:val="nil"/>
              <w:left w:val="single" w:sz="4" w:space="0" w:color="auto"/>
              <w:right w:val="single" w:sz="4" w:space="0" w:color="auto"/>
            </w:tcBorders>
            <w:shd w:val="clear" w:color="auto" w:fill="FFFFFF" w:themeFill="background1"/>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r w:rsidRPr="00AA69DA">
              <w:rPr>
                <w:rFonts w:ascii="Times New Roman" w:hAnsi="Times New Roman" w:cs="Times New Roman"/>
                <w:color w:val="000000"/>
                <w:sz w:val="18"/>
                <w:szCs w:val="18"/>
                <w:lang w:val="ro-MD"/>
              </w:rPr>
              <w:t>94800</w:t>
            </w:r>
          </w:p>
        </w:tc>
      </w:tr>
      <w:tr w:rsidR="00AC4589" w:rsidRPr="00AA69DA" w:rsidTr="00AC4589">
        <w:trPr>
          <w:trHeight w:val="372"/>
        </w:trPr>
        <w:tc>
          <w:tcPr>
            <w:tcW w:w="884" w:type="pct"/>
            <w:vMerge/>
            <w:tcBorders>
              <w:top w:val="nil"/>
              <w:left w:val="single" w:sz="4" w:space="0" w:color="auto"/>
              <w:bottom w:val="single" w:sz="4" w:space="0" w:color="000000"/>
              <w:right w:val="single" w:sz="4" w:space="0" w:color="auto"/>
            </w:tcBorders>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p>
        </w:tc>
        <w:tc>
          <w:tcPr>
            <w:tcW w:w="383"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460"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sz w:val="18"/>
                <w:szCs w:val="18"/>
                <w:lang w:val="ro-MD" w:eastAsia="ro-RO"/>
              </w:rPr>
            </w:pP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30.12.22</w:t>
            </w:r>
          </w:p>
        </w:tc>
        <w:tc>
          <w:tcPr>
            <w:tcW w:w="454" w:type="pct"/>
            <w:tcBorders>
              <w:top w:val="nil"/>
              <w:left w:val="nil"/>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EAE000783652</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112.4</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521.1</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color w:val="000000"/>
                <w:sz w:val="18"/>
                <w:szCs w:val="18"/>
                <w:lang w:val="ro-MD" w:eastAsia="ro-RO"/>
              </w:rPr>
            </w:pPr>
            <w:r w:rsidRPr="00AA69DA">
              <w:rPr>
                <w:rFonts w:ascii="Times New Roman" w:eastAsia="Times New Roman" w:hAnsi="Times New Roman" w:cs="Times New Roman"/>
                <w:color w:val="000000"/>
                <w:sz w:val="18"/>
                <w:szCs w:val="18"/>
                <w:lang w:val="ro-MD" w:eastAsia="ro-RO"/>
              </w:rPr>
              <w:t>14.220,00</w:t>
            </w:r>
            <w:r w:rsidRPr="00AA69DA">
              <w:rPr>
                <w:rStyle w:val="af5"/>
                <w:rFonts w:ascii="Times New Roman" w:eastAsia="Times New Roman" w:hAnsi="Times New Roman" w:cs="Times New Roman"/>
                <w:color w:val="000000"/>
                <w:sz w:val="18"/>
                <w:szCs w:val="18"/>
                <w:lang w:val="ro-MD" w:eastAsia="ro-RO"/>
              </w:rPr>
              <w:footnoteReference w:id="167"/>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sz w:val="18"/>
                <w:szCs w:val="18"/>
                <w:lang w:val="ro-MD"/>
              </w:rPr>
            </w:pPr>
          </w:p>
        </w:tc>
        <w:tc>
          <w:tcPr>
            <w:tcW w:w="338" w:type="pct"/>
            <w:vMerge/>
            <w:tcBorders>
              <w:left w:val="single" w:sz="4" w:space="0" w:color="auto"/>
              <w:bottom w:val="single" w:sz="4" w:space="0" w:color="auto"/>
              <w:right w:val="single" w:sz="4" w:space="0" w:color="auto"/>
            </w:tcBorders>
            <w:shd w:val="clear" w:color="auto" w:fill="FFFFFF" w:themeFill="background1"/>
            <w:vAlign w:val="bottom"/>
          </w:tcPr>
          <w:p w:rsidR="00AC4589" w:rsidRPr="00AA69DA" w:rsidRDefault="00AC4589" w:rsidP="00AC4589">
            <w:pPr>
              <w:spacing w:after="0" w:line="240" w:lineRule="auto"/>
              <w:ind w:right="-2"/>
              <w:jc w:val="right"/>
              <w:rPr>
                <w:rFonts w:ascii="Times New Roman" w:hAnsi="Times New Roman" w:cs="Times New Roman"/>
                <w:color w:val="000000"/>
                <w:sz w:val="18"/>
                <w:szCs w:val="18"/>
                <w:lang w:val="ro-MD"/>
              </w:rPr>
            </w:pPr>
          </w:p>
        </w:tc>
      </w:tr>
      <w:tr w:rsidR="00AC4589" w:rsidRPr="00AA69DA" w:rsidTr="00AC4589">
        <w:trPr>
          <w:trHeight w:val="288"/>
        </w:trPr>
        <w:tc>
          <w:tcPr>
            <w:tcW w:w="884" w:type="pct"/>
            <w:tcBorders>
              <w:top w:val="nil"/>
              <w:left w:val="single" w:sz="4" w:space="0" w:color="auto"/>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Total</w:t>
            </w:r>
          </w:p>
        </w:tc>
        <w:tc>
          <w:tcPr>
            <w:tcW w:w="38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1.231.098,99</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 </w:t>
            </w:r>
          </w:p>
        </w:tc>
        <w:tc>
          <w:tcPr>
            <w:tcW w:w="46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 </w:t>
            </w:r>
          </w:p>
        </w:tc>
        <w:tc>
          <w:tcPr>
            <w:tcW w:w="203"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 </w:t>
            </w:r>
          </w:p>
        </w:tc>
        <w:tc>
          <w:tcPr>
            <w:tcW w:w="36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179.569,10</w:t>
            </w:r>
          </w:p>
        </w:tc>
        <w:tc>
          <w:tcPr>
            <w:tcW w:w="279"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 </w:t>
            </w:r>
          </w:p>
        </w:tc>
        <w:tc>
          <w:tcPr>
            <w:tcW w:w="454"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 </w:t>
            </w:r>
          </w:p>
        </w:tc>
        <w:tc>
          <w:tcPr>
            <w:tcW w:w="205"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 </w:t>
            </w:r>
          </w:p>
        </w:tc>
        <w:tc>
          <w:tcPr>
            <w:tcW w:w="220"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 </w:t>
            </w:r>
          </w:p>
        </w:tc>
        <w:tc>
          <w:tcPr>
            <w:tcW w:w="398" w:type="pct"/>
            <w:tcBorders>
              <w:top w:val="nil"/>
              <w:left w:val="nil"/>
              <w:bottom w:val="single" w:sz="4" w:space="0" w:color="auto"/>
              <w:right w:val="single" w:sz="4" w:space="0" w:color="auto"/>
            </w:tcBorders>
            <w:shd w:val="clear" w:color="auto" w:fill="auto"/>
            <w:noWrap/>
            <w:vAlign w:val="bottom"/>
            <w:hideMark/>
          </w:tcPr>
          <w:p w:rsidR="00AC4589" w:rsidRPr="00AA69DA" w:rsidRDefault="00AC4589" w:rsidP="00AC4589">
            <w:pPr>
              <w:spacing w:after="0" w:line="240" w:lineRule="auto"/>
              <w:ind w:right="-2"/>
              <w:jc w:val="right"/>
              <w:rPr>
                <w:rFonts w:ascii="Times New Roman" w:eastAsia="Times New Roman" w:hAnsi="Times New Roman" w:cs="Times New Roman"/>
                <w:b/>
                <w:color w:val="000000"/>
                <w:sz w:val="18"/>
                <w:szCs w:val="18"/>
                <w:lang w:val="ro-MD" w:eastAsia="ro-RO"/>
              </w:rPr>
            </w:pPr>
            <w:r w:rsidRPr="00AA69DA">
              <w:rPr>
                <w:rFonts w:ascii="Times New Roman" w:eastAsia="Times New Roman" w:hAnsi="Times New Roman" w:cs="Times New Roman"/>
                <w:b/>
                <w:color w:val="000000"/>
                <w:sz w:val="18"/>
                <w:szCs w:val="18"/>
                <w:lang w:val="ro-MD" w:eastAsia="ro-RO"/>
              </w:rPr>
              <w:t>506.869,10</w:t>
            </w:r>
          </w:p>
        </w:tc>
        <w:tc>
          <w:tcPr>
            <w:tcW w:w="309"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b/>
                <w:color w:val="000000"/>
                <w:sz w:val="18"/>
                <w:szCs w:val="18"/>
                <w:lang w:val="ro-MD"/>
              </w:rPr>
            </w:pPr>
            <w:r w:rsidRPr="00AA69DA">
              <w:rPr>
                <w:rFonts w:ascii="Times New Roman" w:hAnsi="Times New Roman" w:cs="Times New Roman"/>
                <w:b/>
                <w:color w:val="000000"/>
                <w:sz w:val="18"/>
                <w:szCs w:val="18"/>
                <w:lang w:val="ro-MD"/>
              </w:rPr>
              <w:t>50.326,32</w:t>
            </w:r>
          </w:p>
        </w:tc>
        <w:tc>
          <w:tcPr>
            <w:tcW w:w="338" w:type="pct"/>
            <w:tcBorders>
              <w:top w:val="nil"/>
              <w:left w:val="single" w:sz="4" w:space="0" w:color="auto"/>
              <w:bottom w:val="single" w:sz="4" w:space="0" w:color="auto"/>
              <w:right w:val="single" w:sz="4" w:space="0" w:color="auto"/>
            </w:tcBorders>
            <w:shd w:val="clear" w:color="auto" w:fill="auto"/>
            <w:vAlign w:val="bottom"/>
          </w:tcPr>
          <w:p w:rsidR="00AC4589" w:rsidRPr="00AA69DA" w:rsidRDefault="00AC4589" w:rsidP="00AC4589">
            <w:pPr>
              <w:spacing w:after="0" w:line="240" w:lineRule="auto"/>
              <w:ind w:right="-2"/>
              <w:jc w:val="right"/>
              <w:rPr>
                <w:rFonts w:ascii="Times New Roman" w:hAnsi="Times New Roman" w:cs="Times New Roman"/>
                <w:b/>
                <w:color w:val="000000"/>
                <w:sz w:val="18"/>
                <w:szCs w:val="18"/>
                <w:lang w:val="ro-MD"/>
              </w:rPr>
            </w:pPr>
            <w:r w:rsidRPr="00AA69DA">
              <w:rPr>
                <w:rFonts w:ascii="Times New Roman" w:hAnsi="Times New Roman" w:cs="Times New Roman"/>
                <w:b/>
                <w:color w:val="000000"/>
                <w:sz w:val="18"/>
                <w:szCs w:val="18"/>
                <w:lang w:val="ro-MD"/>
              </w:rPr>
              <w:t>188.312,16</w:t>
            </w:r>
          </w:p>
        </w:tc>
      </w:tr>
    </w:tbl>
    <w:p w:rsidR="00AC4589" w:rsidRPr="00AA69DA" w:rsidRDefault="00AC4589" w:rsidP="00AC4589">
      <w:pPr>
        <w:rPr>
          <w:rFonts w:ascii="Times New Roman" w:hAnsi="Times New Roman" w:cs="Times New Roman"/>
          <w:b/>
          <w:i/>
          <w:sz w:val="20"/>
          <w:szCs w:val="24"/>
          <w:lang w:val="ro-MD"/>
        </w:rPr>
      </w:pPr>
      <w:r w:rsidRPr="00AA69DA">
        <w:rPr>
          <w:rFonts w:ascii="Times New Roman" w:hAnsi="Times New Roman" w:cs="Times New Roman"/>
          <w:b/>
          <w:i/>
          <w:sz w:val="20"/>
          <w:szCs w:val="24"/>
          <w:lang w:val="ro-MD"/>
        </w:rPr>
        <w:t>Surs</w:t>
      </w:r>
      <w:r w:rsidR="00F2498A">
        <w:rPr>
          <w:rFonts w:ascii="Times New Roman" w:hAnsi="Times New Roman" w:cs="Times New Roman"/>
          <w:b/>
          <w:i/>
          <w:sz w:val="20"/>
          <w:szCs w:val="24"/>
          <w:lang w:val="ro-MD"/>
        </w:rPr>
        <w:t>ă</w:t>
      </w:r>
      <w:r w:rsidRPr="00AA69DA">
        <w:rPr>
          <w:rFonts w:ascii="Times New Roman" w:hAnsi="Times New Roman" w:cs="Times New Roman"/>
          <w:b/>
          <w:i/>
          <w:sz w:val="20"/>
          <w:szCs w:val="24"/>
          <w:lang w:val="ro-MD"/>
        </w:rPr>
        <w:t xml:space="preserve">: </w:t>
      </w:r>
      <w:r w:rsidRPr="00AA69DA">
        <w:rPr>
          <w:rFonts w:ascii="Times New Roman" w:hAnsi="Times New Roman" w:cs="Times New Roman"/>
          <w:i/>
          <w:sz w:val="20"/>
          <w:szCs w:val="24"/>
          <w:lang w:val="ro-MD"/>
        </w:rPr>
        <w:t>Elaborat de auditor în baza datelor din evidența contabilă a IMSP Institutul Oncologic</w:t>
      </w:r>
      <w:r w:rsidR="00F2498A">
        <w:rPr>
          <w:rFonts w:ascii="Times New Roman" w:hAnsi="Times New Roman" w:cs="Times New Roman"/>
          <w:i/>
          <w:sz w:val="20"/>
          <w:szCs w:val="24"/>
          <w:lang w:val="ro-MD"/>
        </w:rPr>
        <w:t>.</w:t>
      </w:r>
    </w:p>
    <w:p w:rsidR="00AC4589" w:rsidRPr="00AA69DA" w:rsidRDefault="00AC4589" w:rsidP="00AC4589">
      <w:pPr>
        <w:jc w:val="center"/>
        <w:rPr>
          <w:rFonts w:ascii="Times New Roman" w:hAnsi="Times New Roman" w:cs="Times New Roman"/>
          <w:b/>
          <w:sz w:val="24"/>
          <w:szCs w:val="24"/>
          <w:lang w:val="ro-MD"/>
        </w:rPr>
        <w:sectPr w:rsidR="00AC4589" w:rsidRPr="00AA69DA" w:rsidSect="00AC4589">
          <w:pgSz w:w="16838" w:h="11906" w:orient="landscape" w:code="9"/>
          <w:pgMar w:top="851" w:right="851" w:bottom="1701" w:left="851" w:header="720" w:footer="720" w:gutter="0"/>
          <w:cols w:space="720"/>
          <w:titlePg/>
          <w:docGrid w:linePitch="360"/>
        </w:sectPr>
      </w:pP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67" w:name="_Toc157609270"/>
      <w:bookmarkStart w:id="68" w:name="_Toc159852484"/>
      <w:r w:rsidRPr="00AA69DA">
        <w:rPr>
          <w:rFonts w:ascii="Times New Roman" w:hAnsi="Times New Roman" w:cs="Times New Roman"/>
          <w:b/>
          <w:iCs/>
          <w:color w:val="auto"/>
          <w:sz w:val="24"/>
          <w:szCs w:val="24"/>
          <w:lang w:val="ro-MD"/>
        </w:rPr>
        <w:t>Anexa nr. 11</w:t>
      </w:r>
      <w:bookmarkEnd w:id="67"/>
      <w:bookmarkEnd w:id="68"/>
    </w:p>
    <w:p w:rsidR="00AC4589" w:rsidRPr="00AA69DA" w:rsidRDefault="00AC4589" w:rsidP="00AC4589">
      <w:pPr>
        <w:spacing w:after="0"/>
        <w:ind w:right="-2"/>
        <w:jc w:val="center"/>
        <w:rPr>
          <w:rFonts w:ascii="Times New Roman" w:hAnsi="Times New Roman" w:cs="Times New Roman"/>
          <w:b/>
          <w:lang w:val="ro-MD"/>
        </w:rPr>
      </w:pPr>
      <w:r w:rsidRPr="00AA69DA">
        <w:rPr>
          <w:rFonts w:ascii="Times New Roman" w:hAnsi="Times New Roman" w:cs="Times New Roman"/>
          <w:b/>
          <w:lang w:val="ro-MD"/>
        </w:rPr>
        <w:t xml:space="preserve">Evidența contabilă a imobilizărilor corporale (bunuri imobile) în perioada 2022-2023 (la situația </w:t>
      </w:r>
      <w:r w:rsidR="00F2498A">
        <w:rPr>
          <w:rFonts w:ascii="Times New Roman" w:hAnsi="Times New Roman" w:cs="Times New Roman"/>
          <w:b/>
          <w:lang w:val="ro-MD"/>
        </w:rPr>
        <w:t xml:space="preserve">din </w:t>
      </w:r>
      <w:r w:rsidRPr="00AA69DA">
        <w:rPr>
          <w:rFonts w:ascii="Times New Roman" w:hAnsi="Times New Roman" w:cs="Times New Roman"/>
          <w:b/>
          <w:lang w:val="ro-MD"/>
        </w:rPr>
        <w:t>30.09.2023)</w:t>
      </w:r>
    </w:p>
    <w:p w:rsidR="00AC4589" w:rsidRPr="00AA69DA" w:rsidRDefault="00AC4589" w:rsidP="00AC4589">
      <w:pPr>
        <w:spacing w:after="0" w:line="240" w:lineRule="auto"/>
        <w:ind w:right="-2"/>
        <w:jc w:val="right"/>
        <w:rPr>
          <w:rFonts w:ascii="Times New Roman" w:hAnsi="Times New Roman" w:cs="Times New Roman"/>
          <w:sz w:val="18"/>
          <w:szCs w:val="18"/>
          <w:lang w:val="ro-MD"/>
        </w:rPr>
      </w:pPr>
    </w:p>
    <w:tbl>
      <w:tblPr>
        <w:tblStyle w:val="af6"/>
        <w:tblW w:w="5000" w:type="pct"/>
        <w:tblInd w:w="0" w:type="dxa"/>
        <w:tblLook w:val="04A0" w:firstRow="1" w:lastRow="0" w:firstColumn="1" w:lastColumn="0" w:noHBand="0" w:noVBand="1"/>
      </w:tblPr>
      <w:tblGrid>
        <w:gridCol w:w="386"/>
        <w:gridCol w:w="1540"/>
        <w:gridCol w:w="934"/>
        <w:gridCol w:w="1194"/>
        <w:gridCol w:w="1024"/>
        <w:gridCol w:w="1024"/>
        <w:gridCol w:w="1194"/>
        <w:gridCol w:w="1024"/>
        <w:gridCol w:w="1024"/>
      </w:tblGrid>
      <w:tr w:rsidR="00AC4589" w:rsidRPr="00F2498A" w:rsidTr="00AC4589">
        <w:tc>
          <w:tcPr>
            <w:tcW w:w="203" w:type="pct"/>
            <w:vMerge w:val="restart"/>
          </w:tcPr>
          <w:p w:rsidR="00AC4589" w:rsidRPr="00AA69DA" w:rsidRDefault="00AC4589" w:rsidP="00AC4589">
            <w:pPr>
              <w:spacing w:after="0"/>
              <w:ind w:right="-2"/>
              <w:jc w:val="center"/>
              <w:rPr>
                <w:rFonts w:ascii="Times New Roman" w:hAnsi="Times New Roman"/>
                <w:sz w:val="17"/>
                <w:szCs w:val="17"/>
                <w:lang w:val="ro-MD"/>
              </w:rPr>
            </w:pPr>
          </w:p>
        </w:tc>
        <w:tc>
          <w:tcPr>
            <w:tcW w:w="919" w:type="pct"/>
            <w:vMerge w:val="restar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Bunuri imobile</w:t>
            </w:r>
          </w:p>
          <w:p w:rsidR="00AC4589" w:rsidRPr="00AA69DA" w:rsidRDefault="00AC4589" w:rsidP="00AC4589">
            <w:pPr>
              <w:spacing w:after="0"/>
              <w:ind w:right="-2"/>
              <w:jc w:val="center"/>
              <w:rPr>
                <w:rFonts w:ascii="Times New Roman" w:hAnsi="Times New Roman"/>
                <w:sz w:val="17"/>
                <w:szCs w:val="17"/>
                <w:lang w:val="ro-MD"/>
              </w:rPr>
            </w:pPr>
          </w:p>
        </w:tc>
        <w:tc>
          <w:tcPr>
            <w:tcW w:w="486" w:type="pct"/>
            <w:vMerge w:val="restar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Suprafața totală,</w:t>
            </w:r>
          </w:p>
          <w:p w:rsidR="00AC4589" w:rsidRPr="00AA69DA" w:rsidRDefault="00F2498A" w:rsidP="00AC4589">
            <w:pPr>
              <w:spacing w:after="0"/>
              <w:ind w:right="-2"/>
              <w:jc w:val="center"/>
              <w:rPr>
                <w:rFonts w:ascii="Times New Roman" w:hAnsi="Times New Roman"/>
                <w:sz w:val="17"/>
                <w:szCs w:val="17"/>
                <w:lang w:val="ro-MD"/>
              </w:rPr>
            </w:pPr>
            <w:r>
              <w:rPr>
                <w:rFonts w:ascii="Times New Roman" w:hAnsi="Times New Roman"/>
                <w:sz w:val="17"/>
                <w:szCs w:val="17"/>
                <w:lang w:val="ro-MD"/>
              </w:rPr>
              <w:t>m</w:t>
            </w:r>
            <w:r>
              <w:rPr>
                <w:rFonts w:ascii="Times New Roman" w:hAnsi="Times New Roman"/>
                <w:sz w:val="17"/>
                <w:szCs w:val="17"/>
                <w:vertAlign w:val="superscript"/>
                <w:lang w:val="ro-MD"/>
              </w:rPr>
              <w:t>2</w:t>
            </w:r>
          </w:p>
        </w:tc>
        <w:tc>
          <w:tcPr>
            <w:tcW w:w="1686" w:type="pct"/>
            <w:gridSpan w:val="3"/>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2022 (lei)</w:t>
            </w:r>
          </w:p>
        </w:tc>
        <w:tc>
          <w:tcPr>
            <w:tcW w:w="1706" w:type="pct"/>
            <w:gridSpan w:val="3"/>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2023 (lei)</w:t>
            </w:r>
          </w:p>
        </w:tc>
      </w:tr>
      <w:tr w:rsidR="00AC4589" w:rsidRPr="00AA69DA" w:rsidTr="00AC4589">
        <w:tc>
          <w:tcPr>
            <w:tcW w:w="203" w:type="pct"/>
            <w:vMerge/>
          </w:tcPr>
          <w:p w:rsidR="00AC4589" w:rsidRPr="00AA69DA" w:rsidRDefault="00AC4589" w:rsidP="00AC4589">
            <w:pPr>
              <w:spacing w:after="0"/>
              <w:ind w:right="-2"/>
              <w:jc w:val="center"/>
              <w:rPr>
                <w:rFonts w:ascii="Times New Roman" w:hAnsi="Times New Roman"/>
                <w:sz w:val="17"/>
                <w:szCs w:val="17"/>
                <w:lang w:val="ro-MD"/>
              </w:rPr>
            </w:pPr>
          </w:p>
        </w:tc>
        <w:tc>
          <w:tcPr>
            <w:tcW w:w="919" w:type="pct"/>
            <w:vMerge/>
            <w:vAlign w:val="center"/>
          </w:tcPr>
          <w:p w:rsidR="00AC4589" w:rsidRPr="00AA69DA" w:rsidRDefault="00AC4589" w:rsidP="00AC4589">
            <w:pPr>
              <w:spacing w:after="0"/>
              <w:ind w:right="-2"/>
              <w:jc w:val="center"/>
              <w:rPr>
                <w:rFonts w:ascii="Times New Roman" w:hAnsi="Times New Roman"/>
                <w:sz w:val="17"/>
                <w:szCs w:val="17"/>
                <w:lang w:val="ro-MD"/>
              </w:rPr>
            </w:pPr>
          </w:p>
        </w:tc>
        <w:tc>
          <w:tcPr>
            <w:tcW w:w="486" w:type="pct"/>
            <w:vMerge/>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Valoarea la începutul perioadei</w:t>
            </w:r>
          </w:p>
        </w:tc>
        <w:tc>
          <w:tcPr>
            <w:tcW w:w="533"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Intrări/</w:t>
            </w:r>
          </w:p>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ieșiri</w:t>
            </w:r>
          </w:p>
        </w:tc>
        <w:tc>
          <w:tcPr>
            <w:tcW w:w="533"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Uzura</w:t>
            </w:r>
          </w:p>
        </w:tc>
        <w:tc>
          <w:tcPr>
            <w:tcW w:w="621"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Valoarea la începutul perioadei</w:t>
            </w: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Intrări/</w:t>
            </w:r>
          </w:p>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ieșiri</w:t>
            </w: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Uzura</w:t>
            </w: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 xml:space="preserve">Blocul radioterapie </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(lit.A nr.01)</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4176,3</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8476864,68</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-2320940,49</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227533,18</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6155924,19</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133042,37</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124657,46</w:t>
            </w: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2</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 xml:space="preserve">Blocul hematologie </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(lit.K nr.02)</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3254,5</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10962421,87</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1682309,79</w:t>
            </w:r>
          </w:p>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640674,67</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12644731,66</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503681,81</w:t>
            </w: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3</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 xml:space="preserve">Laborator biochimie </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(lit.I nr.03)</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957,9</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1417346,45</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93970,07</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1417346,45</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78308,39</w:t>
            </w: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4</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Blocul chirurgical</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(lit.T nr.04)</w:t>
            </w:r>
          </w:p>
        </w:tc>
        <w:tc>
          <w:tcPr>
            <w:tcW w:w="486"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27268,4</w:t>
            </w:r>
          </w:p>
        </w:tc>
        <w:tc>
          <w:tcPr>
            <w:tcW w:w="621"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71421997,97</w:t>
            </w:r>
          </w:p>
        </w:tc>
        <w:tc>
          <w:tcPr>
            <w:tcW w:w="533" w:type="pct"/>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2281300,77</w:t>
            </w:r>
          </w:p>
        </w:tc>
        <w:tc>
          <w:tcPr>
            <w:tcW w:w="621"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71421997,97</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428400,33</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1381002,81</w:t>
            </w: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5</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 xml:space="preserve">Blocul alimentar </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(lit.C nr.05)</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4076,0</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8484373,69</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234168,71</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8484373,69</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6</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Garaj 5 boxe</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 O nr.06)</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83,8</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72971,00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72971,00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7</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Spalatorie</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(lit.B nr.07)</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341,5</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241425,30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241425,30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8</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 xml:space="preserve">Bloc tehnic sanitar </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(lit.M nr.08)</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153,4</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138103,00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138103,00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9</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Prosectura</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 D nr.10)</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215,4</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285683,00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285683,00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10</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Depozit N1</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 P nr.11)</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249,8</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89094,00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89094,00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11</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Garaj 4 boxe</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 E nr.12)</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155,2</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86035,00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86035,00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12</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Punct de trecere</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 S nr.13)</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55,3</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90331,00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90331,00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13</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Centrul Consultativ Diagnostic (lit.T nr.14)</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9153,8</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14107266,45</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2026637,58</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311210,65</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16133904,03</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1458580,15</w:t>
            </w: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14</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 xml:space="preserve">Sala de conferinte </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(lit.Q nr.15)</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1634,2</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4067687,00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133826,90</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4067687,00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15</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Bloc accelerator linear (lit.Y nr.16)</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519,4</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4765409,25</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2320940,49</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274673,02</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7086349,74</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945785,85</w:t>
            </w: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16</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Punctul termic central</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 U nr.17)</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357,7</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539370,00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539370,00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17</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Cazangerie</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(lit.WW nr.18)</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212,5</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12752648,82</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707772,01</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12752648,82</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18</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Depozit N2</w:t>
            </w:r>
          </w:p>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(lit.J nr.21)</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243,5</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217306,00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217306,00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19</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Punct de paza central</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14,0</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26617,00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26617,00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20</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Post de paza</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8,5</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6615,00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6615,00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21</w:t>
            </w:r>
          </w:p>
        </w:tc>
        <w:tc>
          <w:tcPr>
            <w:tcW w:w="919" w:type="pct"/>
            <w:vAlign w:val="center"/>
          </w:tcPr>
          <w:p w:rsidR="00AC4589" w:rsidRPr="00AA69DA" w:rsidRDefault="00AC4589" w:rsidP="00AC4589">
            <w:pPr>
              <w:spacing w:after="0"/>
              <w:ind w:right="-2"/>
              <w:rPr>
                <w:rFonts w:ascii="Times New Roman" w:hAnsi="Times New Roman"/>
                <w:sz w:val="17"/>
                <w:szCs w:val="17"/>
                <w:lang w:val="ro-MD"/>
              </w:rPr>
            </w:pPr>
            <w:r w:rsidRPr="00AA69DA">
              <w:rPr>
                <w:rFonts w:ascii="Times New Roman" w:hAnsi="Times New Roman"/>
                <w:sz w:val="17"/>
                <w:szCs w:val="17"/>
                <w:lang w:val="ro-MD"/>
              </w:rPr>
              <w:t>Bloc de gospodărire</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nefinalizat</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1578300,0</w:t>
            </w:r>
          </w:p>
        </w:tc>
        <w:tc>
          <w:tcPr>
            <w:tcW w:w="533"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33" w:type="pct"/>
            <w:vAlign w:val="center"/>
          </w:tcPr>
          <w:p w:rsidR="00AC4589" w:rsidRPr="00AA69DA" w:rsidRDefault="00AC4589" w:rsidP="00AC4589">
            <w:pPr>
              <w:spacing w:after="0"/>
              <w:ind w:right="-2"/>
              <w:jc w:val="center"/>
              <w:rPr>
                <w:rFonts w:ascii="Times New Roman" w:hAnsi="Times New Roman"/>
                <w:sz w:val="17"/>
                <w:szCs w:val="17"/>
                <w:lang w:val="ro-MD"/>
              </w:rPr>
            </w:pP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color w:val="000000"/>
                <w:sz w:val="17"/>
                <w:szCs w:val="17"/>
                <w:lang w:val="ro-MD"/>
              </w:rPr>
            </w:pPr>
            <w:r w:rsidRPr="00AA69DA">
              <w:rPr>
                <w:rFonts w:ascii="Times New Roman" w:hAnsi="Times New Roman"/>
                <w:sz w:val="17"/>
                <w:szCs w:val="17"/>
                <w:lang w:val="ro-MD"/>
              </w:rPr>
              <w:t>1578300,0</w:t>
            </w:r>
          </w:p>
        </w:tc>
        <w:tc>
          <w:tcPr>
            <w:tcW w:w="542"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p>
        </w:tc>
        <w:tc>
          <w:tcPr>
            <w:tcW w:w="542" w:type="pct"/>
            <w:vAlign w:val="center"/>
          </w:tcPr>
          <w:p w:rsidR="00AC4589" w:rsidRPr="00AA69DA" w:rsidRDefault="00AC4589" w:rsidP="00AC4589">
            <w:pPr>
              <w:spacing w:after="0"/>
              <w:ind w:right="-2"/>
              <w:jc w:val="center"/>
              <w:rPr>
                <w:rFonts w:ascii="Times New Roman" w:hAnsi="Times New Roman"/>
                <w:sz w:val="17"/>
                <w:szCs w:val="17"/>
                <w:lang w:val="ro-MD"/>
              </w:rPr>
            </w:pPr>
          </w:p>
        </w:tc>
      </w:tr>
      <w:tr w:rsidR="00AC4589" w:rsidRPr="00AA69DA" w:rsidTr="00AC4589">
        <w:tc>
          <w:tcPr>
            <w:tcW w:w="203" w:type="pct"/>
          </w:tcPr>
          <w:p w:rsidR="00AC4589" w:rsidRPr="00AA69DA" w:rsidRDefault="00AC4589" w:rsidP="00AC4589">
            <w:pPr>
              <w:spacing w:after="0"/>
              <w:ind w:right="-2"/>
              <w:jc w:val="center"/>
              <w:rPr>
                <w:rFonts w:ascii="Times New Roman" w:hAnsi="Times New Roman"/>
                <w:sz w:val="17"/>
                <w:szCs w:val="17"/>
                <w:lang w:val="ro-MD"/>
              </w:rPr>
            </w:pPr>
          </w:p>
        </w:tc>
        <w:tc>
          <w:tcPr>
            <w:tcW w:w="919"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Total</w:t>
            </w:r>
          </w:p>
        </w:tc>
        <w:tc>
          <w:tcPr>
            <w:tcW w:w="486"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53131,1</w:t>
            </w:r>
          </w:p>
        </w:tc>
        <w:tc>
          <w:tcPr>
            <w:tcW w:w="621" w:type="pct"/>
            <w:shd w:val="clear" w:color="auto" w:fill="auto"/>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139827866,48</w:t>
            </w:r>
          </w:p>
        </w:tc>
        <w:tc>
          <w:tcPr>
            <w:tcW w:w="533" w:type="pct"/>
            <w:shd w:val="clear" w:color="auto" w:fill="auto"/>
            <w:vAlign w:val="bottom"/>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3708947,37</w:t>
            </w:r>
          </w:p>
        </w:tc>
        <w:tc>
          <w:tcPr>
            <w:tcW w:w="533" w:type="pct"/>
            <w:shd w:val="clear" w:color="auto" w:fill="auto"/>
            <w:vAlign w:val="bottom"/>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4905129,98</w:t>
            </w:r>
          </w:p>
        </w:tc>
        <w:tc>
          <w:tcPr>
            <w:tcW w:w="621" w:type="pct"/>
            <w:vAlign w:val="center"/>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sz w:val="17"/>
                <w:szCs w:val="17"/>
                <w:lang w:val="ro-MD"/>
              </w:rPr>
              <w:t>143536813,85</w:t>
            </w:r>
          </w:p>
        </w:tc>
        <w:tc>
          <w:tcPr>
            <w:tcW w:w="542" w:type="pct"/>
            <w:shd w:val="clear" w:color="auto" w:fill="auto"/>
            <w:vAlign w:val="bottom"/>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2965808,70</w:t>
            </w:r>
          </w:p>
        </w:tc>
        <w:tc>
          <w:tcPr>
            <w:tcW w:w="542" w:type="pct"/>
            <w:shd w:val="clear" w:color="auto" w:fill="auto"/>
            <w:vAlign w:val="bottom"/>
          </w:tcPr>
          <w:p w:rsidR="00AC4589" w:rsidRPr="00AA69DA" w:rsidRDefault="00AC4589" w:rsidP="00AC4589">
            <w:pPr>
              <w:spacing w:after="0"/>
              <w:ind w:right="-2"/>
              <w:jc w:val="center"/>
              <w:rPr>
                <w:rFonts w:ascii="Times New Roman" w:hAnsi="Times New Roman"/>
                <w:sz w:val="17"/>
                <w:szCs w:val="17"/>
                <w:lang w:val="ro-MD"/>
              </w:rPr>
            </w:pPr>
            <w:r w:rsidRPr="00AA69DA">
              <w:rPr>
                <w:rFonts w:ascii="Times New Roman" w:hAnsi="Times New Roman"/>
                <w:color w:val="000000"/>
                <w:sz w:val="17"/>
                <w:szCs w:val="17"/>
                <w:lang w:val="ro-MD"/>
              </w:rPr>
              <w:t>3524543,63</w:t>
            </w:r>
          </w:p>
        </w:tc>
      </w:tr>
    </w:tbl>
    <w:p w:rsidR="00AC4589" w:rsidRPr="00AA69DA" w:rsidRDefault="00AC4589" w:rsidP="00AC4589">
      <w:pPr>
        <w:tabs>
          <w:tab w:val="left" w:pos="567"/>
        </w:tabs>
        <w:spacing w:after="0" w:line="240" w:lineRule="auto"/>
        <w:ind w:right="-2"/>
        <w:jc w:val="both"/>
        <w:rPr>
          <w:rFonts w:ascii="Times New Roman" w:hAnsi="Times New Roman" w:cs="Times New Roman"/>
          <w:sz w:val="24"/>
          <w:szCs w:val="24"/>
          <w:lang w:val="ro-MD"/>
        </w:rPr>
      </w:pPr>
    </w:p>
    <w:p w:rsidR="00AC4589" w:rsidRPr="00AA69DA" w:rsidRDefault="00AC4589" w:rsidP="00AC4589">
      <w:pPr>
        <w:jc w:val="center"/>
        <w:rPr>
          <w:rFonts w:ascii="Times New Roman" w:hAnsi="Times New Roman" w:cs="Times New Roman"/>
          <w:b/>
          <w:sz w:val="24"/>
          <w:szCs w:val="24"/>
          <w:lang w:val="ro-MD"/>
        </w:rPr>
      </w:pPr>
    </w:p>
    <w:p w:rsidR="00AC4589" w:rsidRPr="00AA69DA" w:rsidRDefault="00AC4589" w:rsidP="00AC4589">
      <w:pPr>
        <w:jc w:val="center"/>
        <w:rPr>
          <w:rFonts w:ascii="Times New Roman" w:hAnsi="Times New Roman" w:cs="Times New Roman"/>
          <w:b/>
          <w:sz w:val="24"/>
          <w:szCs w:val="24"/>
          <w:lang w:val="ro-MD"/>
        </w:rPr>
      </w:pPr>
    </w:p>
    <w:p w:rsidR="00AC4589" w:rsidRPr="00AA69DA" w:rsidRDefault="00AC4589" w:rsidP="00AC4589">
      <w:pPr>
        <w:jc w:val="center"/>
        <w:rPr>
          <w:rFonts w:ascii="Times New Roman" w:hAnsi="Times New Roman" w:cs="Times New Roman"/>
          <w:b/>
          <w:sz w:val="24"/>
          <w:szCs w:val="24"/>
          <w:lang w:val="ro-MD"/>
        </w:rPr>
      </w:pPr>
    </w:p>
    <w:p w:rsidR="00AC4589" w:rsidRPr="00AA69DA" w:rsidRDefault="00AC4589" w:rsidP="00AC4589">
      <w:pPr>
        <w:spacing w:after="0"/>
        <w:ind w:right="-2"/>
        <w:jc w:val="center"/>
        <w:rPr>
          <w:rFonts w:ascii="Times New Roman" w:hAnsi="Times New Roman" w:cs="Times New Roman"/>
          <w:b/>
          <w:sz w:val="24"/>
          <w:szCs w:val="24"/>
          <w:lang w:val="ro-MD"/>
        </w:rPr>
      </w:pP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69" w:name="_Toc157609271"/>
      <w:bookmarkStart w:id="70" w:name="_Toc159852485"/>
      <w:r w:rsidRPr="00AA69DA">
        <w:rPr>
          <w:rFonts w:ascii="Times New Roman" w:hAnsi="Times New Roman" w:cs="Times New Roman"/>
          <w:b/>
          <w:iCs/>
          <w:color w:val="auto"/>
          <w:sz w:val="24"/>
          <w:szCs w:val="24"/>
          <w:lang w:val="ro-MD"/>
        </w:rPr>
        <w:t>Anexa nr. 12</w:t>
      </w:r>
      <w:bookmarkEnd w:id="69"/>
      <w:bookmarkEnd w:id="70"/>
    </w:p>
    <w:p w:rsidR="00AC4589" w:rsidRPr="00AA69DA" w:rsidRDefault="00AC4589" w:rsidP="00AC4589">
      <w:pPr>
        <w:spacing w:after="0" w:line="240" w:lineRule="auto"/>
        <w:ind w:right="-2"/>
        <w:jc w:val="center"/>
        <w:rPr>
          <w:rFonts w:ascii="Times New Roman" w:hAnsi="Times New Roman" w:cs="Times New Roman"/>
          <w:b/>
          <w:sz w:val="24"/>
          <w:szCs w:val="24"/>
          <w:lang w:val="ro-MD"/>
        </w:rPr>
      </w:pPr>
      <w:r w:rsidRPr="00AA69DA">
        <w:rPr>
          <w:rFonts w:ascii="Times New Roman" w:hAnsi="Times New Roman" w:cs="Times New Roman"/>
          <w:b/>
          <w:sz w:val="24"/>
          <w:szCs w:val="24"/>
          <w:lang w:val="ro-MD"/>
        </w:rPr>
        <w:t>Extras din Anexa nr.17 la</w:t>
      </w:r>
      <w:r w:rsidRPr="00AA69DA">
        <w:rPr>
          <w:rFonts w:ascii="Times New Roman" w:hAnsi="Times New Roman" w:cs="Times New Roman"/>
          <w:b/>
          <w:color w:val="000000" w:themeColor="text1"/>
          <w:sz w:val="24"/>
          <w:szCs w:val="24"/>
          <w:lang w:val="ro-MD"/>
        </w:rPr>
        <w:t xml:space="preserve"> Hotărârea Guvernului nr.351 din 23.03.2005</w:t>
      </w:r>
      <w:r w:rsidR="00F2498A">
        <w:rPr>
          <w:rFonts w:ascii="Times New Roman" w:hAnsi="Times New Roman" w:cs="Times New Roman"/>
          <w:b/>
          <w:color w:val="000000" w:themeColor="text1"/>
          <w:sz w:val="24"/>
          <w:szCs w:val="24"/>
          <w:lang w:val="ro-MD"/>
        </w:rPr>
        <w:t>,</w:t>
      </w:r>
      <w:r w:rsidRPr="00AA69DA">
        <w:rPr>
          <w:rFonts w:ascii="Times New Roman" w:hAnsi="Times New Roman" w:cs="Times New Roman"/>
          <w:b/>
          <w:color w:val="000000" w:themeColor="text1"/>
          <w:sz w:val="24"/>
          <w:szCs w:val="24"/>
          <w:lang w:val="ro-MD"/>
        </w:rPr>
        <w:t xml:space="preserve"> prezintă 22 de bunuri imobile (clădiri și construcții) aflate în administrare</w:t>
      </w:r>
      <w:r w:rsidR="00F2498A">
        <w:rPr>
          <w:rFonts w:ascii="Times New Roman" w:hAnsi="Times New Roman" w:cs="Times New Roman"/>
          <w:b/>
          <w:color w:val="000000" w:themeColor="text1"/>
          <w:sz w:val="24"/>
          <w:szCs w:val="24"/>
          <w:lang w:val="ro-MD"/>
        </w:rPr>
        <w:t>a</w:t>
      </w:r>
      <w:r w:rsidRPr="00AA69DA">
        <w:rPr>
          <w:rFonts w:ascii="Times New Roman" w:hAnsi="Times New Roman" w:cs="Times New Roman"/>
          <w:b/>
          <w:color w:val="000000" w:themeColor="text1"/>
          <w:sz w:val="24"/>
          <w:szCs w:val="24"/>
          <w:lang w:val="ro-MD"/>
        </w:rPr>
        <w:t>/gestiune</w:t>
      </w:r>
      <w:r w:rsidR="00F2498A">
        <w:rPr>
          <w:rFonts w:ascii="Times New Roman" w:hAnsi="Times New Roman" w:cs="Times New Roman"/>
          <w:b/>
          <w:color w:val="000000" w:themeColor="text1"/>
          <w:sz w:val="24"/>
          <w:szCs w:val="24"/>
          <w:lang w:val="ro-MD"/>
        </w:rPr>
        <w:t>a</w:t>
      </w:r>
      <w:r w:rsidRPr="00AA69DA">
        <w:rPr>
          <w:rFonts w:ascii="Times New Roman" w:hAnsi="Times New Roman" w:cs="Times New Roman"/>
          <w:b/>
          <w:color w:val="000000" w:themeColor="text1"/>
          <w:sz w:val="24"/>
          <w:szCs w:val="24"/>
          <w:lang w:val="ro-MD"/>
        </w:rPr>
        <w:t xml:space="preserve"> economică a IMSP IO</w:t>
      </w:r>
    </w:p>
    <w:p w:rsidR="00AC4589" w:rsidRPr="00AA69DA" w:rsidRDefault="00AC4589" w:rsidP="00AC4589">
      <w:pPr>
        <w:spacing w:after="0" w:line="240" w:lineRule="auto"/>
        <w:ind w:right="-2"/>
        <w:jc w:val="right"/>
        <w:rPr>
          <w:rFonts w:ascii="Times New Roman" w:hAnsi="Times New Roman" w:cs="Times New Roman"/>
          <w:sz w:val="16"/>
          <w:szCs w:val="16"/>
          <w:lang w:val="ro-MD"/>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026"/>
        <w:gridCol w:w="1968"/>
        <w:gridCol w:w="1026"/>
        <w:gridCol w:w="2089"/>
        <w:gridCol w:w="1026"/>
      </w:tblGrid>
      <w:tr w:rsidR="00AC4589" w:rsidRPr="00533BE8" w:rsidTr="00AC4589">
        <w:trPr>
          <w:trHeight w:val="270"/>
        </w:trPr>
        <w:tc>
          <w:tcPr>
            <w:tcW w:w="2410" w:type="dxa"/>
            <w:vAlign w:val="center"/>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Lista bunurilor din</w:t>
            </w:r>
          </w:p>
          <w:p w:rsidR="00AC4589" w:rsidRPr="00AA69DA" w:rsidRDefault="00F2498A" w:rsidP="00AC4589">
            <w:pPr>
              <w:tabs>
                <w:tab w:val="left" w:pos="5080"/>
              </w:tabs>
              <w:spacing w:after="0" w:line="240" w:lineRule="auto"/>
              <w:ind w:right="-2"/>
              <w:jc w:val="center"/>
              <w:rPr>
                <w:rFonts w:ascii="Times New Roman" w:hAnsi="Times New Roman" w:cs="Times New Roman"/>
                <w:sz w:val="18"/>
                <w:szCs w:val="18"/>
                <w:lang w:val="ro-MD"/>
              </w:rPr>
            </w:pPr>
            <w:r>
              <w:rPr>
                <w:rFonts w:ascii="Times New Roman" w:hAnsi="Times New Roman" w:cs="Times New Roman"/>
                <w:sz w:val="18"/>
                <w:szCs w:val="18"/>
                <w:lang w:val="ro-MD"/>
              </w:rPr>
              <w:t>A</w:t>
            </w:r>
            <w:r w:rsidR="00AC4589" w:rsidRPr="00AA69DA">
              <w:rPr>
                <w:rFonts w:ascii="Times New Roman" w:hAnsi="Times New Roman" w:cs="Times New Roman"/>
                <w:sz w:val="18"/>
                <w:szCs w:val="18"/>
                <w:lang w:val="ro-MD"/>
              </w:rPr>
              <w:t xml:space="preserve">nexa </w:t>
            </w:r>
            <w:r>
              <w:rPr>
                <w:rFonts w:ascii="Times New Roman" w:hAnsi="Times New Roman" w:cs="Times New Roman"/>
                <w:sz w:val="18"/>
                <w:szCs w:val="18"/>
                <w:lang w:val="ro-MD"/>
              </w:rPr>
              <w:t>nr.</w:t>
            </w:r>
            <w:r w:rsidR="00AC4589" w:rsidRPr="00AA69DA">
              <w:rPr>
                <w:rFonts w:ascii="Times New Roman" w:hAnsi="Times New Roman" w:cs="Times New Roman"/>
                <w:sz w:val="18"/>
                <w:szCs w:val="18"/>
                <w:lang w:val="ro-MD"/>
              </w:rPr>
              <w:t xml:space="preserve">17 la HG </w:t>
            </w:r>
            <w:r>
              <w:rPr>
                <w:rFonts w:ascii="Times New Roman" w:hAnsi="Times New Roman" w:cs="Times New Roman"/>
                <w:sz w:val="18"/>
                <w:szCs w:val="18"/>
                <w:lang w:val="ro-MD"/>
              </w:rPr>
              <w:t>nr.</w:t>
            </w:r>
            <w:r w:rsidR="00AC4589" w:rsidRPr="00AA69DA">
              <w:rPr>
                <w:rFonts w:ascii="Times New Roman" w:hAnsi="Times New Roman" w:cs="Times New Roman"/>
                <w:sz w:val="18"/>
                <w:szCs w:val="18"/>
                <w:lang w:val="ro-MD"/>
              </w:rPr>
              <w:t>351/2005</w:t>
            </w:r>
          </w:p>
        </w:tc>
        <w:tc>
          <w:tcPr>
            <w:tcW w:w="992" w:type="dxa"/>
            <w:vAlign w:val="center"/>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Suprafața la sol</w:t>
            </w:r>
            <w:r w:rsidR="00F2498A">
              <w:rPr>
                <w:rFonts w:ascii="Times New Roman" w:hAnsi="Times New Roman" w:cs="Times New Roman"/>
                <w:sz w:val="18"/>
                <w:szCs w:val="18"/>
                <w:lang w:val="ro-MD"/>
              </w:rPr>
              <w:t>,</w:t>
            </w:r>
            <w:r w:rsidRPr="00AA69DA">
              <w:rPr>
                <w:rFonts w:ascii="Times New Roman" w:hAnsi="Times New Roman" w:cs="Times New Roman"/>
                <w:sz w:val="18"/>
                <w:szCs w:val="18"/>
                <w:lang w:val="ro-MD"/>
              </w:rPr>
              <w:t xml:space="preserve"> m</w:t>
            </w:r>
            <w:r w:rsidRPr="00AA69DA">
              <w:rPr>
                <w:rFonts w:ascii="Times New Roman" w:hAnsi="Times New Roman" w:cs="Times New Roman"/>
                <w:sz w:val="18"/>
                <w:szCs w:val="18"/>
                <w:vertAlign w:val="superscript"/>
                <w:lang w:val="ro-MD"/>
              </w:rPr>
              <w:t>2</w:t>
            </w:r>
            <w:r w:rsidRPr="00AA69DA">
              <w:rPr>
                <w:rFonts w:ascii="Times New Roman" w:hAnsi="Times New Roman" w:cs="Times New Roman"/>
                <w:sz w:val="18"/>
                <w:szCs w:val="18"/>
                <w:lang w:val="ro-MD"/>
              </w:rPr>
              <w:t>/niveluri</w:t>
            </w:r>
          </w:p>
        </w:tc>
        <w:tc>
          <w:tcPr>
            <w:tcW w:w="1985" w:type="dxa"/>
            <w:vAlign w:val="center"/>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Lista bunurilor din</w:t>
            </w:r>
          </w:p>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 xml:space="preserve">anexa </w:t>
            </w:r>
            <w:r w:rsidR="00F2498A">
              <w:rPr>
                <w:rFonts w:ascii="Times New Roman" w:hAnsi="Times New Roman" w:cs="Times New Roman"/>
                <w:sz w:val="18"/>
                <w:szCs w:val="18"/>
                <w:lang w:val="ro-MD"/>
              </w:rPr>
              <w:t>nr.</w:t>
            </w:r>
            <w:r w:rsidRPr="00AA69DA">
              <w:rPr>
                <w:rFonts w:ascii="Times New Roman" w:hAnsi="Times New Roman" w:cs="Times New Roman"/>
                <w:sz w:val="18"/>
                <w:szCs w:val="18"/>
                <w:lang w:val="ro-MD"/>
              </w:rPr>
              <w:t xml:space="preserve">17 la HG </w:t>
            </w:r>
            <w:r w:rsidR="00F2498A">
              <w:rPr>
                <w:rFonts w:ascii="Times New Roman" w:hAnsi="Times New Roman" w:cs="Times New Roman"/>
                <w:sz w:val="18"/>
                <w:szCs w:val="18"/>
                <w:lang w:val="ro-MD"/>
              </w:rPr>
              <w:t>nr.</w:t>
            </w:r>
            <w:r w:rsidRPr="00AA69DA">
              <w:rPr>
                <w:rFonts w:ascii="Times New Roman" w:hAnsi="Times New Roman" w:cs="Times New Roman"/>
                <w:sz w:val="18"/>
                <w:szCs w:val="18"/>
                <w:lang w:val="ro-MD"/>
              </w:rPr>
              <w:t>351/2005</w:t>
            </w:r>
          </w:p>
        </w:tc>
        <w:tc>
          <w:tcPr>
            <w:tcW w:w="992" w:type="dxa"/>
            <w:vAlign w:val="center"/>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Suprafața la sol</w:t>
            </w:r>
            <w:r w:rsidR="00F2498A">
              <w:rPr>
                <w:rFonts w:ascii="Times New Roman" w:hAnsi="Times New Roman" w:cs="Times New Roman"/>
                <w:sz w:val="18"/>
                <w:szCs w:val="18"/>
                <w:lang w:val="ro-MD"/>
              </w:rPr>
              <w:t>,</w:t>
            </w:r>
            <w:r w:rsidRPr="00AA69DA">
              <w:rPr>
                <w:rFonts w:ascii="Times New Roman" w:hAnsi="Times New Roman" w:cs="Times New Roman"/>
                <w:sz w:val="18"/>
                <w:szCs w:val="18"/>
                <w:lang w:val="ro-MD"/>
              </w:rPr>
              <w:t xml:space="preserve"> m</w:t>
            </w:r>
            <w:r w:rsidRPr="00AA69DA">
              <w:rPr>
                <w:rFonts w:ascii="Times New Roman" w:hAnsi="Times New Roman" w:cs="Times New Roman"/>
                <w:sz w:val="18"/>
                <w:szCs w:val="18"/>
                <w:vertAlign w:val="superscript"/>
                <w:lang w:val="ro-MD"/>
              </w:rPr>
              <w:t>2</w:t>
            </w:r>
            <w:r w:rsidRPr="00AA69DA">
              <w:rPr>
                <w:rFonts w:ascii="Times New Roman" w:hAnsi="Times New Roman" w:cs="Times New Roman"/>
                <w:sz w:val="18"/>
                <w:szCs w:val="18"/>
                <w:lang w:val="ro-MD"/>
              </w:rPr>
              <w:t>/niveluri</w:t>
            </w:r>
          </w:p>
        </w:tc>
        <w:tc>
          <w:tcPr>
            <w:tcW w:w="2127" w:type="dxa"/>
            <w:vAlign w:val="center"/>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Lista bunurilor din</w:t>
            </w:r>
          </w:p>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 xml:space="preserve">anexa </w:t>
            </w:r>
            <w:r w:rsidR="00F2498A">
              <w:rPr>
                <w:rFonts w:ascii="Times New Roman" w:hAnsi="Times New Roman" w:cs="Times New Roman"/>
                <w:sz w:val="18"/>
                <w:szCs w:val="18"/>
                <w:lang w:val="ro-MD"/>
              </w:rPr>
              <w:t>nr.</w:t>
            </w:r>
            <w:r w:rsidRPr="00AA69DA">
              <w:rPr>
                <w:rFonts w:ascii="Times New Roman" w:hAnsi="Times New Roman" w:cs="Times New Roman"/>
                <w:sz w:val="18"/>
                <w:szCs w:val="18"/>
                <w:lang w:val="ro-MD"/>
              </w:rPr>
              <w:t xml:space="preserve">17 la HG </w:t>
            </w:r>
            <w:r w:rsidR="00F2498A">
              <w:rPr>
                <w:rFonts w:ascii="Times New Roman" w:hAnsi="Times New Roman" w:cs="Times New Roman"/>
                <w:sz w:val="18"/>
                <w:szCs w:val="18"/>
                <w:lang w:val="ro-MD"/>
              </w:rPr>
              <w:t>nr.</w:t>
            </w:r>
            <w:r w:rsidRPr="00AA69DA">
              <w:rPr>
                <w:rFonts w:ascii="Times New Roman" w:hAnsi="Times New Roman" w:cs="Times New Roman"/>
                <w:sz w:val="18"/>
                <w:szCs w:val="18"/>
                <w:lang w:val="ro-MD"/>
              </w:rPr>
              <w:t>351/2005</w:t>
            </w:r>
          </w:p>
        </w:tc>
        <w:tc>
          <w:tcPr>
            <w:tcW w:w="992" w:type="dxa"/>
            <w:vAlign w:val="center"/>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Suprafața la sol</w:t>
            </w:r>
            <w:r w:rsidR="00F2498A">
              <w:rPr>
                <w:rFonts w:ascii="Times New Roman" w:hAnsi="Times New Roman" w:cs="Times New Roman"/>
                <w:sz w:val="18"/>
                <w:szCs w:val="18"/>
                <w:lang w:val="ro-MD"/>
              </w:rPr>
              <w:t>,</w:t>
            </w:r>
            <w:r w:rsidRPr="00AA69DA">
              <w:rPr>
                <w:rFonts w:ascii="Times New Roman" w:hAnsi="Times New Roman" w:cs="Times New Roman"/>
                <w:sz w:val="18"/>
                <w:szCs w:val="18"/>
                <w:lang w:val="ro-MD"/>
              </w:rPr>
              <w:t xml:space="preserve"> m</w:t>
            </w:r>
            <w:r w:rsidRPr="00AA69DA">
              <w:rPr>
                <w:rFonts w:ascii="Times New Roman" w:hAnsi="Times New Roman" w:cs="Times New Roman"/>
                <w:sz w:val="18"/>
                <w:szCs w:val="18"/>
                <w:vertAlign w:val="superscript"/>
                <w:lang w:val="ro-MD"/>
              </w:rPr>
              <w:t>2</w:t>
            </w:r>
            <w:r w:rsidRPr="00AA69DA">
              <w:rPr>
                <w:rFonts w:ascii="Times New Roman" w:hAnsi="Times New Roman" w:cs="Times New Roman"/>
                <w:sz w:val="18"/>
                <w:szCs w:val="18"/>
                <w:lang w:val="ro-MD"/>
              </w:rPr>
              <w:t>/niveluri</w:t>
            </w:r>
          </w:p>
        </w:tc>
      </w:tr>
      <w:tr w:rsidR="00AC4589" w:rsidRPr="00AA69DA" w:rsidTr="00AC4589">
        <w:trPr>
          <w:trHeight w:val="270"/>
        </w:trPr>
        <w:tc>
          <w:tcPr>
            <w:tcW w:w="2410"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curativ 1-3</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3517,0/11</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patomorfologioc</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264,0/1</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 xml:space="preserve">Punctul de trecere </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63,0/1</w:t>
            </w:r>
          </w:p>
        </w:tc>
      </w:tr>
      <w:tr w:rsidR="00AC4589" w:rsidRPr="00AA69DA" w:rsidTr="00AC4589">
        <w:trPr>
          <w:trHeight w:val="270"/>
        </w:trPr>
        <w:tc>
          <w:tcPr>
            <w:tcW w:w="2410" w:type="dxa"/>
          </w:tcPr>
          <w:p w:rsidR="00AC4589" w:rsidRPr="00AA69DA" w:rsidRDefault="00AC4589" w:rsidP="00AC4589">
            <w:pPr>
              <w:tabs>
                <w:tab w:val="left" w:pos="2616"/>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alimentar</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1333,0/2</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 xml:space="preserve">Bloc de laborator </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431,0/3</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Punctul de trecere</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8,4/1</w:t>
            </w:r>
          </w:p>
        </w:tc>
      </w:tr>
      <w:tr w:rsidR="00AC4589" w:rsidRPr="00AA69DA" w:rsidTr="00AC4589">
        <w:trPr>
          <w:trHeight w:val="270"/>
        </w:trPr>
        <w:tc>
          <w:tcPr>
            <w:tcW w:w="2410"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Policlinica</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1440,0/5</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relaxare</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289,0/1</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 xml:space="preserve">Punctul de trecere </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12,6/1</w:t>
            </w:r>
          </w:p>
        </w:tc>
      </w:tr>
      <w:tr w:rsidR="00AC4589" w:rsidRPr="00AA69DA" w:rsidTr="00AC4589">
        <w:trPr>
          <w:trHeight w:val="270"/>
        </w:trPr>
        <w:tc>
          <w:tcPr>
            <w:tcW w:w="2410"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hematologic</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1450,0/3</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Punctul termic</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561,0/1</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Pavilion comercial</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100,0/1</w:t>
            </w:r>
          </w:p>
        </w:tc>
      </w:tr>
      <w:tr w:rsidR="00AC4589" w:rsidRPr="00AA69DA" w:rsidTr="00AC4589">
        <w:trPr>
          <w:trHeight w:val="270"/>
        </w:trPr>
        <w:tc>
          <w:tcPr>
            <w:tcW w:w="2410"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radiologic</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1450,0/3</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Spălătoria/depozit</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742,0/1</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Pavilion comercial</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120,0/1</w:t>
            </w:r>
          </w:p>
        </w:tc>
      </w:tr>
      <w:tr w:rsidR="00AC4589" w:rsidRPr="00AA69DA" w:rsidTr="00AC4589">
        <w:trPr>
          <w:trHeight w:val="270"/>
        </w:trPr>
        <w:tc>
          <w:tcPr>
            <w:tcW w:w="2410"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radiologic Rocus</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590,0/1</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Depozit</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289,0/1</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gospodărire (conservat)</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2529,0/1</w:t>
            </w:r>
          </w:p>
        </w:tc>
      </w:tr>
      <w:tr w:rsidR="00AC4589" w:rsidRPr="00AA69DA" w:rsidTr="00AC4589">
        <w:trPr>
          <w:trHeight w:val="270"/>
        </w:trPr>
        <w:tc>
          <w:tcPr>
            <w:tcW w:w="2410"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radiologic Teragam</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1271,0/1</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Lăcătuşărie</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175,0/1</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p>
        </w:tc>
      </w:tr>
      <w:tr w:rsidR="00AC4589" w:rsidRPr="00AA69DA" w:rsidTr="00AC4589">
        <w:trPr>
          <w:trHeight w:val="270"/>
        </w:trPr>
        <w:tc>
          <w:tcPr>
            <w:tcW w:w="2410"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Bloc radioizotopi</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1098,0/1</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r w:rsidRPr="00AA69DA">
              <w:rPr>
                <w:rFonts w:ascii="Times New Roman" w:hAnsi="Times New Roman" w:cs="Times New Roman"/>
                <w:sz w:val="18"/>
                <w:szCs w:val="18"/>
                <w:lang w:val="ro-MD"/>
              </w:rPr>
              <w:t>Pansionat</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r w:rsidRPr="00AA69DA">
              <w:rPr>
                <w:rFonts w:ascii="Times New Roman" w:hAnsi="Times New Roman" w:cs="Times New Roman"/>
                <w:sz w:val="18"/>
                <w:szCs w:val="18"/>
                <w:lang w:val="ro-MD"/>
              </w:rPr>
              <w:t>938,0/4</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sz w:val="18"/>
                <w:szCs w:val="18"/>
                <w:lang w:val="ro-MD"/>
              </w:rPr>
            </w:pP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sz w:val="18"/>
                <w:szCs w:val="18"/>
                <w:lang w:val="ro-MD"/>
              </w:rPr>
            </w:pPr>
          </w:p>
        </w:tc>
      </w:tr>
      <w:tr w:rsidR="00AC4589" w:rsidRPr="00AA69DA" w:rsidTr="00AC4589">
        <w:trPr>
          <w:trHeight w:val="270"/>
        </w:trPr>
        <w:tc>
          <w:tcPr>
            <w:tcW w:w="2410" w:type="dxa"/>
          </w:tcPr>
          <w:p w:rsidR="00AC4589" w:rsidRPr="00AA69DA" w:rsidRDefault="00AC4589" w:rsidP="00AC4589">
            <w:pPr>
              <w:tabs>
                <w:tab w:val="left" w:pos="5080"/>
              </w:tabs>
              <w:spacing w:after="0" w:line="240" w:lineRule="auto"/>
              <w:ind w:right="-2"/>
              <w:rPr>
                <w:rFonts w:ascii="Times New Roman" w:hAnsi="Times New Roman" w:cs="Times New Roman"/>
                <w:b/>
                <w:sz w:val="18"/>
                <w:szCs w:val="18"/>
                <w:vertAlign w:val="superscript"/>
                <w:lang w:val="ro-MD"/>
              </w:rPr>
            </w:pPr>
            <w:r w:rsidRPr="00AA69DA">
              <w:rPr>
                <w:rFonts w:ascii="Times New Roman" w:hAnsi="Times New Roman" w:cs="Times New Roman"/>
                <w:b/>
                <w:sz w:val="18"/>
                <w:szCs w:val="18"/>
                <w:lang w:val="ro-MD"/>
              </w:rPr>
              <w:t>Total, suprafața 18.671,0 m</w:t>
            </w:r>
            <w:r w:rsidRPr="00AA69DA">
              <w:rPr>
                <w:rFonts w:ascii="Times New Roman" w:hAnsi="Times New Roman" w:cs="Times New Roman"/>
                <w:b/>
                <w:sz w:val="18"/>
                <w:szCs w:val="18"/>
                <w:vertAlign w:val="superscript"/>
                <w:lang w:val="ro-MD"/>
              </w:rPr>
              <w:t>2</w:t>
            </w: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b/>
                <w:sz w:val="18"/>
                <w:szCs w:val="18"/>
                <w:lang w:val="ro-MD"/>
              </w:rPr>
            </w:pPr>
            <w:r w:rsidRPr="00AA69DA">
              <w:rPr>
                <w:rFonts w:ascii="Times New Roman" w:hAnsi="Times New Roman" w:cs="Times New Roman"/>
                <w:b/>
                <w:sz w:val="18"/>
                <w:szCs w:val="18"/>
                <w:lang w:val="ro-MD"/>
              </w:rPr>
              <w:t>12.149,0</w:t>
            </w:r>
          </w:p>
        </w:tc>
        <w:tc>
          <w:tcPr>
            <w:tcW w:w="1985" w:type="dxa"/>
          </w:tcPr>
          <w:p w:rsidR="00AC4589" w:rsidRPr="00AA69DA" w:rsidRDefault="00AC4589" w:rsidP="00AC4589">
            <w:pPr>
              <w:tabs>
                <w:tab w:val="left" w:pos="5080"/>
              </w:tabs>
              <w:spacing w:after="0" w:line="240" w:lineRule="auto"/>
              <w:ind w:right="-2"/>
              <w:rPr>
                <w:rFonts w:ascii="Times New Roman" w:hAnsi="Times New Roman" w:cs="Times New Roman"/>
                <w:b/>
                <w:sz w:val="18"/>
                <w:szCs w:val="18"/>
                <w:lang w:val="ro-MD"/>
              </w:rPr>
            </w:pP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b/>
                <w:sz w:val="18"/>
                <w:szCs w:val="18"/>
                <w:lang w:val="ro-MD"/>
              </w:rPr>
            </w:pPr>
            <w:r w:rsidRPr="00AA69DA">
              <w:rPr>
                <w:rFonts w:ascii="Times New Roman" w:hAnsi="Times New Roman" w:cs="Times New Roman"/>
                <w:b/>
                <w:sz w:val="18"/>
                <w:szCs w:val="18"/>
                <w:lang w:val="ro-MD"/>
              </w:rPr>
              <w:t>3.689,0</w:t>
            </w:r>
          </w:p>
        </w:tc>
        <w:tc>
          <w:tcPr>
            <w:tcW w:w="2127" w:type="dxa"/>
          </w:tcPr>
          <w:p w:rsidR="00AC4589" w:rsidRPr="00AA69DA" w:rsidRDefault="00AC4589" w:rsidP="00AC4589">
            <w:pPr>
              <w:tabs>
                <w:tab w:val="left" w:pos="5080"/>
              </w:tabs>
              <w:spacing w:after="0" w:line="240" w:lineRule="auto"/>
              <w:ind w:right="-2"/>
              <w:rPr>
                <w:rFonts w:ascii="Times New Roman" w:hAnsi="Times New Roman" w:cs="Times New Roman"/>
                <w:b/>
                <w:sz w:val="18"/>
                <w:szCs w:val="18"/>
                <w:lang w:val="ro-MD"/>
              </w:rPr>
            </w:pPr>
          </w:p>
        </w:tc>
        <w:tc>
          <w:tcPr>
            <w:tcW w:w="992" w:type="dxa"/>
          </w:tcPr>
          <w:p w:rsidR="00AC4589" w:rsidRPr="00AA69DA" w:rsidRDefault="00AC4589" w:rsidP="00AC4589">
            <w:pPr>
              <w:tabs>
                <w:tab w:val="left" w:pos="5080"/>
              </w:tabs>
              <w:spacing w:after="0" w:line="240" w:lineRule="auto"/>
              <w:ind w:right="-2"/>
              <w:jc w:val="center"/>
              <w:rPr>
                <w:rFonts w:ascii="Times New Roman" w:hAnsi="Times New Roman" w:cs="Times New Roman"/>
                <w:b/>
                <w:sz w:val="18"/>
                <w:szCs w:val="18"/>
                <w:lang w:val="ro-MD"/>
              </w:rPr>
            </w:pPr>
            <w:r w:rsidRPr="00AA69DA">
              <w:rPr>
                <w:rFonts w:ascii="Times New Roman" w:hAnsi="Times New Roman" w:cs="Times New Roman"/>
                <w:b/>
                <w:sz w:val="18"/>
                <w:szCs w:val="18"/>
                <w:lang w:val="ro-MD"/>
              </w:rPr>
              <w:t>2.833,0</w:t>
            </w:r>
          </w:p>
        </w:tc>
      </w:tr>
    </w:tbl>
    <w:p w:rsidR="00AC4589" w:rsidRPr="00AA69DA" w:rsidRDefault="00AC4589" w:rsidP="00AC4589">
      <w:pPr>
        <w:spacing w:after="0" w:line="240" w:lineRule="auto"/>
        <w:ind w:right="-2"/>
        <w:jc w:val="both"/>
        <w:rPr>
          <w:rFonts w:ascii="Times New Roman" w:hAnsi="Times New Roman" w:cs="Times New Roman"/>
          <w:i/>
          <w:color w:val="000000" w:themeColor="text1"/>
          <w:sz w:val="18"/>
          <w:szCs w:val="18"/>
          <w:lang w:val="ro-MD"/>
        </w:rPr>
      </w:pPr>
      <w:r w:rsidRPr="00835012">
        <w:rPr>
          <w:rFonts w:ascii="Times New Roman" w:hAnsi="Times New Roman" w:cs="Times New Roman"/>
          <w:b/>
          <w:i/>
          <w:color w:val="000000" w:themeColor="text1"/>
          <w:sz w:val="18"/>
          <w:szCs w:val="18"/>
          <w:lang w:val="ro-MD"/>
        </w:rPr>
        <w:t>Notă:</w:t>
      </w:r>
      <w:r w:rsidRPr="00AA69DA">
        <w:rPr>
          <w:rFonts w:ascii="Times New Roman" w:hAnsi="Times New Roman" w:cs="Times New Roman"/>
          <w:i/>
          <w:color w:val="000000" w:themeColor="text1"/>
          <w:sz w:val="18"/>
          <w:szCs w:val="18"/>
          <w:lang w:val="ro-MD"/>
        </w:rPr>
        <w:t xml:space="preserve"> Potrivit extraselor din Registrul bunurilor imobile, în perioada 2018-2019, de către organul cadastral au fost radiate drepturile IMSP IO în privința a trei bunuri (pansionat și două pavilioane comerciale), fiind înstrăinate sau dispuse demolării.   </w:t>
      </w:r>
    </w:p>
    <w:p w:rsidR="00AC4589" w:rsidRPr="00AA69DA" w:rsidRDefault="00AC4589" w:rsidP="00AC4589">
      <w:pPr>
        <w:spacing w:after="0"/>
        <w:ind w:right="-2"/>
        <w:jc w:val="center"/>
        <w:rPr>
          <w:rFonts w:ascii="Times New Roman" w:hAnsi="Times New Roman" w:cs="Times New Roman"/>
          <w:b/>
          <w:sz w:val="24"/>
          <w:szCs w:val="24"/>
          <w:lang w:val="ro-MD"/>
        </w:rPr>
      </w:pPr>
    </w:p>
    <w:p w:rsidR="00AC4589" w:rsidRPr="00AA69DA" w:rsidRDefault="00AC4589" w:rsidP="00AC4589">
      <w:pPr>
        <w:spacing w:after="0"/>
        <w:ind w:right="-2"/>
        <w:jc w:val="center"/>
        <w:rPr>
          <w:rFonts w:ascii="Times New Roman" w:hAnsi="Times New Roman" w:cs="Times New Roman"/>
          <w:b/>
          <w:sz w:val="24"/>
          <w:szCs w:val="24"/>
          <w:lang w:val="ro-MD"/>
        </w:rPr>
      </w:pPr>
    </w:p>
    <w:p w:rsidR="00AC4589" w:rsidRPr="00AA69DA" w:rsidRDefault="00AC4589" w:rsidP="00AC4589">
      <w:pPr>
        <w:spacing w:after="0"/>
        <w:ind w:right="-2"/>
        <w:jc w:val="center"/>
        <w:rPr>
          <w:rFonts w:ascii="Times New Roman" w:hAnsi="Times New Roman" w:cs="Times New Roman"/>
          <w:b/>
          <w:sz w:val="24"/>
          <w:szCs w:val="24"/>
          <w:lang w:val="ro-MD"/>
        </w:rPr>
      </w:pPr>
    </w:p>
    <w:p w:rsidR="00AC4589" w:rsidRPr="00AA69DA" w:rsidRDefault="00AC4589" w:rsidP="00AC4589">
      <w:pPr>
        <w:spacing w:after="160" w:line="259" w:lineRule="auto"/>
        <w:rPr>
          <w:rFonts w:ascii="Times New Roman" w:hAnsi="Times New Roman" w:cs="Times New Roman"/>
          <w:b/>
          <w:sz w:val="24"/>
          <w:szCs w:val="24"/>
          <w:lang w:val="ro-MD"/>
        </w:rPr>
      </w:pPr>
      <w:r w:rsidRPr="00AA69DA">
        <w:rPr>
          <w:rFonts w:ascii="Times New Roman" w:hAnsi="Times New Roman" w:cs="Times New Roman"/>
          <w:b/>
          <w:sz w:val="24"/>
          <w:szCs w:val="24"/>
          <w:lang w:val="ro-MD"/>
        </w:rPr>
        <w:br w:type="page"/>
      </w: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sectPr w:rsidR="00AC4589" w:rsidRPr="00AA69DA" w:rsidSect="00AC4589">
          <w:pgSz w:w="11906" w:h="16838" w:code="9"/>
          <w:pgMar w:top="851" w:right="851" w:bottom="851" w:left="1701" w:header="720" w:footer="720" w:gutter="0"/>
          <w:cols w:space="720"/>
          <w:titlePg/>
          <w:docGrid w:linePitch="360"/>
        </w:sectPr>
      </w:pPr>
    </w:p>
    <w:p w:rsidR="00AC4589" w:rsidRPr="00AA69DA" w:rsidRDefault="00AC4589" w:rsidP="00AC4589">
      <w:pPr>
        <w:pStyle w:val="1"/>
        <w:spacing w:before="0"/>
        <w:ind w:right="-2"/>
        <w:jc w:val="right"/>
        <w:rPr>
          <w:rFonts w:ascii="Times New Roman" w:hAnsi="Times New Roman" w:cs="Times New Roman"/>
          <w:b/>
          <w:iCs/>
          <w:color w:val="auto"/>
          <w:sz w:val="24"/>
          <w:szCs w:val="24"/>
          <w:lang w:val="ro-MD"/>
        </w:rPr>
      </w:pPr>
      <w:bookmarkStart w:id="71" w:name="_Toc157609272"/>
      <w:bookmarkStart w:id="72" w:name="_Toc159852486"/>
      <w:r w:rsidRPr="00AA69DA">
        <w:rPr>
          <w:rFonts w:ascii="Times New Roman" w:hAnsi="Times New Roman" w:cs="Times New Roman"/>
          <w:b/>
          <w:iCs/>
          <w:color w:val="auto"/>
          <w:sz w:val="24"/>
          <w:szCs w:val="24"/>
          <w:lang w:val="ro-MD"/>
        </w:rPr>
        <w:t>Anexa nr. 13</w:t>
      </w:r>
      <w:bookmarkEnd w:id="71"/>
      <w:bookmarkEnd w:id="72"/>
    </w:p>
    <w:p w:rsidR="00AC4589" w:rsidRPr="00AA69DA" w:rsidRDefault="00AC4589" w:rsidP="00AC4589">
      <w:pPr>
        <w:spacing w:after="0"/>
        <w:ind w:right="-2"/>
        <w:jc w:val="center"/>
        <w:rPr>
          <w:rFonts w:ascii="Times New Roman" w:hAnsi="Times New Roman" w:cs="Times New Roman"/>
          <w:b/>
          <w:sz w:val="24"/>
          <w:szCs w:val="24"/>
          <w:lang w:val="ro-MD"/>
        </w:rPr>
      </w:pPr>
      <w:r w:rsidRPr="00AA69DA">
        <w:rPr>
          <w:rFonts w:ascii="Times New Roman" w:hAnsi="Times New Roman" w:cs="Times New Roman"/>
          <w:b/>
          <w:sz w:val="24"/>
          <w:szCs w:val="24"/>
          <w:lang w:val="ro-MD"/>
        </w:rPr>
        <w:t xml:space="preserve">Evidența contabilă a serviciilor de elaborare </w:t>
      </w:r>
      <w:r w:rsidR="00F2498A">
        <w:rPr>
          <w:rFonts w:ascii="Times New Roman" w:hAnsi="Times New Roman" w:cs="Times New Roman"/>
          <w:b/>
          <w:sz w:val="24"/>
          <w:szCs w:val="24"/>
          <w:lang w:val="ro-MD"/>
        </w:rPr>
        <w:t xml:space="preserve">a </w:t>
      </w:r>
      <w:r w:rsidRPr="00AA69DA">
        <w:rPr>
          <w:rFonts w:ascii="Times New Roman" w:hAnsi="Times New Roman" w:cs="Times New Roman"/>
          <w:b/>
          <w:sz w:val="24"/>
          <w:szCs w:val="24"/>
          <w:lang w:val="ro-MD"/>
        </w:rPr>
        <w:t>documentație</w:t>
      </w:r>
      <w:r w:rsidR="00F2498A">
        <w:rPr>
          <w:rFonts w:ascii="Times New Roman" w:hAnsi="Times New Roman" w:cs="Times New Roman"/>
          <w:b/>
          <w:sz w:val="24"/>
          <w:szCs w:val="24"/>
          <w:lang w:val="ro-MD"/>
        </w:rPr>
        <w:t>i</w:t>
      </w:r>
      <w:r w:rsidRPr="00AA69DA">
        <w:rPr>
          <w:rFonts w:ascii="Times New Roman" w:hAnsi="Times New Roman" w:cs="Times New Roman"/>
          <w:b/>
          <w:sz w:val="24"/>
          <w:szCs w:val="24"/>
          <w:lang w:val="ro-MD"/>
        </w:rPr>
        <w:t xml:space="preserve"> de proiect pentru construcții/reparații</w:t>
      </w:r>
    </w:p>
    <w:p w:rsidR="00AC4589" w:rsidRPr="00AA69DA" w:rsidRDefault="00AC4589" w:rsidP="00AE3C5C">
      <w:pPr>
        <w:spacing w:after="0"/>
        <w:jc w:val="center"/>
        <w:rPr>
          <w:sz w:val="24"/>
          <w:szCs w:val="24"/>
          <w:lang w:val="ro-MD"/>
        </w:rPr>
      </w:pPr>
      <w:r w:rsidRPr="00AA69DA">
        <w:rPr>
          <w:rFonts w:ascii="Times New Roman" w:hAnsi="Times New Roman" w:cs="Times New Roman"/>
          <w:b/>
          <w:sz w:val="24"/>
          <w:szCs w:val="24"/>
          <w:lang w:val="ro-MD"/>
        </w:rPr>
        <w:t>atribuite la imobilizări necorporale în perioada 2022-2023</w:t>
      </w:r>
    </w:p>
    <w:tbl>
      <w:tblPr>
        <w:tblW w:w="5000" w:type="pct"/>
        <w:tblLook w:val="04A0" w:firstRow="1" w:lastRow="0" w:firstColumn="1" w:lastColumn="0" w:noHBand="0" w:noVBand="1"/>
      </w:tblPr>
      <w:tblGrid>
        <w:gridCol w:w="2869"/>
        <w:gridCol w:w="1056"/>
        <w:gridCol w:w="724"/>
        <w:gridCol w:w="703"/>
        <w:gridCol w:w="1056"/>
        <w:gridCol w:w="1057"/>
        <w:gridCol w:w="724"/>
        <w:gridCol w:w="936"/>
        <w:gridCol w:w="664"/>
        <w:gridCol w:w="10"/>
        <w:gridCol w:w="978"/>
        <w:gridCol w:w="727"/>
        <w:gridCol w:w="967"/>
        <w:gridCol w:w="1086"/>
        <w:gridCol w:w="1569"/>
      </w:tblGrid>
      <w:tr w:rsidR="00AC4589" w:rsidRPr="00AA69DA" w:rsidTr="00AC4589">
        <w:trPr>
          <w:trHeight w:val="20"/>
        </w:trPr>
        <w:tc>
          <w:tcPr>
            <w:tcW w:w="953" w:type="pct"/>
            <w:vMerge w:val="restart"/>
            <w:tcBorders>
              <w:top w:val="single" w:sz="4" w:space="0" w:color="auto"/>
              <w:left w:val="single" w:sz="4" w:space="0" w:color="auto"/>
              <w:right w:val="single" w:sz="4" w:space="0" w:color="auto"/>
            </w:tcBorders>
            <w:shd w:val="clear" w:color="auto" w:fill="auto"/>
            <w:vAlign w:val="center"/>
          </w:tcPr>
          <w:p w:rsidR="00AC4589" w:rsidRPr="00AA69DA" w:rsidRDefault="00AC4589" w:rsidP="00AE3C5C">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sz w:val="16"/>
                <w:szCs w:val="16"/>
                <w:lang w:val="ro-MD" w:eastAsia="ro-RO"/>
              </w:rPr>
              <w:t>Tip imobilizări necorporale</w:t>
            </w:r>
          </w:p>
        </w:tc>
        <w:tc>
          <w:tcPr>
            <w:tcW w:w="114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4589" w:rsidRPr="00AA69DA" w:rsidRDefault="00AC4589" w:rsidP="00AE3C5C">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pentru 2022</w:t>
            </w:r>
          </w:p>
        </w:tc>
        <w:tc>
          <w:tcPr>
            <w:tcW w:w="1704" w:type="pct"/>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C4589" w:rsidRPr="00AA69DA" w:rsidRDefault="00AC4589" w:rsidP="00AE3C5C">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pentru 9 luni 2023</w:t>
            </w:r>
          </w:p>
        </w:tc>
        <w:tc>
          <w:tcPr>
            <w:tcW w:w="119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AC4589" w:rsidRPr="00AA69DA" w:rsidRDefault="00AC4589" w:rsidP="00AE3C5C">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sz w:val="16"/>
                <w:szCs w:val="16"/>
                <w:lang w:val="ro-MD" w:eastAsia="ro-RO"/>
              </w:rPr>
              <w:t>Uzura (Dt713,821 Ct113)</w:t>
            </w:r>
          </w:p>
        </w:tc>
      </w:tr>
      <w:tr w:rsidR="00AC4589" w:rsidRPr="00AA69DA" w:rsidTr="00AC4589">
        <w:trPr>
          <w:trHeight w:val="20"/>
        </w:trPr>
        <w:tc>
          <w:tcPr>
            <w:tcW w:w="953" w:type="pct"/>
            <w:vMerge/>
            <w:tcBorders>
              <w:left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579" w:type="pct"/>
            <w:gridSpan w:val="2"/>
            <w:tcBorders>
              <w:top w:val="single" w:sz="4" w:space="0" w:color="auto"/>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Sold inițial</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Rulajele</w:t>
            </w:r>
          </w:p>
        </w:tc>
        <w:tc>
          <w:tcPr>
            <w:tcW w:w="598" w:type="pct"/>
            <w:gridSpan w:val="2"/>
            <w:tcBorders>
              <w:top w:val="single" w:sz="4" w:space="0" w:color="auto"/>
              <w:left w:val="nil"/>
              <w:bottom w:val="single" w:sz="4" w:space="0" w:color="auto"/>
              <w:right w:val="single" w:sz="4" w:space="0" w:color="auto"/>
            </w:tcBorders>
            <w:shd w:val="clear" w:color="auto" w:fill="auto"/>
            <w:vAlign w:val="center"/>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Sold inițial</w:t>
            </w:r>
          </w:p>
        </w:tc>
        <w:tc>
          <w:tcPr>
            <w:tcW w:w="533" w:type="pct"/>
            <w:gridSpan w:val="3"/>
            <w:tcBorders>
              <w:top w:val="single" w:sz="4" w:space="0" w:color="auto"/>
              <w:left w:val="nil"/>
              <w:bottom w:val="single" w:sz="4" w:space="0" w:color="auto"/>
              <w:right w:val="single" w:sz="4" w:space="0" w:color="auto"/>
            </w:tcBorders>
            <w:shd w:val="clear" w:color="auto" w:fill="auto"/>
            <w:vAlign w:val="center"/>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Rulajele</w:t>
            </w:r>
          </w:p>
        </w:tc>
        <w:tc>
          <w:tcPr>
            <w:tcW w:w="573" w:type="pct"/>
            <w:gridSpan w:val="2"/>
            <w:tcBorders>
              <w:top w:val="single" w:sz="4" w:space="0" w:color="auto"/>
              <w:left w:val="nil"/>
              <w:bottom w:val="single" w:sz="4" w:space="0" w:color="auto"/>
              <w:right w:val="single" w:sz="4" w:space="0" w:color="auto"/>
            </w:tcBorders>
            <w:shd w:val="clear" w:color="auto" w:fill="auto"/>
            <w:vAlign w:val="center"/>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Sold final</w:t>
            </w:r>
          </w:p>
        </w:tc>
        <w:tc>
          <w:tcPr>
            <w:tcW w:w="324" w:type="pct"/>
            <w:tcBorders>
              <w:top w:val="nil"/>
              <w:left w:val="single" w:sz="4" w:space="0" w:color="auto"/>
              <w:right w:val="single" w:sz="4" w:space="0" w:color="auto"/>
            </w:tcBorders>
            <w:shd w:val="clear" w:color="auto" w:fill="auto"/>
            <w:vAlign w:val="center"/>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sold 01.01.2022</w:t>
            </w:r>
          </w:p>
        </w:tc>
        <w:tc>
          <w:tcPr>
            <w:tcW w:w="350" w:type="pct"/>
            <w:tcBorders>
              <w:top w:val="nil"/>
              <w:left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2022</w:t>
            </w:r>
          </w:p>
        </w:tc>
        <w:tc>
          <w:tcPr>
            <w:tcW w:w="524" w:type="pct"/>
            <w:tcBorders>
              <w:top w:val="nil"/>
              <w:left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9 luni 2023</w:t>
            </w:r>
          </w:p>
        </w:tc>
      </w:tr>
      <w:tr w:rsidR="00AC4589" w:rsidRPr="00AA69DA" w:rsidTr="00AC4589">
        <w:trPr>
          <w:trHeight w:val="20"/>
        </w:trPr>
        <w:tc>
          <w:tcPr>
            <w:tcW w:w="953" w:type="pct"/>
            <w:vMerge/>
            <w:tcBorders>
              <w:left w:val="single" w:sz="4" w:space="0" w:color="auto"/>
              <w:bottom w:val="single" w:sz="4" w:space="0" w:color="000000"/>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Debit</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Credit</w:t>
            </w: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Debit</w:t>
            </w: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Credit</w:t>
            </w: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Debit</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Credit</w:t>
            </w: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Debit</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Credit</w:t>
            </w: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Debit</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Credit</w:t>
            </w:r>
          </w:p>
        </w:tc>
        <w:tc>
          <w:tcPr>
            <w:tcW w:w="324" w:type="pct"/>
            <w:tcBorders>
              <w:left w:val="single" w:sz="4" w:space="0" w:color="auto"/>
              <w:bottom w:val="single" w:sz="4" w:space="0" w:color="000000"/>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52" w:type="pct"/>
            <w:tcBorders>
              <w:left w:val="single" w:sz="4" w:space="0" w:color="auto"/>
              <w:bottom w:val="single" w:sz="4" w:space="0" w:color="000000"/>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524" w:type="pct"/>
            <w:tcBorders>
              <w:left w:val="single" w:sz="4" w:space="0" w:color="auto"/>
              <w:bottom w:val="single" w:sz="4" w:space="0" w:color="000000"/>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r>
      <w:tr w:rsidR="00AC4589" w:rsidRPr="00533BE8" w:rsidTr="00AC4589">
        <w:trPr>
          <w:trHeight w:val="20"/>
        </w:trPr>
        <w:tc>
          <w:tcPr>
            <w:tcW w:w="5000" w:type="pct"/>
            <w:gridSpan w:val="15"/>
            <w:tcBorders>
              <w:left w:val="single" w:sz="4" w:space="0" w:color="auto"/>
              <w:bottom w:val="single" w:sz="4" w:space="0" w:color="000000"/>
              <w:right w:val="single" w:sz="4" w:space="0" w:color="auto"/>
            </w:tcBorders>
            <w:shd w:val="clear" w:color="auto" w:fill="D9D9D9" w:themeFill="background1" w:themeFillShade="D9"/>
            <w:vAlign w:val="center"/>
          </w:tcPr>
          <w:p w:rsidR="00AC4589" w:rsidRPr="00AA69DA" w:rsidRDefault="00AC4589" w:rsidP="0019263E">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b/>
                <w:bCs/>
                <w:sz w:val="16"/>
                <w:szCs w:val="16"/>
                <w:lang w:val="ro-MD" w:eastAsia="ro-RO"/>
              </w:rPr>
              <w:t xml:space="preserve">cont 111 Imobilizări necorporale în curs de execuție </w:t>
            </w: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Documentația tehnica Proiect Centru de Transplant</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1332600</w:t>
            </w: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1332600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1332600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Proiect "Reconstrucția fațadelor edificiilor”</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128700</w:t>
            </w: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128700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128700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Proiect sistemului control acces</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50227,2</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50227,2</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Proiect sistemului de semnalizare si avertizare la incendiu</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110869,2</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110869,2</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Proiect sistemului videomonitorizare</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70012,2</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70012,2</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Proiectarea unui Buncăr Radioterapeutic</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650160</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650160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Servicii de proiectare Renovarea încăperilor etajul 3 (bloc 3)</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188000</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188000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Total</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1461300</w:t>
            </w: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19263E">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1461300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1069268,6</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2530568,6</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color w:val="000000"/>
                <w:sz w:val="16"/>
                <w:szCs w:val="16"/>
                <w:lang w:val="ro-MD" w:eastAsia="ro-RO"/>
              </w:rPr>
            </w:pP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b/>
                <w:bCs/>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b/>
                <w:bCs/>
                <w:color w:val="000000"/>
                <w:sz w:val="16"/>
                <w:szCs w:val="16"/>
                <w:lang w:val="ro-MD" w:eastAsia="ro-RO"/>
              </w:rPr>
            </w:pPr>
          </w:p>
        </w:tc>
      </w:tr>
      <w:tr w:rsidR="00AC4589" w:rsidRPr="00533BE8" w:rsidTr="00AC4589">
        <w:trPr>
          <w:trHeight w:val="20"/>
        </w:trPr>
        <w:tc>
          <w:tcPr>
            <w:tcW w:w="5000" w:type="pct"/>
            <w:gridSpan w:val="15"/>
            <w:tcBorders>
              <w:top w:val="nil"/>
              <w:left w:val="single" w:sz="4" w:space="0" w:color="auto"/>
              <w:bottom w:val="single" w:sz="4" w:space="0" w:color="auto"/>
              <w:right w:val="single" w:sz="4" w:space="0" w:color="auto"/>
            </w:tcBorders>
            <w:shd w:val="clear" w:color="auto" w:fill="D9D9D9" w:themeFill="background1" w:themeFillShade="D9"/>
            <w:vAlign w:val="bottom"/>
          </w:tcPr>
          <w:p w:rsidR="00AC4589" w:rsidRPr="00AA69DA" w:rsidRDefault="00F2498A" w:rsidP="0019263E">
            <w:pPr>
              <w:spacing w:after="0" w:line="240" w:lineRule="auto"/>
              <w:ind w:right="-2"/>
              <w:jc w:val="center"/>
              <w:rPr>
                <w:rFonts w:ascii="Times New Roman" w:eastAsia="Times New Roman" w:hAnsi="Times New Roman" w:cs="Times New Roman"/>
                <w:b/>
                <w:bCs/>
                <w:color w:val="000000"/>
                <w:sz w:val="16"/>
                <w:szCs w:val="16"/>
                <w:lang w:val="ro-MD" w:eastAsia="ro-RO"/>
              </w:rPr>
            </w:pPr>
            <w:r>
              <w:rPr>
                <w:rFonts w:ascii="Times New Roman" w:eastAsia="Times New Roman" w:hAnsi="Times New Roman" w:cs="Times New Roman"/>
                <w:b/>
                <w:bCs/>
                <w:sz w:val="16"/>
                <w:szCs w:val="16"/>
                <w:lang w:val="ro-MD" w:eastAsia="ro-RO"/>
              </w:rPr>
              <w:t xml:space="preserve">cont </w:t>
            </w:r>
            <w:r w:rsidR="00AC4589" w:rsidRPr="00AA69DA">
              <w:rPr>
                <w:rFonts w:ascii="Times New Roman" w:eastAsia="Times New Roman" w:hAnsi="Times New Roman" w:cs="Times New Roman"/>
                <w:b/>
                <w:bCs/>
                <w:sz w:val="16"/>
                <w:szCs w:val="16"/>
                <w:lang w:val="ro-MD" w:eastAsia="ro-RO"/>
              </w:rPr>
              <w:t>112 Imobilizări necorporale în exploatare</w:t>
            </w: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Documentația tehnica Proiect Centru de Transplant</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1.332.600,00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1.332.600,00</w:t>
            </w:r>
          </w:p>
        </w:tc>
        <w:tc>
          <w:tcPr>
            <w:tcW w:w="354" w:type="pct"/>
            <w:tcBorders>
              <w:top w:val="nil"/>
              <w:left w:val="single" w:sz="4" w:space="0" w:color="auto"/>
              <w:bottom w:val="single" w:sz="4" w:space="0" w:color="auto"/>
              <w:right w:val="single" w:sz="4" w:space="0" w:color="auto"/>
            </w:tcBorders>
            <w:shd w:val="clear" w:color="auto" w:fill="auto"/>
            <w:vAlign w:val="center"/>
          </w:tcPr>
          <w:p w:rsidR="00AC4589" w:rsidRPr="00AA69DA" w:rsidRDefault="00AC4589" w:rsidP="00AC4589">
            <w:pPr>
              <w:pStyle w:val="ac"/>
              <w:ind w:left="0" w:right="-2"/>
              <w:jc w:val="center"/>
              <w:rPr>
                <w:rFonts w:eastAsia="Times New Roman" w:cs="Times New Roman"/>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355.360,00</w:t>
            </w: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FF0000"/>
                <w:sz w:val="16"/>
                <w:szCs w:val="16"/>
                <w:lang w:val="ro-MD" w:eastAsia="ro-RO"/>
              </w:rPr>
            </w:pPr>
            <w:r w:rsidRPr="00AA69DA">
              <w:rPr>
                <w:rFonts w:ascii="Times New Roman" w:eastAsia="Times New Roman" w:hAnsi="Times New Roman" w:cs="Times New Roman"/>
                <w:color w:val="FF0000"/>
                <w:sz w:val="16"/>
                <w:szCs w:val="16"/>
                <w:lang w:val="ro-MD" w:eastAsia="ro-RO"/>
              </w:rPr>
              <w:t>-388.675,00</w:t>
            </w:r>
            <w:r w:rsidRPr="00AA69DA">
              <w:rPr>
                <w:rStyle w:val="af5"/>
                <w:rFonts w:ascii="Times New Roman" w:eastAsia="Times New Roman" w:hAnsi="Times New Roman" w:cs="Times New Roman"/>
                <w:color w:val="FF0000"/>
                <w:sz w:val="16"/>
                <w:szCs w:val="16"/>
                <w:lang w:val="ro-MD" w:eastAsia="ro-RO"/>
              </w:rPr>
              <w:footnoteReference w:id="168"/>
            </w: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Proiect "Reconstrucția fațadelor edificiilor”</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128.700,00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128.700,00</w:t>
            </w:r>
          </w:p>
        </w:tc>
        <w:tc>
          <w:tcPr>
            <w:tcW w:w="354" w:type="pct"/>
            <w:tcBorders>
              <w:top w:val="nil"/>
              <w:left w:val="nil"/>
              <w:bottom w:val="single" w:sz="4" w:space="0" w:color="auto"/>
              <w:right w:val="single" w:sz="4" w:space="0" w:color="auto"/>
            </w:tcBorders>
            <w:shd w:val="clear" w:color="auto" w:fill="auto"/>
            <w:vAlign w:val="center"/>
          </w:tcPr>
          <w:p w:rsidR="00AC4589" w:rsidRPr="00AA69DA" w:rsidRDefault="00AC4589" w:rsidP="00AC4589">
            <w:pPr>
              <w:pStyle w:val="ac"/>
              <w:ind w:left="0" w:right="-2"/>
              <w:jc w:val="center"/>
              <w:rPr>
                <w:rFonts w:eastAsia="Times New Roman" w:cs="Times New Roman"/>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48.262,50</w:t>
            </w:r>
          </w:p>
        </w:tc>
        <w:tc>
          <w:tcPr>
            <w:tcW w:w="352" w:type="pct"/>
            <w:tcBorders>
              <w:top w:val="nil"/>
              <w:left w:val="nil"/>
              <w:bottom w:val="single" w:sz="4" w:space="0" w:color="auto"/>
              <w:right w:val="single" w:sz="4" w:space="0" w:color="auto"/>
            </w:tcBorders>
            <w:vAlign w:val="center"/>
          </w:tcPr>
          <w:p w:rsidR="00AC4589" w:rsidRPr="00AA69DA" w:rsidRDefault="00AC4589" w:rsidP="00AC4589">
            <w:pPr>
              <w:pStyle w:val="ac"/>
              <w:ind w:left="0" w:right="-2"/>
              <w:jc w:val="center"/>
              <w:rPr>
                <w:rFonts w:eastAsia="Times New Roman" w:cs="Times New Roman"/>
                <w:color w:val="FF0000"/>
                <w:sz w:val="16"/>
                <w:szCs w:val="16"/>
                <w:lang w:val="ro-MD" w:eastAsia="ro-RO"/>
              </w:rPr>
            </w:pPr>
            <w:r w:rsidRPr="00AA69DA">
              <w:rPr>
                <w:rFonts w:eastAsia="Times New Roman" w:cs="Times New Roman"/>
                <w:color w:val="FF0000"/>
                <w:sz w:val="16"/>
                <w:szCs w:val="16"/>
                <w:lang w:val="ro-MD" w:eastAsia="ro-RO"/>
              </w:rPr>
              <w:t>-62.562,50</w:t>
            </w:r>
            <w:r w:rsidRPr="00AA69DA">
              <w:rPr>
                <w:rStyle w:val="af5"/>
                <w:rFonts w:eastAsia="Times New Roman" w:cs="Times New Roman"/>
                <w:color w:val="FF0000"/>
                <w:sz w:val="16"/>
                <w:szCs w:val="16"/>
                <w:lang w:val="ro-MD" w:eastAsia="ro-RO"/>
              </w:rPr>
              <w:footnoteReference w:id="169"/>
            </w: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Servicii de corectare a documentației de proiect  Reconstrucția fațadelor edificiilor</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51.344,00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51.344,00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51.344,00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2139,33</w:t>
            </w:r>
            <w:r w:rsidRPr="00AA69DA">
              <w:rPr>
                <w:rStyle w:val="af5"/>
                <w:rFonts w:ascii="Times New Roman" w:eastAsia="Times New Roman" w:hAnsi="Times New Roman" w:cs="Times New Roman"/>
                <w:sz w:val="16"/>
                <w:szCs w:val="16"/>
                <w:lang w:val="ro-MD" w:eastAsia="ro-RO"/>
              </w:rPr>
              <w:footnoteReference w:id="170"/>
            </w: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8557,32</w:t>
            </w: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6417,99</w:t>
            </w: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Servicii de proiectare buncăr</w:t>
            </w:r>
            <w:r w:rsidRPr="00AA69DA">
              <w:rPr>
                <w:rFonts w:ascii="Times New Roman" w:hAnsi="Times New Roman" w:cs="Times New Roman"/>
                <w:sz w:val="16"/>
                <w:szCs w:val="16"/>
                <w:lang w:val="ro-MD"/>
              </w:rPr>
              <w:t>„Construcție buncăr radioterapeutic”, contract nr.360 din 29.12.2020 încheiat cu Arhidoc SRL.</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234.000,00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234.000,00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234.000,00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32500</w:t>
            </w:r>
            <w:r w:rsidRPr="00AA69DA">
              <w:rPr>
                <w:rStyle w:val="af5"/>
                <w:rFonts w:ascii="Times New Roman" w:eastAsia="Times New Roman" w:hAnsi="Times New Roman" w:cs="Times New Roman"/>
                <w:sz w:val="16"/>
                <w:szCs w:val="16"/>
                <w:lang w:val="ro-MD" w:eastAsia="ro-RO"/>
              </w:rPr>
              <w:footnoteReference w:id="171"/>
            </w: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39000</w:t>
            </w: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29250</w:t>
            </w: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Servicii de proiectare Sistemului de evacuare fumului</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172.162,00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172.162,00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172.162,00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21520,26</w:t>
            </w: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 xml:space="preserve"> Servicii de studiu de fezabilitate cabinet brahiterapie.</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156.000,00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156.000,00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156.000,00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19500,03</w:t>
            </w: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AA69DA"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sz w:val="16"/>
                <w:szCs w:val="16"/>
                <w:lang w:val="ro-MD" w:eastAsia="ro-RO"/>
              </w:rPr>
            </w:pPr>
            <w:r w:rsidRPr="00AA69DA">
              <w:rPr>
                <w:rFonts w:ascii="Times New Roman" w:eastAsia="Times New Roman" w:hAnsi="Times New Roman" w:cs="Times New Roman"/>
                <w:sz w:val="16"/>
                <w:szCs w:val="16"/>
                <w:lang w:val="ro-MD" w:eastAsia="ro-RO"/>
              </w:rPr>
              <w:t>Servicii de proiectare Renovarea et.8 Bloc central (săli de operații)</w:t>
            </w:r>
            <w:r w:rsidRPr="00AA69DA">
              <w:rPr>
                <w:rFonts w:ascii="Times New Roman" w:hAnsi="Times New Roman" w:cs="Times New Roman"/>
                <w:sz w:val="16"/>
                <w:szCs w:val="16"/>
                <w:lang w:val="ro-MD"/>
              </w:rPr>
              <w:t xml:space="preserve"> </w:t>
            </w:r>
            <w:r w:rsidRPr="00AA69DA">
              <w:rPr>
                <w:rFonts w:ascii="Times New Roman" w:eastAsia="Times New Roman" w:hAnsi="Times New Roman" w:cs="Times New Roman"/>
                <w:sz w:val="16"/>
                <w:szCs w:val="16"/>
                <w:lang w:val="ro-MD" w:eastAsia="ro-RO"/>
              </w:rPr>
              <w:t>contract nr.253 din 27.04.2023 încheiat cu II Trifan Simion</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sz w:val="16"/>
                <w:szCs w:val="16"/>
                <w:lang w:val="ro-MD" w:eastAsia="ro-RO"/>
              </w:rPr>
            </w:pP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150000</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150000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r w:rsidRPr="00AA69DA">
              <w:rPr>
                <w:rFonts w:ascii="Times New Roman" w:eastAsia="Times New Roman" w:hAnsi="Times New Roman" w:cs="Times New Roman"/>
                <w:color w:val="000000"/>
                <w:sz w:val="16"/>
                <w:szCs w:val="16"/>
                <w:lang w:val="ro-MD" w:eastAsia="ro-RO"/>
              </w:rPr>
              <w:t>37500</w:t>
            </w:r>
          </w:p>
        </w:tc>
        <w:tc>
          <w:tcPr>
            <w:tcW w:w="352"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AA69DA" w:rsidRDefault="00AC4589" w:rsidP="00AC4589">
            <w:pPr>
              <w:spacing w:after="0" w:line="240" w:lineRule="auto"/>
              <w:ind w:right="-2"/>
              <w:jc w:val="center"/>
              <w:rPr>
                <w:rFonts w:ascii="Times New Roman" w:eastAsia="Times New Roman" w:hAnsi="Times New Roman" w:cs="Times New Roman"/>
                <w:color w:val="000000"/>
                <w:sz w:val="16"/>
                <w:szCs w:val="16"/>
                <w:lang w:val="ro-MD" w:eastAsia="ro-RO"/>
              </w:rPr>
            </w:pPr>
          </w:p>
        </w:tc>
      </w:tr>
      <w:tr w:rsidR="00AC4589" w:rsidRPr="00F93840" w:rsidTr="00AC4589">
        <w:trPr>
          <w:trHeight w:val="20"/>
        </w:trPr>
        <w:tc>
          <w:tcPr>
            <w:tcW w:w="953" w:type="pct"/>
            <w:tcBorders>
              <w:top w:val="nil"/>
              <w:left w:val="single" w:sz="4" w:space="0" w:color="auto"/>
              <w:bottom w:val="single" w:sz="4" w:space="0" w:color="auto"/>
              <w:right w:val="single" w:sz="4" w:space="0" w:color="auto"/>
            </w:tcBorders>
            <w:shd w:val="clear" w:color="auto" w:fill="auto"/>
            <w:vAlign w:val="bottom"/>
            <w:hideMark/>
          </w:tcPr>
          <w:p w:rsidR="00AC4589" w:rsidRPr="00AA69DA" w:rsidRDefault="00AC4589" w:rsidP="00AC4589">
            <w:pPr>
              <w:spacing w:after="0" w:line="240" w:lineRule="auto"/>
              <w:ind w:right="-2"/>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Total</w:t>
            </w:r>
          </w:p>
        </w:tc>
        <w:tc>
          <w:tcPr>
            <w:tcW w:w="335"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2.074.806,00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23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328"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1.461.300,00</w:t>
            </w:r>
          </w:p>
        </w:tc>
        <w:tc>
          <w:tcPr>
            <w:tcW w:w="35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613.506,00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307"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150.000,00</w:t>
            </w:r>
          </w:p>
        </w:tc>
        <w:tc>
          <w:tcPr>
            <w:tcW w:w="22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330" w:type="pct"/>
            <w:gridSpan w:val="2"/>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763.506,00</w:t>
            </w:r>
          </w:p>
        </w:tc>
        <w:tc>
          <w:tcPr>
            <w:tcW w:w="244" w:type="pct"/>
            <w:tcBorders>
              <w:top w:val="nil"/>
              <w:left w:val="nil"/>
              <w:bottom w:val="single" w:sz="4" w:space="0" w:color="auto"/>
              <w:right w:val="single" w:sz="4" w:space="0" w:color="auto"/>
            </w:tcBorders>
            <w:shd w:val="clear" w:color="auto" w:fill="auto"/>
            <w:vAlign w:val="center"/>
            <w:hideMark/>
          </w:tcPr>
          <w:p w:rsidR="00AC4589" w:rsidRPr="00AA69DA"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324" w:type="pct"/>
            <w:tcBorders>
              <w:top w:val="nil"/>
              <w:left w:val="nil"/>
              <w:bottom w:val="single" w:sz="4" w:space="0" w:color="auto"/>
              <w:right w:val="single" w:sz="4" w:space="0" w:color="auto"/>
            </w:tcBorders>
            <w:shd w:val="clear" w:color="auto" w:fill="auto"/>
            <w:vAlign w:val="center"/>
            <w:hideMark/>
          </w:tcPr>
          <w:p w:rsidR="00AC4589" w:rsidRPr="00F93840"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r w:rsidRPr="00AA69DA">
              <w:rPr>
                <w:rFonts w:ascii="Times New Roman" w:eastAsia="Times New Roman" w:hAnsi="Times New Roman" w:cs="Times New Roman"/>
                <w:b/>
                <w:bCs/>
                <w:sz w:val="16"/>
                <w:szCs w:val="16"/>
                <w:lang w:val="ro-MD" w:eastAsia="ro-RO"/>
              </w:rPr>
              <w:t>114.188,28</w:t>
            </w:r>
          </w:p>
        </w:tc>
        <w:tc>
          <w:tcPr>
            <w:tcW w:w="352" w:type="pct"/>
            <w:tcBorders>
              <w:top w:val="nil"/>
              <w:left w:val="nil"/>
              <w:bottom w:val="single" w:sz="4" w:space="0" w:color="auto"/>
              <w:right w:val="single" w:sz="4" w:space="0" w:color="auto"/>
            </w:tcBorders>
            <w:vAlign w:val="center"/>
          </w:tcPr>
          <w:p w:rsidR="00AC4589" w:rsidRPr="00F93840"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c>
          <w:tcPr>
            <w:tcW w:w="524" w:type="pct"/>
            <w:tcBorders>
              <w:top w:val="nil"/>
              <w:left w:val="nil"/>
              <w:bottom w:val="single" w:sz="4" w:space="0" w:color="auto"/>
              <w:right w:val="single" w:sz="4" w:space="0" w:color="auto"/>
            </w:tcBorders>
            <w:vAlign w:val="center"/>
          </w:tcPr>
          <w:p w:rsidR="00AC4589" w:rsidRPr="00F93840" w:rsidRDefault="00AC4589" w:rsidP="00AC4589">
            <w:pPr>
              <w:spacing w:after="0" w:line="240" w:lineRule="auto"/>
              <w:ind w:right="-2"/>
              <w:jc w:val="center"/>
              <w:rPr>
                <w:rFonts w:ascii="Times New Roman" w:eastAsia="Times New Roman" w:hAnsi="Times New Roman" w:cs="Times New Roman"/>
                <w:b/>
                <w:bCs/>
                <w:sz w:val="16"/>
                <w:szCs w:val="16"/>
                <w:lang w:val="ro-MD" w:eastAsia="ro-RO"/>
              </w:rPr>
            </w:pPr>
          </w:p>
        </w:tc>
      </w:tr>
    </w:tbl>
    <w:p w:rsidR="00AC4589" w:rsidRPr="00F93840" w:rsidRDefault="00AC4589" w:rsidP="00AC4589">
      <w:pPr>
        <w:pStyle w:val="ac"/>
        <w:tabs>
          <w:tab w:val="left" w:pos="284"/>
        </w:tabs>
        <w:suppressAutoHyphens/>
        <w:spacing w:line="276" w:lineRule="auto"/>
        <w:ind w:left="0" w:right="-2"/>
        <w:jc w:val="both"/>
        <w:rPr>
          <w:rFonts w:eastAsia="Times New Roman" w:cs="Times New Roman"/>
          <w:sz w:val="24"/>
          <w:szCs w:val="24"/>
          <w:lang w:val="ro-MD"/>
        </w:rPr>
        <w:sectPr w:rsidR="00AC4589" w:rsidRPr="00F93840" w:rsidSect="009A0342">
          <w:pgSz w:w="16838" w:h="11906" w:orient="landscape" w:code="9"/>
          <w:pgMar w:top="851" w:right="851" w:bottom="1134" w:left="851"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30"/>
        <w:gridCol w:w="906"/>
        <w:gridCol w:w="906"/>
        <w:gridCol w:w="906"/>
        <w:gridCol w:w="846"/>
        <w:gridCol w:w="670"/>
        <w:gridCol w:w="870"/>
        <w:gridCol w:w="786"/>
        <w:gridCol w:w="846"/>
        <w:gridCol w:w="950"/>
        <w:gridCol w:w="850"/>
        <w:gridCol w:w="903"/>
        <w:gridCol w:w="716"/>
        <w:gridCol w:w="752"/>
        <w:gridCol w:w="786"/>
      </w:tblGrid>
      <w:tr w:rsidR="003B5DCF" w:rsidRPr="00EA461E" w:rsidTr="009A0342">
        <w:trPr>
          <w:trHeight w:val="20"/>
        </w:trPr>
        <w:tc>
          <w:tcPr>
            <w:tcW w:w="5000" w:type="pct"/>
            <w:gridSpan w:val="16"/>
            <w:shd w:val="clear" w:color="auto" w:fill="auto"/>
            <w:noWrap/>
            <w:vAlign w:val="center"/>
          </w:tcPr>
          <w:p w:rsidR="003B5DCF" w:rsidRPr="00EA461E" w:rsidRDefault="003B5DCF" w:rsidP="009A0342">
            <w:pPr>
              <w:pStyle w:val="1"/>
              <w:spacing w:before="0"/>
              <w:jc w:val="right"/>
              <w:rPr>
                <w:rFonts w:ascii="Times New Roman" w:eastAsia="Times New Roman" w:hAnsi="Times New Roman" w:cs="Times New Roman"/>
                <w:b/>
                <w:sz w:val="24"/>
                <w:szCs w:val="24"/>
                <w:lang w:val="en-US"/>
              </w:rPr>
            </w:pPr>
            <w:bookmarkStart w:id="73" w:name="_Toc159852487"/>
            <w:r w:rsidRPr="00EA461E">
              <w:rPr>
                <w:rFonts w:ascii="Times New Roman" w:eastAsia="Times New Roman" w:hAnsi="Times New Roman" w:cs="Times New Roman"/>
                <w:b/>
                <w:color w:val="auto"/>
                <w:sz w:val="24"/>
                <w:szCs w:val="24"/>
                <w:lang w:val="en-US"/>
              </w:rPr>
              <w:t>Anexa nr. 14</w:t>
            </w:r>
            <w:bookmarkEnd w:id="73"/>
          </w:p>
        </w:tc>
      </w:tr>
      <w:tr w:rsidR="003B5DCF" w:rsidRPr="00EA461E" w:rsidTr="009A0342">
        <w:trPr>
          <w:trHeight w:val="20"/>
        </w:trPr>
        <w:tc>
          <w:tcPr>
            <w:tcW w:w="5000" w:type="pct"/>
            <w:gridSpan w:val="16"/>
            <w:shd w:val="clear" w:color="auto" w:fill="auto"/>
            <w:noWrap/>
            <w:vAlign w:val="center"/>
            <w:hideMark/>
          </w:tcPr>
          <w:p w:rsidR="003B5DCF" w:rsidRPr="00EA461E" w:rsidRDefault="003B5DCF">
            <w:pPr>
              <w:spacing w:after="0" w:line="240" w:lineRule="auto"/>
              <w:jc w:val="center"/>
              <w:rPr>
                <w:rFonts w:ascii="Times New Roman" w:eastAsia="Times New Roman" w:hAnsi="Times New Roman" w:cs="Times New Roman"/>
                <w:b/>
                <w:bCs/>
                <w:color w:val="000000"/>
                <w:sz w:val="24"/>
                <w:szCs w:val="24"/>
                <w:lang w:val="en-US"/>
              </w:rPr>
            </w:pPr>
            <w:r w:rsidRPr="00EA461E">
              <w:rPr>
                <w:rFonts w:ascii="Times New Roman" w:eastAsia="Times New Roman" w:hAnsi="Times New Roman" w:cs="Times New Roman"/>
                <w:b/>
                <w:bCs/>
                <w:color w:val="000000"/>
                <w:sz w:val="24"/>
                <w:szCs w:val="24"/>
                <w:lang w:val="en-US"/>
              </w:rPr>
              <w:t>Veniturile și cheltuielile IMSP Institutul Oncologic, în anul 2022</w:t>
            </w:r>
          </w:p>
        </w:tc>
      </w:tr>
      <w:tr w:rsidR="003B5DCF" w:rsidRPr="00EA461E" w:rsidTr="009A0342">
        <w:trPr>
          <w:trHeight w:val="20"/>
        </w:trPr>
        <w:tc>
          <w:tcPr>
            <w:tcW w:w="927" w:type="pct"/>
            <w:shd w:val="clear" w:color="auto" w:fill="auto"/>
            <w:noWrap/>
            <w:vAlign w:val="center"/>
            <w:hideMark/>
          </w:tcPr>
          <w:p w:rsidR="003B5DCF" w:rsidRPr="00EA461E" w:rsidRDefault="003B5DCF">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Tipul Serviciilor</w:t>
            </w:r>
          </w:p>
        </w:tc>
        <w:tc>
          <w:tcPr>
            <w:tcW w:w="208" w:type="pct"/>
            <w:shd w:val="clear" w:color="auto" w:fill="auto"/>
            <w:noWrap/>
            <w:vAlign w:val="center"/>
            <w:hideMark/>
          </w:tcPr>
          <w:p w:rsidR="003B5DCF" w:rsidRPr="00EA461E" w:rsidRDefault="003B5DCF">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865" w:type="pct"/>
            <w:gridSpan w:val="14"/>
            <w:shd w:val="clear" w:color="auto" w:fill="auto"/>
            <w:noWrap/>
            <w:vAlign w:val="center"/>
            <w:hideMark/>
          </w:tcPr>
          <w:p w:rsidR="003B5DCF" w:rsidRPr="00EA461E" w:rsidRDefault="003B5DCF">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Total, lei</w:t>
            </w:r>
          </w:p>
        </w:tc>
      </w:tr>
      <w:tr w:rsidR="003B5DCF" w:rsidRPr="00EA461E" w:rsidTr="009A0342">
        <w:trPr>
          <w:trHeight w:val="20"/>
        </w:trPr>
        <w:tc>
          <w:tcPr>
            <w:tcW w:w="927"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Venituri/Cheltuieli</w:t>
            </w:r>
          </w:p>
        </w:tc>
        <w:tc>
          <w:tcPr>
            <w:tcW w:w="208"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Cont contabil</w:t>
            </w:r>
          </w:p>
        </w:tc>
        <w:tc>
          <w:tcPr>
            <w:tcW w:w="299"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Total, conform cartea mare</w:t>
            </w:r>
          </w:p>
        </w:tc>
        <w:tc>
          <w:tcPr>
            <w:tcW w:w="299"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Total</w:t>
            </w:r>
          </w:p>
        </w:tc>
        <w:tc>
          <w:tcPr>
            <w:tcW w:w="299"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spitalicești</w:t>
            </w:r>
          </w:p>
        </w:tc>
        <w:tc>
          <w:tcPr>
            <w:tcW w:w="280"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de ambulator</w:t>
            </w:r>
          </w:p>
        </w:tc>
        <w:tc>
          <w:tcPr>
            <w:tcW w:w="221"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paliative</w:t>
            </w:r>
          </w:p>
        </w:tc>
        <w:tc>
          <w:tcPr>
            <w:tcW w:w="288"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de înaltă performanță</w:t>
            </w:r>
          </w:p>
        </w:tc>
        <w:tc>
          <w:tcPr>
            <w:tcW w:w="260"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medicale cu plata</w:t>
            </w:r>
          </w:p>
        </w:tc>
        <w:tc>
          <w:tcPr>
            <w:tcW w:w="280"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xml:space="preserve">Proiecte </w:t>
            </w:r>
          </w:p>
        </w:tc>
        <w:tc>
          <w:tcPr>
            <w:tcW w:w="314"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Donații/ajutor umanitar</w:t>
            </w:r>
          </w:p>
        </w:tc>
        <w:tc>
          <w:tcPr>
            <w:tcW w:w="281"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Screening Mamografie</w:t>
            </w:r>
          </w:p>
        </w:tc>
        <w:tc>
          <w:tcPr>
            <w:tcW w:w="298"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Venit/alocații  din sursele MS</w:t>
            </w:r>
          </w:p>
        </w:tc>
        <w:tc>
          <w:tcPr>
            <w:tcW w:w="237"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Servicii de locațiune/</w:t>
            </w:r>
            <w:r w:rsidRPr="00EA461E">
              <w:rPr>
                <w:rFonts w:ascii="Times New Roman" w:eastAsia="Times New Roman" w:hAnsi="Times New Roman" w:cs="Times New Roman"/>
                <w:b/>
                <w:bCs/>
                <w:color w:val="000000"/>
                <w:sz w:val="12"/>
                <w:szCs w:val="12"/>
                <w:lang w:val="en-US"/>
              </w:rPr>
              <w:br/>
              <w:t>arendă</w:t>
            </w:r>
          </w:p>
        </w:tc>
        <w:tc>
          <w:tcPr>
            <w:tcW w:w="249"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Venit din alte operațiuni</w:t>
            </w:r>
          </w:p>
        </w:tc>
        <w:tc>
          <w:tcPr>
            <w:tcW w:w="260" w:type="pct"/>
            <w:shd w:val="clear" w:color="auto" w:fill="auto"/>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Venit din știință</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Venituri din vînzări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611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541.289.092,5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541.289.158,1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365.623.584,5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58.113.330,0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91.155,0</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13.447.380,0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7.971.030,3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23.733.555,4</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50.220.940,6</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2.818.544,4</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16.332.531,0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577.544,7</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100.000,0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2.259.562,2</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Venituri din servicii prestate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611.3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448.675.800,7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448.675.800,7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365.623.584,5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58.113.330,0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91.155,0</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13.447.380,0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6.797.846,0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2.818.544,4</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1.638.374,0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45.586,7</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100.000,0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r>
      <w:tr w:rsidR="003B5DCF" w:rsidRPr="00EA461E" w:rsidTr="009A0342">
        <w:trPr>
          <w:trHeight w:val="20"/>
        </w:trPr>
        <w:tc>
          <w:tcPr>
            <w:tcW w:w="927" w:type="pct"/>
            <w:shd w:val="clear" w:color="auto" w:fill="auto"/>
            <w:noWrap/>
            <w:vAlign w:val="center"/>
            <w:hideMark/>
          </w:tcPr>
          <w:p w:rsidR="00A46534" w:rsidRPr="00EA461E" w:rsidRDefault="00A46534">
            <w:pPr>
              <w:spacing w:after="0" w:line="240" w:lineRule="auto"/>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Venituri din alte operațiuni/arenda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611.6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502.553,9</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502.553,9</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502.553,9</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Alte venituri din prestării servicii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611.8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92.110.738,0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92.110.803,6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1.173.184,3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23.733.555,4</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50.220.940,6</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14.694.157,0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29.404,1</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2.259.562,2</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Alte venituri din activitatea operaținală</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612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336.082,2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336.082,2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336.082,2</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Venituri din diferențe de curs valutar</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622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4.119.515,6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Total venit</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545.744.690,3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541.625.240,3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365.623.584,5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58.113.330,0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91.155,0</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13.447.380,0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8.307.112,5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23.733.555,4</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50.220.940,6</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2.818.544,4</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16.332.531,0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577.544,7</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100.000,0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2.259.562,2</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 xml:space="preserve">Costul vînzărilor </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711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622.361.275,6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622.361.275,6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330.434.065,0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59.123.230,7</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78.807,3</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13.555.662,6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7.220.319,4</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25.533.641,3</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156.724.016,8</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2.561.176,1</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25.899.373,1</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415.208,6</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61.949,8</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753.825,0</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&lt;...&gt;</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84.672,2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84.672,2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14.450,3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51.209,3</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3.048,6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15.964,1</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Alte cheltuieli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33.688,0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33.688,0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7.876,0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3.460,0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23.150,0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-798,0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Alte consumuri si cheltuieli  materiale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3.179.135,2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3.179.135,2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2.352.976,6</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377.138,6</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228.398,1</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36.679,5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140.730,0</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37.630,1</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5.582,4</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Alte servicii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4.804.248,4</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4.804.248,4</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3.232.803,4</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836.521,5</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957,4</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157.064,0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152.917,5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129.669,2</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15.505,0</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278.810,3</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Amortizarea activelor nemateriale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155.508,0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155.508,0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34.966,3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13.685,6</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106.856,0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Amortizarea anvelopelor si acumulatoarelor</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19.618,5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19.618,5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8.285,1</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11.333,4</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Apa potabila, canalizare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1.670.946,0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1.670.946,0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1.550.274,1</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64.323,0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464,2</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22.418,0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24.934,0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1.683,0</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4.169,0</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2.680,7</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Apa potabila, canalizare ARENDA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5.634,2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5.634,2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5.634,2</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Articole Parafarmaceutice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9.370.702,4</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9.370.702,4</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7.112.428,1</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805.206,0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5.924,2</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1.073.485,7</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358.559,4</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103,2</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1.264,7</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13.731,1</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Asigurarea obligatorie a personalului si patrimoniului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13.015,2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13.015,2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8.897,9</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114,6</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4.002,8</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Cheltuieli reprezentative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5.400,0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5.400,0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5.400,0</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Consumabile costisitoare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1.347.733,8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1.347.733,8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1.172.520,0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175.213,8</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Consumuri de materiale de constructie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41.905,7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41.905,7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38.067,5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3.662,9</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175,3</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Contributiile de asigurare sociale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44.735.531,3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44.735.531,3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37.402.219,2</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4.385.125,7</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8.336,4</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1.614.969,6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706.973,3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287.640,2</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286.121,1</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44.145,7</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Energie electrica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6.537.747,8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6.537.747,8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5.321.592,3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557.543,0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3.415,6</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490.024,0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107.980,0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8.021,0</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40.374,0</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736,9</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8.061,0</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Energie electrica ARENDA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5.534,6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5.534,6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5.534,6</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Energie termica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13.985.322,7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13.985.322,7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12.319.872,9</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1.009.961,0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2.413,0</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423.365,0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186.163,0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4.881,0</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25.788,5</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12.878,3</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Energie termica ARENDA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15.524,0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15.524,0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15.524,0</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Evacuarea gunoiului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493.993,2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493.993,2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443.344,0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30.623,0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138,2</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12.914,0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6.542,0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432,0</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Evacuarea gunoiului arenda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840,3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840,3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487,5</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352,8</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Indemnizatii unice angajatilor infectati cu COVID-19</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2.096.000,0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2.096.000,0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2.096.000,0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Lipsuri si pierderi de valori materiale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2.500,0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2.500,0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Medicamente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190.238.807,5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190.238.807,5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34.119.157,8</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5.734.622,3</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13.635,4</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50.771,7</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710.641,3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1.265.225,0</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147.884.343,3</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13,9</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21.917,6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438.479,2</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Medicamente centralizate MS</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20.731.251,2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20.731.251,2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20.731.251,2</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Medicamente costisitoare (PROGRAMA)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53.285.622,3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53.285.622,3</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38.056.803,5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15.228.818,8</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Medic-te  stat. de zi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8.157.919,0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8.157.919,0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8.135.562,5</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14.579,9</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7.776,6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Obiecte de mica valoare si scurta durata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1.854.234,1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1.854.234,1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1.257.393,0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123.802,2</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10.658,6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83.255,3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4.138,7</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327.289,5</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8.950,0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38.746,8</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Piese de schimb</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5.290.831,0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5.290.831,0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2.174.815,0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1.683.798,0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597.333,6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374.084,4</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460.800,0</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Produse alimentare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10.374.274,2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10.374.274,2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10.008.468,4</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8.732,9</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345.548,4</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1.950,0</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9.574,5</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Produse petroliere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267.922,7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267.922,7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190.535,5</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77.387,2</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Reactivi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5.678.171,0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5.678.171,0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3.012.408,2</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271.764,8</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1.055.588,5</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134.316,7</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1.204.092,8</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Reparatia curenta Cladiri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2.521.748,1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2.521.748,1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1.549.797,1</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971.951,0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Reparatia curenta si deservire  Alte tehnica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2.762.069,6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2.762.069,6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1.993.898,0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37.180,0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12.949,9</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30.520,2</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677.206,5</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8.715,0</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1.600,0</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Reparatia curenta si deservire tehn. Medicale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5.307.575,8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5.307.575,8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2.958.479,6</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876.765,2</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981.915,0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70.416,0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420.000,0</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Salarizarea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156.510.820,2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156.510.820,2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130.454.288,6</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15.609.112,0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30.868,2</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5.510.889,5</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2.684.488,3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1.193.522,4</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902.230,7</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125.420,5</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Salarizarea Indicatorii de Performanta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30.934.446,1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30.934.446,1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26.373.185,3</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2.732.419,1</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3.866,9</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1.267.841,9</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250.862,9</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294.037,3</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12.232,7</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Servicii de audit, notariale si juridice, de pompieri, paza, de reclama</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112.800,0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112.800,0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70.080,0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42.720,0</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Servicii de paza si de pompieri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82.016,5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82.016,5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61.512,4</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5.650,0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13.669,4</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1.184,7</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Servicii de telecomunicatii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135.280,7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135.280,7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113.478,8</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11.609,2</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55,0</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8.137,7</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2.000,0</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Servicii medicale prestate de terti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856.815,0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856.815,0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493.197,0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343.769,0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19.849,0</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Taxa p/u Achizii Publice in Sanatate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808.300,0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808.300,0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672.300,0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80.000,0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16.000,0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40.000,0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Transport public suburban si interurban (tur-retur)</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26.304,9</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26.304,9</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26.304,9</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Ttratament pacienti. Contract.</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583.905,0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583.905,0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583.905,0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bottom"/>
            <w:hideMark/>
          </w:tcPr>
          <w:p w:rsidR="00A46534" w:rsidRPr="00EA461E" w:rsidRDefault="00A46534">
            <w:pPr>
              <w:spacing w:after="0" w:line="240" w:lineRule="auto"/>
              <w:rPr>
                <w:rFonts w:ascii="Times New Roman" w:eastAsia="Times New Roman" w:hAnsi="Times New Roman" w:cs="Times New Roman"/>
                <w:b/>
                <w:bCs/>
                <w:i/>
                <w:iCs/>
                <w:sz w:val="12"/>
                <w:szCs w:val="12"/>
                <w:lang w:val="en-US"/>
              </w:rPr>
            </w:pPr>
            <w:r w:rsidRPr="00EA461E">
              <w:rPr>
                <w:rFonts w:ascii="Times New Roman" w:eastAsia="Times New Roman" w:hAnsi="Times New Roman" w:cs="Times New Roman"/>
                <w:b/>
                <w:bCs/>
                <w:i/>
                <w:iCs/>
                <w:sz w:val="12"/>
                <w:szCs w:val="12"/>
                <w:lang w:val="en-US"/>
              </w:rPr>
              <w:t xml:space="preserve"> Uzura mijloacelor fixe si activelor biologice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711.3</w:t>
            </w:r>
          </w:p>
        </w:tc>
        <w:tc>
          <w:tcPr>
            <w:tcW w:w="299" w:type="pct"/>
            <w:shd w:val="clear" w:color="auto" w:fill="auto"/>
            <w:noWrap/>
            <w:hideMark/>
          </w:tcPr>
          <w:p w:rsidR="00A46534" w:rsidRPr="00EA461E" w:rsidRDefault="00A46534">
            <w:pPr>
              <w:spacing w:after="0" w:line="240" w:lineRule="auto"/>
              <w:jc w:val="right"/>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37.234.959,2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37.234.959,2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5.923.773,1</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265.719,1</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4.219,7</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430.523,9</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20.573.576,3</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8.467.228,6</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7.433,6</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1.410.207,8</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106.881,1</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45.395,9</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sz w:val="12"/>
                <w:szCs w:val="12"/>
                <w:lang w:val="en-US"/>
              </w:rPr>
            </w:pPr>
            <w:r w:rsidRPr="00EA461E">
              <w:rPr>
                <w:rFonts w:ascii="Times New Roman" w:eastAsia="Times New Roman" w:hAnsi="Times New Roman" w:cs="Times New Roman"/>
                <w:b/>
                <w:bCs/>
                <w:sz w:val="12"/>
                <w:szCs w:val="12"/>
                <w:lang w:val="en-US"/>
              </w:rPr>
              <w:t>Cheltuieli generale și administrative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713</w:t>
            </w:r>
          </w:p>
        </w:tc>
        <w:tc>
          <w:tcPr>
            <w:tcW w:w="299" w:type="pct"/>
            <w:shd w:val="clear" w:color="auto" w:fill="auto"/>
            <w:noWrap/>
            <w:vAlign w:val="bottom"/>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16.373.114,0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0,0</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cheltuieli cu personalul administrativ</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14.601.609,9</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cheltuieli privind amortizarea/întreținerea și reparația activelor imobilizate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261.948,0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cheltuieli privind serviciile cu destinație administrativă</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608,4</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sz w:val="12"/>
                <w:szCs w:val="12"/>
                <w:lang w:val="en-US"/>
              </w:rPr>
            </w:pPr>
            <w:r w:rsidRPr="00EA461E">
              <w:rPr>
                <w:rFonts w:ascii="Times New Roman" w:eastAsia="Times New Roman" w:hAnsi="Times New Roman" w:cs="Times New Roman"/>
                <w:sz w:val="12"/>
                <w:szCs w:val="12"/>
                <w:lang w:val="en-US"/>
              </w:rPr>
              <w:t>cheltuieli privind delegarea personalului administrativ</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713.7</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198.870,1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noWrap/>
            <w:vAlign w:val="center"/>
            <w:hideMark/>
          </w:tcPr>
          <w:p w:rsidR="00A46534" w:rsidRPr="00EA461E" w:rsidRDefault="00A46534">
            <w:pPr>
              <w:spacing w:after="0" w:line="240" w:lineRule="auto"/>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alte cheltuieli administrative</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713.8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1.310.077,5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Alte cheltuieli din activitatea operațională</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714</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510.633,5</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vAlign w:val="center"/>
            <w:hideMark/>
          </w:tcPr>
          <w:p w:rsidR="00A46534" w:rsidRPr="00EA461E" w:rsidRDefault="00A46534">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Cheltuieli ale activității financiare (de curs valutar)</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722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4.783.755,1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0,0</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color w:val="000000"/>
                <w:sz w:val="12"/>
                <w:szCs w:val="12"/>
                <w:lang w:val="en-US"/>
              </w:rPr>
            </w:pPr>
            <w:r w:rsidRPr="00EA461E">
              <w:rPr>
                <w:rFonts w:ascii="Times New Roman" w:eastAsia="Times New Roman" w:hAnsi="Times New Roman" w:cs="Times New Roman"/>
                <w:color w:val="000000"/>
                <w:sz w:val="12"/>
                <w:szCs w:val="12"/>
                <w:lang w:val="en-US"/>
              </w:rPr>
              <w:t> </w:t>
            </w:r>
          </w:p>
        </w:tc>
      </w:tr>
      <w:tr w:rsidR="003B5DCF" w:rsidRPr="00EA461E" w:rsidTr="009A0342">
        <w:trPr>
          <w:trHeight w:val="20"/>
        </w:trPr>
        <w:tc>
          <w:tcPr>
            <w:tcW w:w="927" w:type="pct"/>
            <w:shd w:val="clear" w:color="auto" w:fill="auto"/>
            <w:noWrap/>
            <w:vAlign w:val="center"/>
            <w:hideMark/>
          </w:tcPr>
          <w:p w:rsidR="00A46534" w:rsidRPr="00EA461E" w:rsidRDefault="00A46534">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Total cheltuieli</w:t>
            </w:r>
          </w:p>
        </w:tc>
        <w:tc>
          <w:tcPr>
            <w:tcW w:w="208" w:type="pct"/>
            <w:shd w:val="clear" w:color="auto" w:fill="auto"/>
            <w:noWrap/>
            <w:vAlign w:val="center"/>
            <w:hideMark/>
          </w:tcPr>
          <w:p w:rsidR="00A46534" w:rsidRPr="00EA461E" w:rsidRDefault="00A46534">
            <w:pPr>
              <w:spacing w:after="0" w:line="240" w:lineRule="auto"/>
              <w:jc w:val="center"/>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 </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644.028.778,1</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622.361.275,6</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330.434.065,0</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59.123.230,7</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78.807,3</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13.555.662,6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7.220.319,4</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25.533.641,3</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156.724.016,8</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2.561.176,1</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25.899.373,1</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415.208,6</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61.949,8</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753.825,0</w:t>
            </w:r>
          </w:p>
        </w:tc>
      </w:tr>
      <w:tr w:rsidR="003B5DCF" w:rsidRPr="00EA461E" w:rsidTr="009A0342">
        <w:trPr>
          <w:trHeight w:val="20"/>
        </w:trPr>
        <w:tc>
          <w:tcPr>
            <w:tcW w:w="927" w:type="pct"/>
            <w:shd w:val="clear" w:color="auto" w:fill="auto"/>
            <w:noWrap/>
            <w:vAlign w:val="center"/>
            <w:hideMark/>
          </w:tcPr>
          <w:p w:rsidR="00A46534" w:rsidRPr="00EA461E" w:rsidRDefault="00A46534">
            <w:pPr>
              <w:spacing w:after="0" w:line="240" w:lineRule="auto"/>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Rezultat financiar</w:t>
            </w:r>
          </w:p>
        </w:tc>
        <w:tc>
          <w:tcPr>
            <w:tcW w:w="208" w:type="pct"/>
            <w:shd w:val="clear" w:color="auto" w:fill="auto"/>
            <w:noWrap/>
            <w:vAlign w:val="center"/>
            <w:hideMark/>
          </w:tcPr>
          <w:p w:rsidR="00A46534" w:rsidRPr="00EA461E" w:rsidRDefault="00A46534">
            <w:pPr>
              <w:spacing w:after="0" w:line="240" w:lineRule="auto"/>
              <w:rPr>
                <w:rFonts w:ascii="Times New Roman" w:eastAsia="Times New Roman" w:hAnsi="Times New Roman" w:cs="Times New Roman"/>
                <w:b/>
                <w:bCs/>
                <w:color w:val="000000"/>
                <w:sz w:val="12"/>
                <w:szCs w:val="12"/>
                <w:lang w:val="en-US"/>
              </w:rPr>
            </w:pP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-98.284.087,8</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-80.736.035,2</w:t>
            </w:r>
          </w:p>
        </w:tc>
        <w:tc>
          <w:tcPr>
            <w:tcW w:w="29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35.189.519,6</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-1.009.900,7</w:t>
            </w:r>
          </w:p>
        </w:tc>
        <w:tc>
          <w:tcPr>
            <w:tcW w:w="22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12.347,7</w:t>
            </w:r>
          </w:p>
        </w:tc>
        <w:tc>
          <w:tcPr>
            <w:tcW w:w="28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-108.282,6</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1.086.793,1</w:t>
            </w:r>
          </w:p>
        </w:tc>
        <w:tc>
          <w:tcPr>
            <w:tcW w:w="28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-1.800.085,8</w:t>
            </w:r>
          </w:p>
        </w:tc>
        <w:tc>
          <w:tcPr>
            <w:tcW w:w="314"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-106.503.076,2</w:t>
            </w:r>
          </w:p>
        </w:tc>
        <w:tc>
          <w:tcPr>
            <w:tcW w:w="281"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257.368,3</w:t>
            </w:r>
          </w:p>
        </w:tc>
        <w:tc>
          <w:tcPr>
            <w:tcW w:w="298"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-9.566.842,1</w:t>
            </w:r>
          </w:p>
        </w:tc>
        <w:tc>
          <w:tcPr>
            <w:tcW w:w="237"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162.336,1</w:t>
            </w:r>
          </w:p>
        </w:tc>
        <w:tc>
          <w:tcPr>
            <w:tcW w:w="249"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38.050,2</w:t>
            </w:r>
          </w:p>
        </w:tc>
        <w:tc>
          <w:tcPr>
            <w:tcW w:w="260" w:type="pct"/>
            <w:shd w:val="clear" w:color="auto" w:fill="auto"/>
            <w:noWrap/>
            <w:vAlign w:val="center"/>
            <w:hideMark/>
          </w:tcPr>
          <w:p w:rsidR="00A46534" w:rsidRPr="00EA461E" w:rsidRDefault="00A46534">
            <w:pPr>
              <w:spacing w:after="0" w:line="240" w:lineRule="auto"/>
              <w:jc w:val="right"/>
              <w:rPr>
                <w:rFonts w:ascii="Times New Roman" w:eastAsia="Times New Roman" w:hAnsi="Times New Roman" w:cs="Times New Roman"/>
                <w:b/>
                <w:bCs/>
                <w:color w:val="000000"/>
                <w:sz w:val="12"/>
                <w:szCs w:val="12"/>
                <w:lang w:val="en-US"/>
              </w:rPr>
            </w:pPr>
            <w:r w:rsidRPr="00EA461E">
              <w:rPr>
                <w:rFonts w:ascii="Times New Roman" w:eastAsia="Times New Roman" w:hAnsi="Times New Roman" w:cs="Times New Roman"/>
                <w:b/>
                <w:bCs/>
                <w:color w:val="000000"/>
                <w:sz w:val="12"/>
                <w:szCs w:val="12"/>
                <w:lang w:val="en-US"/>
              </w:rPr>
              <w:t>1.505.737,2</w:t>
            </w:r>
          </w:p>
        </w:tc>
      </w:tr>
    </w:tbl>
    <w:p w:rsidR="00EA461E" w:rsidRPr="00EA461E" w:rsidRDefault="00EA461E" w:rsidP="00EA461E">
      <w:pPr>
        <w:rPr>
          <w:rFonts w:ascii="Times New Roman" w:hAnsi="Times New Roman" w:cs="Times New Roman"/>
          <w:b/>
          <w:i/>
          <w:sz w:val="18"/>
          <w:szCs w:val="24"/>
          <w:lang w:val="ro-MD"/>
        </w:rPr>
      </w:pPr>
      <w:r w:rsidRPr="00EA461E">
        <w:rPr>
          <w:rFonts w:ascii="Times New Roman" w:hAnsi="Times New Roman" w:cs="Times New Roman"/>
          <w:b/>
          <w:i/>
          <w:sz w:val="18"/>
          <w:szCs w:val="24"/>
          <w:lang w:val="ro-MD"/>
        </w:rPr>
        <w:t xml:space="preserve">Sursă: </w:t>
      </w:r>
      <w:r w:rsidRPr="00EA461E">
        <w:rPr>
          <w:rFonts w:ascii="Times New Roman" w:hAnsi="Times New Roman" w:cs="Times New Roman"/>
          <w:i/>
          <w:sz w:val="18"/>
          <w:szCs w:val="24"/>
          <w:lang w:val="ro-MD"/>
        </w:rPr>
        <w:t>Elaborat de auditor în baza datelor din evidența contabilă a IMSP Institutul Oncologic.</w:t>
      </w:r>
    </w:p>
    <w:p w:rsidR="00DA5F6F" w:rsidRDefault="00DA5F6F" w:rsidP="00AE3C5C">
      <w:pPr>
        <w:pStyle w:val="ac"/>
        <w:tabs>
          <w:tab w:val="left" w:pos="284"/>
        </w:tabs>
        <w:suppressAutoHyphens/>
        <w:spacing w:line="276" w:lineRule="auto"/>
        <w:ind w:left="0"/>
        <w:jc w:val="both"/>
        <w:rPr>
          <w:rFonts w:eastAsia="Times New Roman" w:cs="Times New Roman"/>
          <w:sz w:val="24"/>
          <w:szCs w:val="24"/>
          <w:lang w:val="ro-MD"/>
        </w:rPr>
      </w:pPr>
    </w:p>
    <w:sectPr w:rsidR="00DA5F6F" w:rsidSect="009A0342">
      <w:pgSz w:w="16838" w:h="11906" w:orient="landscape" w:code="9"/>
      <w:pgMar w:top="1418"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3B" w:rsidRDefault="0039273B" w:rsidP="002D1ED9">
      <w:pPr>
        <w:spacing w:after="0" w:line="240" w:lineRule="auto"/>
      </w:pPr>
      <w:r>
        <w:separator/>
      </w:r>
    </w:p>
  </w:endnote>
  <w:endnote w:type="continuationSeparator" w:id="0">
    <w:p w:rsidR="0039273B" w:rsidRDefault="0039273B" w:rsidP="002D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531116"/>
      <w:docPartObj>
        <w:docPartGallery w:val="Page Numbers (Bottom of Page)"/>
        <w:docPartUnique/>
      </w:docPartObj>
    </w:sdtPr>
    <w:sdtEndPr>
      <w:rPr>
        <w:noProof/>
      </w:rPr>
    </w:sdtEndPr>
    <w:sdtContent>
      <w:p w:rsidR="00EA461E" w:rsidRDefault="00EA461E">
        <w:pPr>
          <w:pStyle w:val="a6"/>
          <w:jc w:val="right"/>
        </w:pPr>
        <w:r>
          <w:fldChar w:fldCharType="begin"/>
        </w:r>
        <w:r>
          <w:instrText xml:space="preserve"> PAGE   \* MERGEFORMAT </w:instrText>
        </w:r>
        <w:r>
          <w:fldChar w:fldCharType="separate"/>
        </w:r>
        <w:r w:rsidR="00F30C6C">
          <w:rPr>
            <w:noProof/>
          </w:rPr>
          <w:t>49</w:t>
        </w:r>
        <w:r>
          <w:rPr>
            <w:noProof/>
          </w:rPr>
          <w:fldChar w:fldCharType="end"/>
        </w:r>
      </w:p>
    </w:sdtContent>
  </w:sdt>
  <w:p w:rsidR="00EA461E" w:rsidRDefault="00EA461E">
    <w:pPr>
      <w:pStyle w:val="a6"/>
    </w:pPr>
  </w:p>
  <w:p w:rsidR="00EA461E" w:rsidRDefault="00EA4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771984"/>
      <w:docPartObj>
        <w:docPartGallery w:val="Page Numbers (Bottom of Page)"/>
        <w:docPartUnique/>
      </w:docPartObj>
    </w:sdtPr>
    <w:sdtEndPr>
      <w:rPr>
        <w:noProof/>
      </w:rPr>
    </w:sdtEndPr>
    <w:sdtContent>
      <w:p w:rsidR="00EA461E" w:rsidRDefault="00EA461E">
        <w:pPr>
          <w:pStyle w:val="a6"/>
          <w:jc w:val="right"/>
        </w:pPr>
        <w:r>
          <w:fldChar w:fldCharType="begin"/>
        </w:r>
        <w:r>
          <w:instrText xml:space="preserve"> PAGE   \* MERGEFORMAT </w:instrText>
        </w:r>
        <w:r>
          <w:fldChar w:fldCharType="separate"/>
        </w:r>
        <w:r w:rsidR="0039273B">
          <w:rPr>
            <w:noProof/>
          </w:rPr>
          <w:t>1</w:t>
        </w:r>
        <w:r>
          <w:rPr>
            <w:noProof/>
          </w:rPr>
          <w:fldChar w:fldCharType="end"/>
        </w:r>
      </w:p>
    </w:sdtContent>
  </w:sdt>
  <w:p w:rsidR="00EA461E" w:rsidRDefault="00EA46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3B" w:rsidRDefault="0039273B" w:rsidP="002D1ED9">
      <w:pPr>
        <w:spacing w:after="0" w:line="240" w:lineRule="auto"/>
      </w:pPr>
      <w:r>
        <w:separator/>
      </w:r>
    </w:p>
  </w:footnote>
  <w:footnote w:type="continuationSeparator" w:id="0">
    <w:p w:rsidR="0039273B" w:rsidRDefault="0039273B" w:rsidP="002D1ED9">
      <w:pPr>
        <w:spacing w:after="0" w:line="240" w:lineRule="auto"/>
      </w:pPr>
      <w:r>
        <w:continuationSeparator/>
      </w:r>
    </w:p>
  </w:footnote>
  <w:footnote w:id="1">
    <w:p w:rsidR="00EA461E" w:rsidRPr="00053E47" w:rsidRDefault="00EA461E" w:rsidP="00D34FDA">
      <w:pPr>
        <w:pStyle w:val="af0"/>
        <w:jc w:val="both"/>
        <w:rPr>
          <w:rFonts w:eastAsiaTheme="minorHAnsi"/>
          <w:sz w:val="16"/>
          <w:szCs w:val="16"/>
          <w:lang w:val="ro-MD" w:eastAsia="en-US"/>
        </w:rPr>
      </w:pPr>
      <w:r w:rsidRPr="00053E47">
        <w:rPr>
          <w:rStyle w:val="af5"/>
          <w:sz w:val="16"/>
          <w:szCs w:val="16"/>
          <w:lang w:val="ro-MD"/>
        </w:rPr>
        <w:footnoteRef/>
      </w:r>
      <w:r w:rsidRPr="00053E47">
        <w:rPr>
          <w:sz w:val="16"/>
          <w:szCs w:val="16"/>
          <w:lang w:val="ro-MD"/>
        </w:rPr>
        <w:t xml:space="preserve"> Legea contabilității și raportării financiare nr. 287 din 15.12.2017.</w:t>
      </w:r>
    </w:p>
  </w:footnote>
  <w:footnote w:id="2">
    <w:p w:rsidR="00EA461E" w:rsidRPr="00053E47" w:rsidRDefault="00EA461E" w:rsidP="00D34FDA">
      <w:pPr>
        <w:pStyle w:val="af0"/>
        <w:jc w:val="both"/>
        <w:rPr>
          <w:sz w:val="16"/>
          <w:szCs w:val="16"/>
          <w:lang w:val="ro-MD"/>
        </w:rPr>
      </w:pPr>
      <w:r w:rsidRPr="00053E47">
        <w:rPr>
          <w:rStyle w:val="af5"/>
          <w:sz w:val="16"/>
          <w:szCs w:val="16"/>
          <w:lang w:val="ro-MD"/>
        </w:rPr>
        <w:footnoteRef/>
      </w:r>
      <w:r w:rsidRPr="00053E47">
        <w:rPr>
          <w:sz w:val="16"/>
          <w:szCs w:val="16"/>
          <w:lang w:val="ro-MD"/>
        </w:rPr>
        <w:t xml:space="preserve"> Ordinul MF nr.118 din 06.08.2013 „Privind aprobarea Standardelor Naționale de Contabilitate”</w:t>
      </w:r>
      <w:r>
        <w:rPr>
          <w:sz w:val="16"/>
          <w:szCs w:val="16"/>
          <w:lang w:val="ro-MD"/>
        </w:rPr>
        <w:t xml:space="preserve"> (</w:t>
      </w:r>
      <w:r w:rsidRPr="00053E47">
        <w:rPr>
          <w:sz w:val="16"/>
          <w:szCs w:val="16"/>
          <w:lang w:val="ro-MD"/>
        </w:rPr>
        <w:t>cu modificările și completările ulterioare</w:t>
      </w:r>
      <w:r>
        <w:rPr>
          <w:sz w:val="16"/>
          <w:szCs w:val="16"/>
          <w:lang w:val="ro-MD"/>
        </w:rPr>
        <w:t>)</w:t>
      </w:r>
      <w:r w:rsidRPr="00053E47">
        <w:rPr>
          <w:sz w:val="16"/>
          <w:szCs w:val="16"/>
          <w:lang w:val="ro-MD"/>
        </w:rPr>
        <w:t>.</w:t>
      </w:r>
    </w:p>
  </w:footnote>
  <w:footnote w:id="3">
    <w:p w:rsidR="00EA461E" w:rsidRPr="00AA69DA" w:rsidRDefault="00EA461E" w:rsidP="00450C05">
      <w:pPr>
        <w:pStyle w:val="af0"/>
        <w:jc w:val="both"/>
        <w:rPr>
          <w:sz w:val="16"/>
          <w:szCs w:val="16"/>
          <w:lang w:val="ro-MD"/>
        </w:rPr>
      </w:pPr>
      <w:r w:rsidRPr="00053E47">
        <w:rPr>
          <w:rStyle w:val="af5"/>
          <w:sz w:val="16"/>
          <w:szCs w:val="16"/>
          <w:lang w:val="ro-MD"/>
        </w:rPr>
        <w:footnoteRef/>
      </w:r>
      <w:r w:rsidRPr="00053E47">
        <w:rPr>
          <w:sz w:val="16"/>
          <w:szCs w:val="16"/>
          <w:lang w:val="ro-MD"/>
        </w:rPr>
        <w:t xml:space="preserve"> Pct. 22 lit.k), pct. 23 din Regulamentul de organizare și funcționare a IMSP Institutul Oncologic, aprobat prin Ordinul MS nr. 406 din 05.05.2023.</w:t>
      </w:r>
    </w:p>
  </w:footnote>
  <w:footnote w:id="4">
    <w:p w:rsidR="00EA461E" w:rsidRPr="00AA69DA" w:rsidRDefault="00EA461E" w:rsidP="00450C05">
      <w:pPr>
        <w:pStyle w:val="af0"/>
        <w:jc w:val="both"/>
        <w:rPr>
          <w:sz w:val="16"/>
          <w:szCs w:val="16"/>
          <w:lang w:val="ro-MD"/>
        </w:rPr>
      </w:pPr>
      <w:r w:rsidRPr="00AA69DA">
        <w:rPr>
          <w:rStyle w:val="af5"/>
          <w:sz w:val="16"/>
          <w:szCs w:val="16"/>
          <w:lang w:val="ro-MD"/>
        </w:rPr>
        <w:footnoteRef/>
      </w:r>
      <w:r w:rsidRPr="00AA69DA">
        <w:rPr>
          <w:sz w:val="16"/>
          <w:szCs w:val="16"/>
          <w:lang w:val="ro-MD"/>
        </w:rPr>
        <w:t xml:space="preserve"> Pct.40 din Regulamentul de organizare și funcționare a IMSP Institutul Oncologic, aprobat prin Ordinul MS nr. 406 din 05.05.2023.</w:t>
      </w:r>
    </w:p>
  </w:footnote>
  <w:footnote w:id="5">
    <w:p w:rsidR="00EA461E" w:rsidRPr="00AA69DA" w:rsidRDefault="00EA461E" w:rsidP="009E1FFA">
      <w:pPr>
        <w:pStyle w:val="af0"/>
        <w:jc w:val="both"/>
        <w:rPr>
          <w:sz w:val="16"/>
          <w:szCs w:val="16"/>
          <w:lang w:val="ro-MD"/>
        </w:rPr>
      </w:pPr>
      <w:r w:rsidRPr="00AA69DA">
        <w:rPr>
          <w:rStyle w:val="af5"/>
          <w:sz w:val="16"/>
          <w:szCs w:val="16"/>
          <w:lang w:val="ro-MD"/>
        </w:rPr>
        <w:footnoteRef/>
      </w:r>
      <w:r w:rsidRPr="00AA69DA">
        <w:rPr>
          <w:sz w:val="16"/>
          <w:szCs w:val="16"/>
          <w:lang w:val="ro-MD"/>
        </w:rPr>
        <w:t xml:space="preserve"> Regulamentul de organizare și funcționare a IMSP Institutul Oncologic, aprobat prin Ordinul MS nr. 406 din 05.05.2023.</w:t>
      </w:r>
    </w:p>
  </w:footnote>
  <w:footnote w:id="6">
    <w:p w:rsidR="00EA461E" w:rsidRPr="00AA69DA" w:rsidRDefault="00EA461E" w:rsidP="002F5F18">
      <w:pPr>
        <w:spacing w:after="0" w:line="240" w:lineRule="auto"/>
        <w:jc w:val="both"/>
        <w:rPr>
          <w:rFonts w:ascii="Times New Roman" w:hAnsi="Times New Roman" w:cs="Times New Roman"/>
          <w:sz w:val="16"/>
          <w:szCs w:val="16"/>
          <w:lang w:val="ro-RO"/>
        </w:rPr>
      </w:pPr>
      <w:r w:rsidRPr="00AA69DA">
        <w:rPr>
          <w:rStyle w:val="af5"/>
          <w:rFonts w:ascii="Times New Roman" w:hAnsi="Times New Roman" w:cs="Times New Roman"/>
          <w:sz w:val="16"/>
          <w:szCs w:val="16"/>
          <w:lang w:val="ro-RO"/>
        </w:rPr>
        <w:footnoteRef/>
      </w:r>
      <w:r w:rsidRPr="00AA69DA">
        <w:rPr>
          <w:rFonts w:ascii="Times New Roman" w:hAnsi="Times New Roman" w:cs="Times New Roman"/>
          <w:sz w:val="16"/>
          <w:szCs w:val="16"/>
          <w:lang w:val="ro-RO"/>
        </w:rPr>
        <w:t xml:space="preserve"> Hotărârea Curții de Conturi nr.65 din 22.12.2022 </w:t>
      </w:r>
      <w:r w:rsidRPr="00AA69DA">
        <w:rPr>
          <w:rFonts w:ascii="Times New Roman" w:hAnsi="Times New Roman" w:cs="Times New Roman"/>
          <w:bCs/>
          <w:sz w:val="16"/>
          <w:szCs w:val="16"/>
          <w:lang w:val="ro-RO"/>
        </w:rPr>
        <w:t xml:space="preserve">„Privind aprobarea </w:t>
      </w:r>
      <w:r w:rsidRPr="00AA69DA">
        <w:rPr>
          <w:rFonts w:ascii="Times New Roman" w:hAnsi="Times New Roman" w:cs="Times New Roman"/>
          <w:sz w:val="16"/>
          <w:szCs w:val="16"/>
          <w:lang w:val="ro-RO"/>
        </w:rPr>
        <w:t>Programului activității de audit a Curții de Conturi pe anul 2023” (cu modificările și completările ulterioare);</w:t>
      </w:r>
      <w:r w:rsidRPr="00AA69DA">
        <w:rPr>
          <w:rFonts w:ascii="Times New Roman" w:hAnsi="Times New Roman" w:cs="Times New Roman"/>
          <w:lang w:val="ro-RO"/>
        </w:rPr>
        <w:t xml:space="preserve"> </w:t>
      </w:r>
      <w:r w:rsidRPr="00AA69DA">
        <w:rPr>
          <w:rFonts w:ascii="Times New Roman" w:hAnsi="Times New Roman" w:cs="Times New Roman"/>
          <w:sz w:val="16"/>
          <w:szCs w:val="16"/>
          <w:lang w:val="ro-RO"/>
        </w:rPr>
        <w:t>Hotărârea Curții de Conturi nr.55 din 15.12.2023 „Privind aprobarea Programului activității de audit a</w:t>
      </w:r>
      <w:r>
        <w:rPr>
          <w:rFonts w:ascii="Times New Roman" w:hAnsi="Times New Roman" w:cs="Times New Roman"/>
          <w:sz w:val="16"/>
          <w:szCs w:val="16"/>
          <w:lang w:val="ro-RO"/>
        </w:rPr>
        <w:t xml:space="preserve"> </w:t>
      </w:r>
      <w:r w:rsidRPr="00AA69DA">
        <w:rPr>
          <w:rFonts w:ascii="Times New Roman" w:hAnsi="Times New Roman" w:cs="Times New Roman"/>
          <w:sz w:val="16"/>
          <w:szCs w:val="16"/>
          <w:lang w:val="ro-RO"/>
        </w:rPr>
        <w:t xml:space="preserve"> Curții de Conturi pe anul 2024”.</w:t>
      </w:r>
    </w:p>
  </w:footnote>
  <w:footnote w:id="7">
    <w:p w:rsidR="00EA461E" w:rsidRPr="00AA69DA" w:rsidRDefault="00EA461E" w:rsidP="002F5F18">
      <w:pPr>
        <w:pStyle w:val="af0"/>
        <w:jc w:val="both"/>
        <w:rPr>
          <w:sz w:val="16"/>
          <w:szCs w:val="16"/>
          <w:lang w:val="en-US"/>
        </w:rPr>
      </w:pPr>
      <w:r w:rsidRPr="00AA69DA">
        <w:rPr>
          <w:sz w:val="16"/>
          <w:szCs w:val="16"/>
          <w:vertAlign w:val="superscript"/>
        </w:rPr>
        <w:footnoteRef/>
      </w:r>
      <w:r w:rsidRPr="00AA69DA">
        <w:rPr>
          <w:sz w:val="16"/>
          <w:szCs w:val="16"/>
          <w:lang w:val="en-US"/>
        </w:rPr>
        <w:t xml:space="preserve"> </w:t>
      </w:r>
      <w:r w:rsidRPr="00AA69DA">
        <w:rPr>
          <w:sz w:val="16"/>
          <w:szCs w:val="16"/>
          <w:lang w:val="ro-MD"/>
        </w:rPr>
        <w:t>Hotărârea Curții de Conturi nr. 2 din 24.01.2020 „Cu privire la Cadrul Declarațiilor Profesionale INTOSAI”.</w:t>
      </w:r>
    </w:p>
  </w:footnote>
  <w:footnote w:id="8">
    <w:p w:rsidR="00EA461E" w:rsidRPr="00DC4158" w:rsidRDefault="00EA461E" w:rsidP="001B502D">
      <w:pPr>
        <w:pStyle w:val="af0"/>
        <w:jc w:val="both"/>
        <w:rPr>
          <w:rFonts w:eastAsiaTheme="majorEastAsia"/>
          <w:sz w:val="16"/>
          <w:szCs w:val="16"/>
          <w:lang w:val="ro-MD"/>
        </w:rPr>
      </w:pPr>
      <w:r w:rsidRPr="00835012">
        <w:rPr>
          <w:rFonts w:eastAsiaTheme="majorEastAsia"/>
          <w:sz w:val="16"/>
          <w:szCs w:val="16"/>
          <w:vertAlign w:val="superscript"/>
          <w:lang w:val="ro-MD"/>
        </w:rPr>
        <w:footnoteRef/>
      </w:r>
      <w:r w:rsidRPr="00DC4158">
        <w:rPr>
          <w:rFonts w:eastAsiaTheme="majorEastAsia"/>
          <w:sz w:val="16"/>
          <w:szCs w:val="16"/>
          <w:lang w:val="ro-MD"/>
        </w:rPr>
        <w:t xml:space="preserve"> Scrisoarea IMSP Institutul Oncologic nr.02-07/1131 din 13.12.2023</w:t>
      </w:r>
      <w:r>
        <w:rPr>
          <w:rFonts w:eastAsiaTheme="majorEastAsia"/>
          <w:sz w:val="16"/>
          <w:szCs w:val="16"/>
          <w:lang w:val="ro-MD"/>
        </w:rPr>
        <w:t>.</w:t>
      </w:r>
    </w:p>
  </w:footnote>
  <w:footnote w:id="9">
    <w:p w:rsidR="00EA461E" w:rsidRPr="00B533C6" w:rsidRDefault="00EA461E" w:rsidP="00EE1819">
      <w:pPr>
        <w:pStyle w:val="af0"/>
        <w:jc w:val="both"/>
        <w:rPr>
          <w:sz w:val="16"/>
          <w:szCs w:val="16"/>
          <w:lang w:val="en-US"/>
        </w:rPr>
      </w:pPr>
      <w:r w:rsidRPr="00B533C6">
        <w:rPr>
          <w:rStyle w:val="af5"/>
          <w:sz w:val="16"/>
          <w:szCs w:val="16"/>
        </w:rPr>
        <w:footnoteRef/>
      </w:r>
      <w:r w:rsidRPr="00B533C6">
        <w:rPr>
          <w:sz w:val="16"/>
          <w:szCs w:val="16"/>
          <w:lang w:val="en-US"/>
        </w:rPr>
        <w:t xml:space="preserve"> </w:t>
      </w:r>
      <w:r w:rsidRPr="00B533C6">
        <w:rPr>
          <w:rFonts w:eastAsiaTheme="majorEastAsia"/>
          <w:sz w:val="16"/>
          <w:szCs w:val="16"/>
          <w:lang w:val="ro-RO"/>
        </w:rPr>
        <w:t>Ordinul IMSP IO nr.109 din 18.08.2020.</w:t>
      </w:r>
    </w:p>
  </w:footnote>
  <w:footnote w:id="10">
    <w:p w:rsidR="00EA461E" w:rsidRPr="00F30421" w:rsidRDefault="00EA461E" w:rsidP="00F30421">
      <w:pPr>
        <w:pStyle w:val="af0"/>
        <w:jc w:val="both"/>
        <w:rPr>
          <w:sz w:val="16"/>
          <w:szCs w:val="16"/>
          <w:lang w:val="en-US"/>
        </w:rPr>
      </w:pPr>
      <w:r w:rsidRPr="00F30421">
        <w:rPr>
          <w:rStyle w:val="af5"/>
          <w:sz w:val="16"/>
          <w:szCs w:val="16"/>
        </w:rPr>
        <w:footnoteRef/>
      </w:r>
      <w:r w:rsidRPr="00F30421">
        <w:rPr>
          <w:rFonts w:eastAsiaTheme="majorEastAsia"/>
          <w:sz w:val="16"/>
          <w:szCs w:val="16"/>
          <w:lang w:val="ro-MD"/>
        </w:rPr>
        <w:t>Procesul-verbal privind conformitatea evidenței și gestionării produselor alimentare  în cadrul IMSP Institutul Oncologic la data de 10.11.2023.</w:t>
      </w:r>
    </w:p>
  </w:footnote>
  <w:footnote w:id="11">
    <w:p w:rsidR="00EA461E" w:rsidRPr="00F30421" w:rsidRDefault="00EA461E" w:rsidP="00F30421">
      <w:pPr>
        <w:pStyle w:val="af0"/>
        <w:jc w:val="both"/>
        <w:rPr>
          <w:sz w:val="16"/>
          <w:szCs w:val="16"/>
          <w:lang w:val="en-US"/>
        </w:rPr>
      </w:pPr>
      <w:r w:rsidRPr="00F30421">
        <w:rPr>
          <w:rStyle w:val="af5"/>
          <w:sz w:val="16"/>
          <w:szCs w:val="16"/>
        </w:rPr>
        <w:footnoteRef/>
      </w:r>
      <w:r w:rsidRPr="00F30421">
        <w:rPr>
          <w:sz w:val="16"/>
          <w:szCs w:val="16"/>
          <w:lang w:val="en-US"/>
        </w:rPr>
        <w:t>Scrisoarea IMSP Institutul Oncologic nr.02-07/1131 din 13.12.2023.</w:t>
      </w:r>
    </w:p>
  </w:footnote>
  <w:footnote w:id="12">
    <w:p w:rsidR="00EA461E" w:rsidRPr="00F30421" w:rsidRDefault="00EA461E" w:rsidP="00F30421">
      <w:pPr>
        <w:pStyle w:val="af0"/>
        <w:jc w:val="both"/>
        <w:rPr>
          <w:sz w:val="16"/>
          <w:szCs w:val="16"/>
          <w:lang w:val="ro-RO" w:eastAsia="en-US"/>
        </w:rPr>
      </w:pPr>
      <w:r w:rsidRPr="00F30421">
        <w:rPr>
          <w:rStyle w:val="af5"/>
          <w:sz w:val="16"/>
          <w:szCs w:val="16"/>
        </w:rPr>
        <w:footnoteRef/>
      </w:r>
      <w:r w:rsidRPr="00F30421">
        <w:rPr>
          <w:sz w:val="16"/>
          <w:szCs w:val="16"/>
          <w:lang w:val="ro-RO" w:eastAsia="en-US"/>
        </w:rPr>
        <w:t xml:space="preserve">Potrivit codificărilor atribuite în înregistrările efectuate corespunzător </w:t>
      </w:r>
      <w:hyperlink r:id="rId1" w:history="1">
        <w:r w:rsidRPr="00F30421">
          <w:rPr>
            <w:rFonts w:eastAsiaTheme="minorHAnsi"/>
            <w:sz w:val="16"/>
            <w:szCs w:val="16"/>
            <w:lang w:val="ro-RO" w:eastAsia="en-US"/>
          </w:rPr>
          <w:t>ICD-10-AM</w:t>
        </w:r>
      </w:hyperlink>
      <w:r w:rsidRPr="00F30421">
        <w:rPr>
          <w:rFonts w:eastAsiaTheme="minorHAnsi"/>
          <w:sz w:val="16"/>
          <w:szCs w:val="16"/>
          <w:lang w:val="ro-RO" w:eastAsia="en-US"/>
        </w:rPr>
        <w:t xml:space="preserve"> au fost stabilite tumori maligne ale sînului (C50)</w:t>
      </w:r>
      <w:r>
        <w:rPr>
          <w:rFonts w:eastAsiaTheme="minorHAnsi"/>
          <w:sz w:val="16"/>
          <w:szCs w:val="16"/>
          <w:lang w:val="ro-RO" w:eastAsia="en-US"/>
        </w:rPr>
        <w:t xml:space="preserve"> </w:t>
      </w:r>
      <w:r w:rsidRPr="00F30421">
        <w:rPr>
          <w:rFonts w:eastAsiaTheme="minorHAnsi"/>
          <w:sz w:val="16"/>
          <w:szCs w:val="16"/>
          <w:lang w:val="ro-RO" w:eastAsia="en-US"/>
        </w:rPr>
        <w:t xml:space="preserve">la 16 persoane programate, tumori maligne ale organelor genitale feminine (C51-C58) la 14 persoane și tumori cu evoluție imprevizibilă sau comportament necunoscut (D37-D48) la 13 persoane, în </w:t>
      </w:r>
      <w:r>
        <w:rPr>
          <w:rFonts w:eastAsiaTheme="minorHAnsi"/>
          <w:sz w:val="16"/>
          <w:szCs w:val="16"/>
          <w:lang w:val="ro-RO" w:eastAsia="en-US"/>
        </w:rPr>
        <w:t>alte</w:t>
      </w:r>
      <w:r w:rsidRPr="00F30421">
        <w:rPr>
          <w:rFonts w:eastAsiaTheme="minorHAnsi"/>
          <w:sz w:val="16"/>
          <w:szCs w:val="16"/>
          <w:lang w:val="ro-RO" w:eastAsia="en-US"/>
        </w:rPr>
        <w:t xml:space="preserve"> 59 cazuri </w:t>
      </w:r>
      <w:r>
        <w:rPr>
          <w:rFonts w:eastAsiaTheme="minorHAnsi"/>
          <w:sz w:val="16"/>
          <w:szCs w:val="16"/>
          <w:lang w:val="ro-RO" w:eastAsia="en-US"/>
        </w:rPr>
        <w:t xml:space="preserve">instituția medicală </w:t>
      </w:r>
      <w:r w:rsidRPr="00F30421">
        <w:rPr>
          <w:rFonts w:eastAsiaTheme="minorHAnsi"/>
          <w:sz w:val="16"/>
          <w:szCs w:val="16"/>
          <w:lang w:val="ro-RO" w:eastAsia="en-US"/>
        </w:rPr>
        <w:t xml:space="preserve">nu a indicat </w:t>
      </w:r>
      <w:r>
        <w:rPr>
          <w:rFonts w:eastAsiaTheme="minorHAnsi"/>
          <w:sz w:val="16"/>
          <w:szCs w:val="16"/>
          <w:lang w:val="ro-RO" w:eastAsia="en-US"/>
        </w:rPr>
        <w:t xml:space="preserve">în registre codul maladiei, iar în </w:t>
      </w:r>
      <w:r w:rsidRPr="00F30421">
        <w:rPr>
          <w:rFonts w:eastAsiaTheme="minorHAnsi"/>
          <w:sz w:val="16"/>
          <w:szCs w:val="16"/>
          <w:lang w:val="ro-RO" w:eastAsia="en-US"/>
        </w:rPr>
        <w:t>10 cazuri au fost din categoria tumorilor benigne.</w:t>
      </w:r>
    </w:p>
  </w:footnote>
  <w:footnote w:id="13">
    <w:p w:rsidR="00EA461E" w:rsidRPr="00B533C6" w:rsidRDefault="00EA461E">
      <w:pPr>
        <w:pStyle w:val="af0"/>
        <w:rPr>
          <w:sz w:val="16"/>
          <w:szCs w:val="16"/>
          <w:lang w:val="en-US"/>
        </w:rPr>
      </w:pPr>
      <w:r w:rsidRPr="00B533C6">
        <w:rPr>
          <w:rStyle w:val="af5"/>
          <w:sz w:val="16"/>
          <w:szCs w:val="16"/>
        </w:rPr>
        <w:footnoteRef/>
      </w:r>
      <w:r w:rsidRPr="00B533C6">
        <w:rPr>
          <w:sz w:val="16"/>
          <w:szCs w:val="16"/>
          <w:lang w:val="en-US"/>
        </w:rPr>
        <w:t xml:space="preserve"> </w:t>
      </w:r>
      <w:r w:rsidRPr="00B533C6">
        <w:rPr>
          <w:rFonts w:eastAsiaTheme="majorEastAsia"/>
          <w:sz w:val="16"/>
          <w:szCs w:val="16"/>
          <w:lang w:val="ro-MD"/>
        </w:rPr>
        <w:t>Ordinul IMSP IO nr.136 din 01.11.2021.</w:t>
      </w:r>
    </w:p>
  </w:footnote>
  <w:footnote w:id="14">
    <w:p w:rsidR="00EA461E" w:rsidRPr="004D716C" w:rsidRDefault="00EA461E" w:rsidP="001F4784">
      <w:pPr>
        <w:pStyle w:val="af0"/>
        <w:jc w:val="both"/>
        <w:rPr>
          <w:sz w:val="16"/>
          <w:szCs w:val="16"/>
          <w:lang w:val="ro-MD"/>
        </w:rPr>
      </w:pPr>
      <w:r w:rsidRPr="00AA69DA">
        <w:rPr>
          <w:rStyle w:val="af5"/>
          <w:sz w:val="16"/>
          <w:szCs w:val="16"/>
          <w:lang w:val="ro-MD"/>
        </w:rPr>
        <w:footnoteRef/>
      </w:r>
      <w:r w:rsidRPr="00AA69DA">
        <w:rPr>
          <w:sz w:val="16"/>
          <w:szCs w:val="16"/>
          <w:lang w:val="ro-MD"/>
        </w:rPr>
        <w:t xml:space="preserve"> </w:t>
      </w:r>
      <w:r w:rsidRPr="00FF7074">
        <w:rPr>
          <w:color w:val="212529"/>
          <w:sz w:val="16"/>
          <w:szCs w:val="16"/>
          <w:shd w:val="clear" w:color="auto" w:fill="FFFFFF"/>
          <w:lang w:val="ro-MD"/>
        </w:rPr>
        <w:t>Secțiile: Oncologică Covid 19</w:t>
      </w:r>
      <w:r w:rsidRPr="00FF7074">
        <w:rPr>
          <w:sz w:val="16"/>
          <w:szCs w:val="16"/>
          <w:lang w:val="ro-MD"/>
        </w:rPr>
        <w:t xml:space="preserve"> - cu 22 de paturi, </w:t>
      </w:r>
      <w:r w:rsidRPr="00FF7074">
        <w:rPr>
          <w:color w:val="212529"/>
          <w:sz w:val="16"/>
          <w:szCs w:val="16"/>
          <w:shd w:val="clear" w:color="auto" w:fill="FFFFFF"/>
          <w:lang w:val="ro-MD"/>
        </w:rPr>
        <w:t>Ginecologie I - cu 35 de paturi</w:t>
      </w:r>
      <w:r w:rsidRPr="00FF7074">
        <w:rPr>
          <w:sz w:val="16"/>
          <w:szCs w:val="16"/>
          <w:lang w:val="ro-MD"/>
        </w:rPr>
        <w:t xml:space="preserve">, </w:t>
      </w:r>
      <w:r w:rsidRPr="00FF7074">
        <w:rPr>
          <w:color w:val="212529"/>
          <w:sz w:val="16"/>
          <w:szCs w:val="16"/>
          <w:shd w:val="clear" w:color="auto" w:fill="FFFFFF"/>
          <w:lang w:val="ro-MD"/>
        </w:rPr>
        <w:t>Ginecologie II - cu 30 de paturi, Mamologie I - cu 30 de paturi, Mamologie II - cu 30 de paturi, Îngrijiri paliative și reabilitare medicală - cu 10 paturi,  Terapie intensivă secția oncologică COVID - cu 4 paturi,  Tumori cap și gât I - cu  35 de paturi, Tumori cap și gât II - cu 30 de paturi</w:t>
      </w:r>
      <w:r w:rsidRPr="004D716C">
        <w:rPr>
          <w:color w:val="212529"/>
          <w:sz w:val="16"/>
          <w:szCs w:val="16"/>
          <w:shd w:val="clear" w:color="auto" w:fill="FFFFFF"/>
          <w:lang w:val="ro-MD"/>
        </w:rPr>
        <w:t xml:space="preserve">, </w:t>
      </w:r>
      <w:r w:rsidRPr="00FF7074">
        <w:rPr>
          <w:color w:val="212529"/>
          <w:sz w:val="16"/>
          <w:szCs w:val="16"/>
          <w:shd w:val="clear" w:color="auto" w:fill="FFFFFF"/>
          <w:lang w:val="ro-MD"/>
        </w:rPr>
        <w:t>Hematologie copii - cu 25 de paturi, și Oncologie pediatrică - cu 10 paturi.</w:t>
      </w:r>
    </w:p>
  </w:footnote>
  <w:footnote w:id="15">
    <w:p w:rsidR="00EA461E" w:rsidRPr="00524E03" w:rsidRDefault="00EA461E" w:rsidP="008D0890">
      <w:pPr>
        <w:pStyle w:val="af0"/>
        <w:jc w:val="both"/>
        <w:rPr>
          <w:lang w:val="en-US"/>
        </w:rPr>
      </w:pPr>
      <w:r w:rsidRPr="002D52CB">
        <w:rPr>
          <w:rStyle w:val="af5"/>
          <w:sz w:val="16"/>
          <w:szCs w:val="16"/>
          <w:lang w:val="ro-MD"/>
        </w:rPr>
        <w:footnoteRef/>
      </w:r>
      <w:r w:rsidRPr="002D52CB">
        <w:rPr>
          <w:sz w:val="16"/>
          <w:szCs w:val="16"/>
          <w:lang w:val="ro-MD"/>
        </w:rPr>
        <w:t xml:space="preserve"> Pct.3.1</w:t>
      </w:r>
      <w:r>
        <w:rPr>
          <w:sz w:val="16"/>
          <w:szCs w:val="16"/>
          <w:lang w:val="ro-MD"/>
        </w:rPr>
        <w:t>.</w:t>
      </w:r>
      <w:r w:rsidRPr="002D52CB">
        <w:rPr>
          <w:sz w:val="16"/>
          <w:szCs w:val="16"/>
          <w:lang w:val="ro-MD"/>
        </w:rPr>
        <w:t xml:space="preserve"> din  Contractul de acordare a asistenței medicale (de prestare a serviciilor medicale) în cadrul asigurării obligatorii de asistență medicală nr.05-08/9 din 31.12.2021</w:t>
      </w:r>
      <w:r>
        <w:rPr>
          <w:sz w:val="16"/>
          <w:szCs w:val="16"/>
          <w:lang w:val="ro-MD"/>
        </w:rPr>
        <w:t>;</w:t>
      </w:r>
      <w:r w:rsidRPr="002D52CB">
        <w:rPr>
          <w:sz w:val="16"/>
          <w:szCs w:val="16"/>
          <w:lang w:val="ro-MD"/>
        </w:rPr>
        <w:t xml:space="preserve"> </w:t>
      </w:r>
      <w:r>
        <w:rPr>
          <w:sz w:val="16"/>
          <w:szCs w:val="16"/>
          <w:lang w:val="ro-MD"/>
        </w:rPr>
        <w:t>p</w:t>
      </w:r>
      <w:r w:rsidRPr="002D52CB">
        <w:rPr>
          <w:sz w:val="16"/>
          <w:szCs w:val="16"/>
          <w:lang w:val="ro-MD"/>
        </w:rPr>
        <w:t>ct.3.1</w:t>
      </w:r>
      <w:r>
        <w:rPr>
          <w:sz w:val="16"/>
          <w:szCs w:val="16"/>
          <w:lang w:val="ro-MD"/>
        </w:rPr>
        <w:t>.</w:t>
      </w:r>
      <w:r w:rsidRPr="002D52CB">
        <w:rPr>
          <w:sz w:val="16"/>
          <w:szCs w:val="16"/>
          <w:lang w:val="ro-MD"/>
        </w:rPr>
        <w:t>din Contractul de acordare a asistenței medicale (de prestare a serviciilor medicale) în cadrul asigurării obligatorii de asistență medicală nr.05-08/9 din 30.12.2022.</w:t>
      </w:r>
    </w:p>
  </w:footnote>
  <w:footnote w:id="16">
    <w:p w:rsidR="00EA461E" w:rsidRPr="00AA69DA" w:rsidRDefault="00EA461E" w:rsidP="00417CB4">
      <w:pPr>
        <w:pStyle w:val="af0"/>
        <w:jc w:val="both"/>
        <w:rPr>
          <w:sz w:val="16"/>
          <w:szCs w:val="16"/>
          <w:lang w:val="ro-MD"/>
        </w:rPr>
      </w:pPr>
      <w:r w:rsidRPr="00AA69DA">
        <w:rPr>
          <w:rStyle w:val="af5"/>
          <w:sz w:val="16"/>
          <w:szCs w:val="16"/>
          <w:lang w:val="ro-MD"/>
        </w:rPr>
        <w:footnoteRef/>
      </w:r>
      <w:r w:rsidRPr="00AA69DA">
        <w:rPr>
          <w:sz w:val="16"/>
          <w:szCs w:val="16"/>
          <w:lang w:val="ro-MD"/>
        </w:rPr>
        <w:t xml:space="preserve"> Secțiunea</w:t>
      </w:r>
      <w:r w:rsidRPr="00AA69DA">
        <w:rPr>
          <w:bCs/>
          <w:color w:val="000000"/>
          <w:sz w:val="16"/>
          <w:szCs w:val="16"/>
          <w:lang w:val="ro-MD"/>
        </w:rPr>
        <w:t xml:space="preserve"> </w:t>
      </w:r>
      <w:r w:rsidRPr="00AA69DA">
        <w:rPr>
          <w:bCs/>
          <w:sz w:val="16"/>
          <w:szCs w:val="16"/>
          <w:lang w:val="ro-MD"/>
        </w:rPr>
        <w:t>6</w:t>
      </w:r>
      <w:r w:rsidRPr="00AA69DA">
        <w:rPr>
          <w:bCs/>
          <w:sz w:val="16"/>
          <w:szCs w:val="16"/>
          <w:vertAlign w:val="superscript"/>
          <w:lang w:val="ro-MD"/>
        </w:rPr>
        <w:t>1</w:t>
      </w:r>
      <w:r w:rsidRPr="00AA69DA">
        <w:rPr>
          <w:sz w:val="16"/>
          <w:szCs w:val="16"/>
          <w:lang w:val="ro-MD"/>
        </w:rPr>
        <w:t xml:space="preserve"> art.36</w:t>
      </w:r>
      <w:r w:rsidRPr="00AA69DA">
        <w:rPr>
          <w:bCs/>
          <w:sz w:val="16"/>
          <w:szCs w:val="16"/>
          <w:vertAlign w:val="superscript"/>
          <w:lang w:val="ro-MD"/>
        </w:rPr>
        <w:t>4</w:t>
      </w:r>
      <w:r w:rsidRPr="00AA69DA">
        <w:rPr>
          <w:sz w:val="16"/>
          <w:szCs w:val="16"/>
          <w:lang w:val="ro-MD"/>
        </w:rPr>
        <w:t xml:space="preserve"> din HG nr.1387 din 10.12.2007 „Cu privire la aprobarea Programului unic al asigurării obligatorii de asistenţă medicală”.</w:t>
      </w:r>
    </w:p>
  </w:footnote>
  <w:footnote w:id="17">
    <w:p w:rsidR="00EA461E" w:rsidRPr="00AA69DA" w:rsidRDefault="00EA461E" w:rsidP="008357C3">
      <w:pPr>
        <w:pStyle w:val="af0"/>
        <w:jc w:val="both"/>
        <w:rPr>
          <w:sz w:val="16"/>
          <w:szCs w:val="16"/>
          <w:lang w:val="ro-MD"/>
        </w:rPr>
      </w:pPr>
      <w:r w:rsidRPr="00AA69DA">
        <w:rPr>
          <w:rStyle w:val="af5"/>
          <w:sz w:val="16"/>
          <w:szCs w:val="16"/>
          <w:lang w:val="ro-MD"/>
        </w:rPr>
        <w:footnoteRef/>
      </w:r>
      <w:r w:rsidRPr="00AA69DA">
        <w:rPr>
          <w:sz w:val="16"/>
          <w:szCs w:val="16"/>
          <w:lang w:val="ro-MD"/>
        </w:rPr>
        <w:t xml:space="preserve"> 312 </w:t>
      </w:r>
      <w:r>
        <w:rPr>
          <w:sz w:val="16"/>
          <w:szCs w:val="16"/>
          <w:lang w:val="ro-MD"/>
        </w:rPr>
        <w:t>zile-pat</w:t>
      </w:r>
      <w:r w:rsidRPr="00AA69DA">
        <w:rPr>
          <w:sz w:val="16"/>
          <w:szCs w:val="16"/>
          <w:lang w:val="ro-MD"/>
        </w:rPr>
        <w:t xml:space="preserve"> = (suma neexecutată 262,8 mii lei/ tarif 885 lei)+(suma neexecutată 13,4 mii lei/ tarif 915 lei).</w:t>
      </w:r>
    </w:p>
  </w:footnote>
  <w:footnote w:id="18">
    <w:p w:rsidR="00EA461E" w:rsidRPr="00AA69DA" w:rsidRDefault="00EA461E" w:rsidP="00112446">
      <w:pPr>
        <w:pStyle w:val="af0"/>
        <w:jc w:val="both"/>
        <w:rPr>
          <w:sz w:val="16"/>
          <w:szCs w:val="16"/>
          <w:lang w:val="ro-MD"/>
        </w:rPr>
      </w:pPr>
      <w:r w:rsidRPr="00AA69DA">
        <w:rPr>
          <w:rStyle w:val="af5"/>
          <w:sz w:val="16"/>
          <w:szCs w:val="16"/>
          <w:lang w:val="ro-MD"/>
        </w:rPr>
        <w:footnoteRef/>
      </w:r>
      <w:r w:rsidRPr="00AA69DA">
        <w:rPr>
          <w:sz w:val="16"/>
          <w:szCs w:val="16"/>
          <w:lang w:val="ro-MD"/>
        </w:rPr>
        <w:t xml:space="preserve"> Anexa nr.1</w:t>
      </w:r>
      <w:r>
        <w:rPr>
          <w:sz w:val="16"/>
          <w:szCs w:val="16"/>
          <w:lang w:val="ro-MD"/>
        </w:rPr>
        <w:t xml:space="preserve">. </w:t>
      </w:r>
      <w:r w:rsidRPr="00AA69DA">
        <w:rPr>
          <w:sz w:val="16"/>
          <w:szCs w:val="16"/>
          <w:lang w:val="ro-MD"/>
        </w:rPr>
        <w:t>Asistența medicală specializată de ambulator</w:t>
      </w:r>
      <w:r>
        <w:rPr>
          <w:sz w:val="16"/>
          <w:szCs w:val="16"/>
          <w:lang w:val="ro-MD"/>
        </w:rPr>
        <w:t xml:space="preserve"> </w:t>
      </w:r>
      <w:r w:rsidRPr="00AA69DA">
        <w:rPr>
          <w:sz w:val="16"/>
          <w:szCs w:val="16"/>
          <w:lang w:val="ro-MD"/>
        </w:rPr>
        <w:t xml:space="preserve"> la Contractul de acordare a asistenței medicale (de prestare a serviciilor medicale) în cadrul asigurării obligatorii de asistență medicală nr.05-08/9 din 31.12.2021.</w:t>
      </w:r>
    </w:p>
  </w:footnote>
  <w:footnote w:id="19">
    <w:p w:rsidR="00EA461E" w:rsidRPr="00AA69DA" w:rsidRDefault="00EA461E" w:rsidP="00112446">
      <w:pPr>
        <w:pStyle w:val="af0"/>
        <w:jc w:val="both"/>
        <w:rPr>
          <w:lang w:val="en-US"/>
        </w:rPr>
      </w:pPr>
      <w:r w:rsidRPr="00AA69DA">
        <w:rPr>
          <w:rStyle w:val="af5"/>
          <w:sz w:val="16"/>
          <w:szCs w:val="16"/>
          <w:lang w:val="ro-MD"/>
        </w:rPr>
        <w:footnoteRef/>
      </w:r>
      <w:r w:rsidRPr="00AA69DA">
        <w:rPr>
          <w:sz w:val="16"/>
          <w:szCs w:val="16"/>
          <w:lang w:val="ro-MD"/>
        </w:rPr>
        <w:t xml:space="preserve"> Anexa nr.1</w:t>
      </w:r>
      <w:r>
        <w:rPr>
          <w:sz w:val="16"/>
          <w:szCs w:val="16"/>
          <w:lang w:val="ro-MD"/>
        </w:rPr>
        <w:t>.</w:t>
      </w:r>
      <w:r w:rsidRPr="00AA69DA">
        <w:rPr>
          <w:sz w:val="16"/>
          <w:szCs w:val="16"/>
          <w:lang w:val="ro-MD"/>
        </w:rPr>
        <w:t xml:space="preserve"> Asistența medicală specializată de ambulator la Contractul de acordare a asistenței medicale (de prestare a serviciilor medicale) în cadrul asigurării obligatorii de asistență medicală nr.05-08/9 din 30.12.2022.</w:t>
      </w:r>
    </w:p>
  </w:footnote>
  <w:footnote w:id="20">
    <w:p w:rsidR="00EA461E" w:rsidRPr="00B57B03" w:rsidRDefault="00EA461E" w:rsidP="002251E5">
      <w:pPr>
        <w:pStyle w:val="af0"/>
        <w:jc w:val="both"/>
        <w:rPr>
          <w:sz w:val="16"/>
          <w:szCs w:val="16"/>
          <w:lang w:val="ro-MD"/>
        </w:rPr>
      </w:pPr>
      <w:r w:rsidRPr="00B57B03">
        <w:rPr>
          <w:rStyle w:val="af5"/>
          <w:sz w:val="16"/>
          <w:szCs w:val="16"/>
          <w:lang w:val="ro-MD"/>
        </w:rPr>
        <w:footnoteRef/>
      </w:r>
      <w:r w:rsidRPr="00B57B03">
        <w:rPr>
          <w:sz w:val="16"/>
          <w:szCs w:val="16"/>
          <w:lang w:val="ro-MD"/>
        </w:rPr>
        <w:t xml:space="preserve"> Pct.5 din Anexa nr.5. Condiții speciale la Contractul de acordare a asistenței medicale în cadrul asigurării obligatorii de asistență medicală </w:t>
      </w:r>
      <w:r w:rsidRPr="00B57B03">
        <w:rPr>
          <w:i/>
          <w:sz w:val="16"/>
          <w:szCs w:val="16"/>
          <w:lang w:val="ro-MD"/>
        </w:rPr>
        <w:t>nr.05-08/9 din 31.12.2021.</w:t>
      </w:r>
    </w:p>
  </w:footnote>
  <w:footnote w:id="21">
    <w:p w:rsidR="00EA461E" w:rsidRPr="00AA69DA" w:rsidRDefault="00EA461E" w:rsidP="00C40ED7">
      <w:pPr>
        <w:pStyle w:val="af0"/>
        <w:jc w:val="both"/>
        <w:rPr>
          <w:sz w:val="16"/>
          <w:szCs w:val="16"/>
          <w:lang w:val="en-US"/>
        </w:rPr>
      </w:pPr>
      <w:r w:rsidRPr="00B57B03">
        <w:rPr>
          <w:rStyle w:val="af5"/>
          <w:sz w:val="16"/>
          <w:szCs w:val="16"/>
          <w:lang w:val="ro-MD"/>
        </w:rPr>
        <w:footnoteRef/>
      </w:r>
      <w:r w:rsidRPr="00B57B03">
        <w:rPr>
          <w:sz w:val="16"/>
          <w:szCs w:val="16"/>
          <w:lang w:val="ro-MD"/>
        </w:rPr>
        <w:t xml:space="preserve"> Pct.9 din Anexa nr.5. Condiții speciale la Contractul de acordare a asistenței medicale în cadrul asigurării obligatorii de asistență medicală </w:t>
      </w:r>
      <w:r w:rsidRPr="00B57B03">
        <w:rPr>
          <w:i/>
          <w:sz w:val="16"/>
          <w:szCs w:val="16"/>
          <w:lang w:val="ro-MD"/>
        </w:rPr>
        <w:t>nr.05-08/9 din 30.12.2022.</w:t>
      </w:r>
    </w:p>
  </w:footnote>
  <w:footnote w:id="22">
    <w:p w:rsidR="00EA461E" w:rsidRPr="00AA69DA" w:rsidRDefault="00EA461E" w:rsidP="006615C5">
      <w:pPr>
        <w:pStyle w:val="af0"/>
        <w:jc w:val="both"/>
        <w:rPr>
          <w:lang w:val="ro-MD"/>
        </w:rPr>
      </w:pPr>
      <w:r w:rsidRPr="00AA69DA">
        <w:rPr>
          <w:rStyle w:val="af5"/>
          <w:sz w:val="16"/>
          <w:szCs w:val="16"/>
          <w:lang w:val="ro-MD"/>
        </w:rPr>
        <w:footnoteRef/>
      </w:r>
      <w:r w:rsidRPr="00AA69DA">
        <w:rPr>
          <w:sz w:val="16"/>
          <w:szCs w:val="16"/>
          <w:lang w:val="ro-MD"/>
        </w:rPr>
        <w:t xml:space="preserve"> Anexa nr.3</w:t>
      </w:r>
      <w:r>
        <w:rPr>
          <w:sz w:val="16"/>
          <w:szCs w:val="16"/>
          <w:lang w:val="ro-MD"/>
        </w:rPr>
        <w:t>.</w:t>
      </w:r>
      <w:r w:rsidRPr="00AA69DA">
        <w:rPr>
          <w:sz w:val="16"/>
          <w:szCs w:val="16"/>
          <w:lang w:val="ro-MD"/>
        </w:rPr>
        <w:t xml:space="preserve"> Servicii medicale de înaltă performanță la Contractul de acordare a asistenței medicale (de prestare a serviciilor medicale) în cadrul asigurării obligatorii de asistență medicală nr.05-08/9 din 30.12.2022.</w:t>
      </w:r>
    </w:p>
  </w:footnote>
  <w:footnote w:id="23">
    <w:p w:rsidR="00EA461E" w:rsidRPr="00232596" w:rsidRDefault="00EA461E">
      <w:pPr>
        <w:pStyle w:val="af0"/>
        <w:rPr>
          <w:sz w:val="16"/>
          <w:szCs w:val="16"/>
          <w:lang w:val="ro-MD"/>
        </w:rPr>
      </w:pPr>
      <w:r w:rsidRPr="00232596">
        <w:rPr>
          <w:rStyle w:val="af5"/>
          <w:sz w:val="16"/>
          <w:szCs w:val="16"/>
          <w:lang w:val="ro-MD"/>
        </w:rPr>
        <w:footnoteRef/>
      </w:r>
      <w:r w:rsidRPr="00232596">
        <w:rPr>
          <w:sz w:val="16"/>
          <w:szCs w:val="16"/>
          <w:lang w:val="ro-MD"/>
        </w:rPr>
        <w:t xml:space="preserve"> Dare</w:t>
      </w:r>
      <w:r>
        <w:rPr>
          <w:sz w:val="16"/>
          <w:szCs w:val="16"/>
          <w:lang w:val="ro-MD"/>
        </w:rPr>
        <w:t>a</w:t>
      </w:r>
      <w:r w:rsidRPr="00232596">
        <w:rPr>
          <w:sz w:val="16"/>
          <w:szCs w:val="16"/>
          <w:lang w:val="ro-MD"/>
        </w:rPr>
        <w:t xml:space="preserve"> de seamă despre îndeplinirea devizului de venituri şi </w:t>
      </w:r>
      <w:r>
        <w:rPr>
          <w:sz w:val="16"/>
          <w:szCs w:val="16"/>
          <w:lang w:val="ro-MD"/>
        </w:rPr>
        <w:t xml:space="preserve">cheltuieli (business –plan) al </w:t>
      </w:r>
      <w:r w:rsidRPr="00232596">
        <w:rPr>
          <w:sz w:val="16"/>
          <w:szCs w:val="16"/>
          <w:lang w:val="ro-MD"/>
        </w:rPr>
        <w:t>IMSP IO din mijloacele FAOAM.</w:t>
      </w:r>
    </w:p>
  </w:footnote>
  <w:footnote w:id="24">
    <w:p w:rsidR="00EA461E" w:rsidRPr="00AA69DA" w:rsidRDefault="00EA461E">
      <w:pPr>
        <w:pStyle w:val="af0"/>
        <w:rPr>
          <w:lang w:val="en-US"/>
        </w:rPr>
      </w:pPr>
      <w:r w:rsidRPr="00AA69DA">
        <w:rPr>
          <w:rStyle w:val="af5"/>
          <w:sz w:val="16"/>
        </w:rPr>
        <w:footnoteRef/>
      </w:r>
      <w:r w:rsidRPr="00AA69DA">
        <w:rPr>
          <w:sz w:val="16"/>
          <w:lang w:val="en-US"/>
        </w:rPr>
        <w:t xml:space="preserve"> Pct.16 din Hotărîrea Guvernului nr.1020 din 29.12.2011 </w:t>
      </w:r>
      <w:r>
        <w:rPr>
          <w:sz w:val="16"/>
          <w:lang w:val="en-US"/>
        </w:rPr>
        <w:t>„</w:t>
      </w:r>
      <w:r w:rsidRPr="00AA69DA">
        <w:rPr>
          <w:sz w:val="16"/>
          <w:lang w:val="en-US"/>
        </w:rPr>
        <w:t>Cu privire la tarifele pentru serviciile medico-sanitare</w:t>
      </w:r>
      <w:r>
        <w:rPr>
          <w:sz w:val="16"/>
          <w:lang w:val="en-US"/>
        </w:rPr>
        <w:t>”</w:t>
      </w:r>
      <w:r w:rsidRPr="00AA69DA">
        <w:rPr>
          <w:sz w:val="16"/>
          <w:lang w:val="en-US"/>
        </w:rPr>
        <w:t>.</w:t>
      </w:r>
    </w:p>
  </w:footnote>
  <w:footnote w:id="25">
    <w:p w:rsidR="00EA461E" w:rsidRPr="00AA69DA" w:rsidRDefault="00EA461E" w:rsidP="008573A4">
      <w:pPr>
        <w:pStyle w:val="af0"/>
        <w:rPr>
          <w:sz w:val="16"/>
          <w:szCs w:val="22"/>
          <w:lang w:val="ro-MD"/>
        </w:rPr>
      </w:pPr>
      <w:r w:rsidRPr="00AA69DA">
        <w:rPr>
          <w:rStyle w:val="af5"/>
          <w:sz w:val="16"/>
          <w:szCs w:val="22"/>
          <w:lang w:val="ro-MD"/>
        </w:rPr>
        <w:footnoteRef/>
      </w:r>
      <w:r w:rsidRPr="00AA69DA">
        <w:rPr>
          <w:sz w:val="16"/>
          <w:szCs w:val="22"/>
          <w:lang w:val="ro-MD"/>
        </w:rPr>
        <w:t xml:space="preserve"> </w:t>
      </w:r>
      <w:r w:rsidRPr="00AA69DA">
        <w:rPr>
          <w:sz w:val="16"/>
          <w:szCs w:val="16"/>
          <w:lang w:val="ro-MD"/>
        </w:rPr>
        <w:t>Art. 11 din Legea contabilității și raportării financiare nr.287 din 15.12.2017.</w:t>
      </w:r>
    </w:p>
  </w:footnote>
  <w:footnote w:id="26">
    <w:p w:rsidR="00EA461E" w:rsidRPr="00AA69DA" w:rsidRDefault="00EA461E" w:rsidP="008573A4">
      <w:pPr>
        <w:pStyle w:val="af0"/>
        <w:rPr>
          <w:rFonts w:asciiTheme="majorHAnsi" w:hAnsiTheme="majorHAnsi" w:cstheme="majorHAnsi"/>
          <w:sz w:val="16"/>
          <w:szCs w:val="16"/>
          <w:lang w:val="en-US"/>
        </w:rPr>
      </w:pPr>
      <w:r w:rsidRPr="00AA69DA">
        <w:rPr>
          <w:rStyle w:val="af5"/>
          <w:sz w:val="16"/>
          <w:szCs w:val="16"/>
          <w:lang w:val="ro-MD"/>
        </w:rPr>
        <w:footnoteRef/>
      </w:r>
      <w:r w:rsidRPr="00AA69DA">
        <w:rPr>
          <w:sz w:val="16"/>
          <w:szCs w:val="16"/>
          <w:lang w:val="ro-MD"/>
        </w:rPr>
        <w:t xml:space="preserve"> </w:t>
      </w:r>
      <w:r w:rsidRPr="00AA69DA">
        <w:rPr>
          <w:sz w:val="16"/>
          <w:szCs w:val="22"/>
          <w:lang w:val="ro-MD"/>
        </w:rPr>
        <w:t xml:space="preserve"> Pct.9, </w:t>
      </w:r>
      <w:r>
        <w:rPr>
          <w:sz w:val="16"/>
          <w:szCs w:val="22"/>
          <w:lang w:val="ro-MD"/>
        </w:rPr>
        <w:t>pct.</w:t>
      </w:r>
      <w:r w:rsidRPr="00AA69DA">
        <w:rPr>
          <w:sz w:val="16"/>
          <w:szCs w:val="22"/>
          <w:lang w:val="ro-MD"/>
        </w:rPr>
        <w:t xml:space="preserve">10 și </w:t>
      </w:r>
      <w:r>
        <w:rPr>
          <w:sz w:val="16"/>
          <w:szCs w:val="22"/>
          <w:lang w:val="ro-MD"/>
        </w:rPr>
        <w:t>pct.</w:t>
      </w:r>
      <w:r w:rsidRPr="00AA69DA">
        <w:rPr>
          <w:sz w:val="16"/>
          <w:szCs w:val="22"/>
          <w:lang w:val="ro-MD"/>
        </w:rPr>
        <w:t>11 din SNC „Venituri”.</w:t>
      </w:r>
    </w:p>
  </w:footnote>
  <w:footnote w:id="27">
    <w:p w:rsidR="00EA461E" w:rsidRPr="00AA69DA" w:rsidRDefault="00EA461E" w:rsidP="007A5472">
      <w:pPr>
        <w:pStyle w:val="af0"/>
        <w:jc w:val="both"/>
        <w:rPr>
          <w:sz w:val="16"/>
          <w:szCs w:val="16"/>
          <w:lang w:val="ro-RO"/>
        </w:rPr>
      </w:pPr>
      <w:r w:rsidRPr="00AA69DA">
        <w:rPr>
          <w:rStyle w:val="af5"/>
          <w:sz w:val="16"/>
          <w:szCs w:val="16"/>
          <w:lang w:val="ro-RO"/>
        </w:rPr>
        <w:footnoteRef/>
      </w:r>
      <w:r w:rsidRPr="00AA69DA">
        <w:rPr>
          <w:sz w:val="16"/>
          <w:szCs w:val="16"/>
          <w:lang w:val="ro-RO"/>
        </w:rPr>
        <w:t xml:space="preserve"> Medicamente care au fost transmise gratuit de la depozit</w:t>
      </w:r>
      <w:r>
        <w:rPr>
          <w:sz w:val="16"/>
          <w:szCs w:val="16"/>
          <w:lang w:val="ro-RO"/>
        </w:rPr>
        <w:t>ul</w:t>
      </w:r>
      <w:r w:rsidRPr="00AA69DA">
        <w:rPr>
          <w:sz w:val="16"/>
          <w:szCs w:val="16"/>
          <w:lang w:val="ro-RO"/>
        </w:rPr>
        <w:t xml:space="preserve"> „Farmacie” altor entități sau au fost casate din motiv</w:t>
      </w:r>
      <w:r>
        <w:rPr>
          <w:sz w:val="16"/>
          <w:szCs w:val="16"/>
          <w:lang w:val="ro-RO"/>
        </w:rPr>
        <w:t xml:space="preserve"> că a</w:t>
      </w:r>
      <w:r w:rsidRPr="00AA69DA">
        <w:rPr>
          <w:sz w:val="16"/>
          <w:szCs w:val="16"/>
          <w:lang w:val="ro-RO"/>
        </w:rPr>
        <w:t xml:space="preserve"> expir</w:t>
      </w:r>
      <w:r>
        <w:rPr>
          <w:sz w:val="16"/>
          <w:szCs w:val="16"/>
          <w:lang w:val="ro-RO"/>
        </w:rPr>
        <w:t>at</w:t>
      </w:r>
      <w:r w:rsidRPr="00AA69DA">
        <w:rPr>
          <w:sz w:val="16"/>
          <w:szCs w:val="16"/>
          <w:lang w:val="ro-RO"/>
        </w:rPr>
        <w:t xml:space="preserve"> termenul de prescripție.</w:t>
      </w:r>
    </w:p>
  </w:footnote>
  <w:footnote w:id="28">
    <w:p w:rsidR="00EA461E" w:rsidRPr="000368C7" w:rsidRDefault="00EA461E" w:rsidP="000368C7">
      <w:pPr>
        <w:pStyle w:val="af0"/>
        <w:jc w:val="both"/>
        <w:rPr>
          <w:sz w:val="16"/>
          <w:szCs w:val="16"/>
          <w:lang w:val="en-US"/>
        </w:rPr>
      </w:pPr>
      <w:r w:rsidRPr="00E702CE">
        <w:rPr>
          <w:rStyle w:val="af5"/>
          <w:sz w:val="16"/>
          <w:szCs w:val="16"/>
        </w:rPr>
        <w:footnoteRef/>
      </w:r>
      <w:r w:rsidRPr="00E702CE">
        <w:rPr>
          <w:sz w:val="16"/>
          <w:szCs w:val="16"/>
          <w:lang w:val="en-US"/>
        </w:rPr>
        <w:t xml:space="preserve"> Ordinul Ministerului Sănătății nr.1251 din 28.12.22 </w:t>
      </w:r>
      <w:r>
        <w:rPr>
          <w:sz w:val="16"/>
          <w:szCs w:val="16"/>
          <w:lang w:val="en-US"/>
        </w:rPr>
        <w:t>„</w:t>
      </w:r>
      <w:r w:rsidRPr="00E702CE">
        <w:rPr>
          <w:sz w:val="16"/>
          <w:szCs w:val="16"/>
          <w:lang w:val="en-US"/>
        </w:rPr>
        <w:t>Cu privire la acordarea alocațiilor destinate consolidării bazei tehnico-materiale”- în sumă de 5,7 mil.lei</w:t>
      </w:r>
      <w:r>
        <w:rPr>
          <w:sz w:val="16"/>
          <w:szCs w:val="16"/>
          <w:lang w:val="en-US"/>
        </w:rPr>
        <w:t xml:space="preserve">; de la </w:t>
      </w:r>
      <w:r w:rsidRPr="00EC3E5A">
        <w:rPr>
          <w:sz w:val="16"/>
          <w:szCs w:val="16"/>
          <w:lang w:val="en-US"/>
        </w:rPr>
        <w:t>Instituţia Publică „Unitatea de coordonare, implementare şi monitorizare a proiectelor în domeniul sănătăţii”</w:t>
      </w:r>
      <w:r>
        <w:rPr>
          <w:sz w:val="16"/>
          <w:szCs w:val="16"/>
          <w:lang w:val="en-US"/>
        </w:rPr>
        <w:t xml:space="preserve"> - </w:t>
      </w:r>
      <w:r w:rsidRPr="00EC3E5A">
        <w:rPr>
          <w:sz w:val="16"/>
          <w:szCs w:val="16"/>
          <w:lang w:val="en-US"/>
        </w:rPr>
        <w:t>1.118</w:t>
      </w:r>
      <w:r>
        <w:rPr>
          <w:sz w:val="16"/>
          <w:szCs w:val="16"/>
          <w:lang w:val="en-US"/>
        </w:rPr>
        <w:t>,</w:t>
      </w:r>
      <w:r w:rsidRPr="00EC3E5A">
        <w:rPr>
          <w:sz w:val="16"/>
          <w:szCs w:val="16"/>
          <w:lang w:val="en-US"/>
        </w:rPr>
        <w:t>33</w:t>
      </w:r>
      <w:r>
        <w:rPr>
          <w:sz w:val="16"/>
          <w:szCs w:val="16"/>
          <w:lang w:val="en-US"/>
        </w:rPr>
        <w:t xml:space="preserve"> mii </w:t>
      </w:r>
      <w:r w:rsidRPr="00EC3E5A">
        <w:rPr>
          <w:sz w:val="16"/>
          <w:szCs w:val="16"/>
          <w:lang w:val="en-US"/>
        </w:rPr>
        <w:t xml:space="preserve"> euro, sau 22.346,9 mii lei</w:t>
      </w:r>
      <w:r w:rsidRPr="00E702CE">
        <w:rPr>
          <w:sz w:val="16"/>
          <w:szCs w:val="16"/>
          <w:lang w:val="en-US"/>
        </w:rPr>
        <w:t>.</w:t>
      </w:r>
    </w:p>
  </w:footnote>
  <w:footnote w:id="29">
    <w:p w:rsidR="00EA461E" w:rsidRPr="00AA69DA" w:rsidRDefault="00EA461E" w:rsidP="003C2D44">
      <w:pPr>
        <w:pStyle w:val="cn"/>
        <w:ind w:right="71"/>
        <w:jc w:val="both"/>
        <w:rPr>
          <w:rFonts w:eastAsiaTheme="minorHAnsi"/>
          <w:sz w:val="16"/>
          <w:szCs w:val="16"/>
          <w:lang w:val="ro-RO" w:eastAsia="en-US"/>
        </w:rPr>
      </w:pPr>
      <w:r w:rsidRPr="00AA69DA">
        <w:rPr>
          <w:rStyle w:val="af5"/>
          <w:sz w:val="16"/>
          <w:szCs w:val="16"/>
        </w:rPr>
        <w:footnoteRef/>
      </w:r>
      <w:r w:rsidRPr="00AA69DA">
        <w:rPr>
          <w:sz w:val="16"/>
          <w:szCs w:val="16"/>
          <w:lang w:val="en-US"/>
        </w:rPr>
        <w:t xml:space="preserve"> </w:t>
      </w:r>
      <w:r w:rsidRPr="00AA69DA">
        <w:rPr>
          <w:rFonts w:eastAsiaTheme="minorHAnsi"/>
          <w:sz w:val="16"/>
          <w:szCs w:val="16"/>
          <w:lang w:val="ro-RO" w:eastAsia="en-US"/>
        </w:rPr>
        <w:t xml:space="preserve">Dispoziția MS nr.678 din 12.09.2022 </w:t>
      </w:r>
      <w:r>
        <w:rPr>
          <w:rFonts w:eastAsiaTheme="minorHAnsi"/>
          <w:sz w:val="16"/>
          <w:szCs w:val="16"/>
          <w:lang w:val="ro-RO" w:eastAsia="en-US"/>
        </w:rPr>
        <w:t xml:space="preserve">privind transmiterea </w:t>
      </w:r>
      <w:r w:rsidRPr="00AA69DA">
        <w:rPr>
          <w:rFonts w:eastAsiaTheme="minorHAnsi"/>
          <w:sz w:val="16"/>
          <w:szCs w:val="16"/>
          <w:lang w:val="ro-RO" w:eastAsia="en-US"/>
        </w:rPr>
        <w:t>către IMSP Institutul de Ftiziopneumologie „Gh. Draganiuc”</w:t>
      </w:r>
      <w:r>
        <w:rPr>
          <w:rFonts w:eastAsiaTheme="minorHAnsi"/>
          <w:sz w:val="16"/>
          <w:szCs w:val="16"/>
          <w:lang w:val="ro-RO" w:eastAsia="en-US"/>
        </w:rPr>
        <w:t>, a</w:t>
      </w:r>
      <w:r w:rsidRPr="00AA69DA">
        <w:rPr>
          <w:rFonts w:eastAsiaTheme="minorHAnsi"/>
          <w:sz w:val="16"/>
          <w:szCs w:val="16"/>
          <w:lang w:val="ro-RO" w:eastAsia="en-US"/>
        </w:rPr>
        <w:t xml:space="preserve"> 20 </w:t>
      </w:r>
      <w:r>
        <w:rPr>
          <w:rFonts w:eastAsiaTheme="minorHAnsi"/>
          <w:sz w:val="16"/>
          <w:szCs w:val="16"/>
          <w:lang w:val="ro-RO" w:eastAsia="en-US"/>
        </w:rPr>
        <w:t xml:space="preserve">de </w:t>
      </w:r>
      <w:r w:rsidRPr="00AA69DA">
        <w:rPr>
          <w:rFonts w:eastAsiaTheme="minorHAnsi"/>
          <w:sz w:val="16"/>
          <w:szCs w:val="16"/>
          <w:lang w:val="ro-RO" w:eastAsia="en-US"/>
        </w:rPr>
        <w:t xml:space="preserve">cutii (1200 </w:t>
      </w:r>
      <w:r>
        <w:rPr>
          <w:rFonts w:eastAsiaTheme="minorHAnsi"/>
          <w:sz w:val="16"/>
          <w:szCs w:val="16"/>
          <w:lang w:val="ro-RO" w:eastAsia="en-US"/>
        </w:rPr>
        <w:t xml:space="preserve">de </w:t>
      </w:r>
      <w:r w:rsidRPr="00AA69DA">
        <w:rPr>
          <w:rFonts w:eastAsiaTheme="minorHAnsi"/>
          <w:sz w:val="16"/>
          <w:szCs w:val="16"/>
          <w:lang w:val="ro-RO" w:eastAsia="en-US"/>
        </w:rPr>
        <w:t>capsule)</w:t>
      </w:r>
      <w:r>
        <w:rPr>
          <w:rFonts w:eastAsiaTheme="minorHAnsi"/>
          <w:sz w:val="16"/>
          <w:szCs w:val="16"/>
          <w:lang w:val="ro-RO" w:eastAsia="en-US"/>
        </w:rPr>
        <w:t xml:space="preserve">, </w:t>
      </w:r>
      <w:r w:rsidRPr="00AA69DA">
        <w:rPr>
          <w:rFonts w:eastAsiaTheme="minorHAnsi"/>
          <w:sz w:val="16"/>
          <w:szCs w:val="16"/>
          <w:lang w:val="ro-RO" w:eastAsia="en-US"/>
        </w:rPr>
        <w:t xml:space="preserve"> conform facturii EAC000837522 din 13.09.2022. </w:t>
      </w:r>
    </w:p>
  </w:footnote>
  <w:footnote w:id="30">
    <w:p w:rsidR="00EA461E" w:rsidRPr="00AA69DA" w:rsidRDefault="00EA461E" w:rsidP="003C2D44">
      <w:pPr>
        <w:pStyle w:val="af0"/>
        <w:jc w:val="both"/>
        <w:rPr>
          <w:lang w:val="en-US"/>
        </w:rPr>
      </w:pPr>
      <w:r w:rsidRPr="00AA69DA">
        <w:rPr>
          <w:rStyle w:val="af5"/>
          <w:sz w:val="16"/>
          <w:szCs w:val="16"/>
        </w:rPr>
        <w:footnoteRef/>
      </w:r>
      <w:r w:rsidRPr="00AA69DA">
        <w:rPr>
          <w:sz w:val="16"/>
          <w:szCs w:val="16"/>
          <w:lang w:val="en-US"/>
        </w:rPr>
        <w:t xml:space="preserve"> </w:t>
      </w:r>
      <w:r w:rsidRPr="00AA69DA">
        <w:rPr>
          <w:rFonts w:eastAsiaTheme="minorHAnsi"/>
          <w:sz w:val="16"/>
          <w:szCs w:val="16"/>
          <w:lang w:val="en-US" w:eastAsia="en-US"/>
        </w:rPr>
        <w:t>A</w:t>
      </w:r>
      <w:r w:rsidRPr="00AA69DA">
        <w:rPr>
          <w:rFonts w:eastAsiaTheme="minorHAnsi"/>
          <w:sz w:val="16"/>
          <w:szCs w:val="16"/>
          <w:lang w:val="ro-RO" w:eastAsia="en-US"/>
        </w:rPr>
        <w:t xml:space="preserve">ctul de recepție nr.134 din </w:t>
      </w:r>
      <w:r w:rsidRPr="00AA69DA">
        <w:rPr>
          <w:rFonts w:eastAsiaTheme="minorHAnsi"/>
          <w:b/>
          <w:sz w:val="16"/>
          <w:szCs w:val="16"/>
          <w:lang w:val="ro-RO" w:eastAsia="en-US"/>
        </w:rPr>
        <w:t>11.09.2023</w:t>
      </w:r>
      <w:r w:rsidRPr="00AA69DA">
        <w:rPr>
          <w:rFonts w:eastAsiaTheme="minorHAnsi"/>
          <w:sz w:val="16"/>
          <w:szCs w:val="16"/>
          <w:lang w:val="ro-RO" w:eastAsia="en-US"/>
        </w:rPr>
        <w:t xml:space="preserve"> (conform </w:t>
      </w:r>
      <w:r>
        <w:rPr>
          <w:rFonts w:eastAsiaTheme="minorHAnsi"/>
          <w:sz w:val="16"/>
          <w:szCs w:val="16"/>
          <w:lang w:val="ro-RO" w:eastAsia="en-US"/>
        </w:rPr>
        <w:t>O</w:t>
      </w:r>
      <w:r w:rsidRPr="00AA69DA">
        <w:rPr>
          <w:rFonts w:eastAsiaTheme="minorHAnsi"/>
          <w:sz w:val="16"/>
          <w:szCs w:val="16"/>
          <w:lang w:val="ro-RO" w:eastAsia="en-US"/>
        </w:rPr>
        <w:t xml:space="preserve">rdinului IMSP IO nr.71 din 20.06.2023 și demersului șefului </w:t>
      </w:r>
      <w:r>
        <w:rPr>
          <w:rFonts w:eastAsiaTheme="minorHAnsi"/>
          <w:sz w:val="16"/>
          <w:szCs w:val="16"/>
          <w:lang w:val="ro-RO" w:eastAsia="en-US"/>
        </w:rPr>
        <w:t>S</w:t>
      </w:r>
      <w:r w:rsidRPr="00AA69DA">
        <w:rPr>
          <w:rFonts w:eastAsiaTheme="minorHAnsi"/>
          <w:sz w:val="16"/>
          <w:szCs w:val="16"/>
          <w:lang w:val="ro-RO" w:eastAsia="en-US"/>
        </w:rPr>
        <w:t xml:space="preserve">ecției farmacie din </w:t>
      </w:r>
      <w:r w:rsidRPr="00AA69DA">
        <w:rPr>
          <w:rFonts w:eastAsiaTheme="minorHAnsi"/>
          <w:b/>
          <w:sz w:val="16"/>
          <w:szCs w:val="16"/>
          <w:lang w:val="ro-RO" w:eastAsia="en-US"/>
        </w:rPr>
        <w:t>02.12.2022</w:t>
      </w:r>
      <w:r w:rsidRPr="00AA69DA">
        <w:rPr>
          <w:rFonts w:eastAsiaTheme="minorHAnsi"/>
          <w:sz w:val="16"/>
          <w:szCs w:val="16"/>
          <w:lang w:val="ro-RO" w:eastAsia="en-US"/>
        </w:rPr>
        <w:t>).</w:t>
      </w:r>
    </w:p>
  </w:footnote>
  <w:footnote w:id="31">
    <w:p w:rsidR="00EA461E" w:rsidRPr="00AA69DA" w:rsidRDefault="00EA461E" w:rsidP="003C2D44">
      <w:pPr>
        <w:pStyle w:val="af0"/>
        <w:jc w:val="both"/>
        <w:rPr>
          <w:sz w:val="16"/>
          <w:szCs w:val="16"/>
          <w:lang w:val="ro-RO"/>
        </w:rPr>
      </w:pPr>
      <w:r w:rsidRPr="00AA69DA">
        <w:rPr>
          <w:rStyle w:val="af5"/>
          <w:sz w:val="16"/>
          <w:szCs w:val="16"/>
          <w:lang w:val="ro-RO"/>
        </w:rPr>
        <w:footnoteRef/>
      </w:r>
      <w:r w:rsidRPr="00AA69DA">
        <w:rPr>
          <w:sz w:val="16"/>
          <w:szCs w:val="16"/>
          <w:lang w:val="ro-RO"/>
        </w:rPr>
        <w:t xml:space="preserve"> Politicile de contabilitate pentru anul 2022 și planul de conturi contabile, aprobate prin </w:t>
      </w:r>
      <w:r>
        <w:rPr>
          <w:sz w:val="16"/>
          <w:szCs w:val="16"/>
          <w:lang w:val="ro-RO"/>
        </w:rPr>
        <w:t>O</w:t>
      </w:r>
      <w:r w:rsidRPr="00AA69DA">
        <w:rPr>
          <w:sz w:val="16"/>
          <w:szCs w:val="16"/>
          <w:lang w:val="ro-RO"/>
        </w:rPr>
        <w:t>rdinul IMSP IO nr.158 din 23.12.2021.</w:t>
      </w:r>
    </w:p>
  </w:footnote>
  <w:footnote w:id="32">
    <w:p w:rsidR="00EA461E" w:rsidRPr="00AA69DA" w:rsidRDefault="00EA461E" w:rsidP="003C2D44">
      <w:pPr>
        <w:pStyle w:val="af0"/>
        <w:jc w:val="both"/>
        <w:rPr>
          <w:sz w:val="16"/>
          <w:szCs w:val="16"/>
          <w:lang w:val="en-US"/>
        </w:rPr>
      </w:pPr>
      <w:r w:rsidRPr="00AA69DA">
        <w:rPr>
          <w:rStyle w:val="af5"/>
          <w:sz w:val="16"/>
          <w:szCs w:val="16"/>
        </w:rPr>
        <w:footnoteRef/>
      </w:r>
      <w:r w:rsidRPr="00AA69DA">
        <w:rPr>
          <w:sz w:val="16"/>
          <w:szCs w:val="16"/>
          <w:lang w:val="en-US"/>
        </w:rPr>
        <w:t xml:space="preserve"> </w:t>
      </w:r>
      <w:r>
        <w:rPr>
          <w:sz w:val="16"/>
          <w:szCs w:val="16"/>
          <w:lang w:val="ro-MD"/>
        </w:rPr>
        <w:t>S</w:t>
      </w:r>
      <w:r w:rsidRPr="00AA69DA">
        <w:rPr>
          <w:sz w:val="16"/>
          <w:szCs w:val="16"/>
          <w:lang w:val="ro-MD"/>
        </w:rPr>
        <w:t>ubcont</w:t>
      </w:r>
      <w:r>
        <w:rPr>
          <w:sz w:val="16"/>
          <w:szCs w:val="16"/>
          <w:lang w:val="ro-MD"/>
        </w:rPr>
        <w:t>urile</w:t>
      </w:r>
      <w:r w:rsidRPr="00AA69DA">
        <w:rPr>
          <w:sz w:val="16"/>
          <w:szCs w:val="16"/>
          <w:lang w:val="ro-MD"/>
        </w:rPr>
        <w:t xml:space="preserve"> 424.2 „Alte venituri anticipate pe termen lung”</w:t>
      </w:r>
      <w:r>
        <w:rPr>
          <w:sz w:val="16"/>
          <w:szCs w:val="16"/>
          <w:lang w:val="ro-MD"/>
        </w:rPr>
        <w:t>,</w:t>
      </w:r>
      <w:r w:rsidRPr="00AA69DA">
        <w:rPr>
          <w:sz w:val="16"/>
          <w:szCs w:val="16"/>
          <w:lang w:val="ro-MD"/>
        </w:rPr>
        <w:t xml:space="preserve"> sau 535.2 „Valoarea activelor circulante intrate cu titlu gratuit”</w:t>
      </w:r>
      <w:r>
        <w:rPr>
          <w:sz w:val="16"/>
          <w:szCs w:val="16"/>
          <w:lang w:val="ro-MD"/>
        </w:rPr>
        <w:t>.</w:t>
      </w:r>
    </w:p>
  </w:footnote>
  <w:footnote w:id="33">
    <w:p w:rsidR="00EA461E" w:rsidRPr="00AA69DA" w:rsidRDefault="00EA461E" w:rsidP="003C2D44">
      <w:pPr>
        <w:pStyle w:val="af0"/>
        <w:jc w:val="both"/>
        <w:rPr>
          <w:sz w:val="16"/>
          <w:szCs w:val="16"/>
          <w:lang w:val="en-US"/>
        </w:rPr>
      </w:pPr>
      <w:r w:rsidRPr="00AA69DA">
        <w:rPr>
          <w:rStyle w:val="af5"/>
          <w:sz w:val="16"/>
          <w:szCs w:val="16"/>
        </w:rPr>
        <w:footnoteRef/>
      </w:r>
      <w:r w:rsidRPr="00AA69DA">
        <w:rPr>
          <w:sz w:val="16"/>
          <w:szCs w:val="16"/>
          <w:lang w:val="en-US"/>
        </w:rPr>
        <w:t xml:space="preserve"> </w:t>
      </w:r>
      <w:r>
        <w:rPr>
          <w:sz w:val="16"/>
          <w:szCs w:val="16"/>
          <w:lang w:val="ro-MD"/>
        </w:rPr>
        <w:t>S</w:t>
      </w:r>
      <w:r w:rsidRPr="00AA69DA">
        <w:rPr>
          <w:sz w:val="16"/>
          <w:szCs w:val="16"/>
          <w:lang w:val="ro-MD"/>
        </w:rPr>
        <w:t>ubcont</w:t>
      </w:r>
      <w:r>
        <w:rPr>
          <w:sz w:val="16"/>
          <w:szCs w:val="16"/>
          <w:lang w:val="ro-MD"/>
        </w:rPr>
        <w:t>urile</w:t>
      </w:r>
      <w:r w:rsidRPr="00AA69DA">
        <w:rPr>
          <w:sz w:val="16"/>
          <w:szCs w:val="16"/>
          <w:lang w:val="ro-MD"/>
        </w:rPr>
        <w:t xml:space="preserve"> 714.1 „Valoarea contabilă şi cheltuielile aferente altor active circulante ieșite” și 714.4 „Cheltuieli privind lipsurile şi pierderile din deteriorarea activelor imobilizate şi circulante”</w:t>
      </w:r>
      <w:r>
        <w:rPr>
          <w:sz w:val="16"/>
          <w:szCs w:val="16"/>
          <w:lang w:val="ro-MD"/>
        </w:rPr>
        <w:t>.</w:t>
      </w:r>
    </w:p>
  </w:footnote>
  <w:footnote w:id="34">
    <w:p w:rsidR="00EA461E" w:rsidRPr="00AA69DA" w:rsidRDefault="00EA461E" w:rsidP="003C2D44">
      <w:pPr>
        <w:pStyle w:val="af0"/>
        <w:jc w:val="both"/>
        <w:rPr>
          <w:lang w:val="en-US"/>
        </w:rPr>
      </w:pPr>
      <w:r w:rsidRPr="00AA69DA">
        <w:rPr>
          <w:rStyle w:val="af5"/>
          <w:sz w:val="16"/>
          <w:szCs w:val="16"/>
        </w:rPr>
        <w:footnoteRef/>
      </w:r>
      <w:r w:rsidRPr="00AA69DA">
        <w:rPr>
          <w:sz w:val="16"/>
          <w:szCs w:val="16"/>
          <w:lang w:val="en-US"/>
        </w:rPr>
        <w:t xml:space="preserve"> </w:t>
      </w:r>
      <w:r>
        <w:rPr>
          <w:sz w:val="16"/>
          <w:szCs w:val="16"/>
          <w:lang w:val="ro-MD"/>
        </w:rPr>
        <w:t>S</w:t>
      </w:r>
      <w:r w:rsidRPr="00AA69DA">
        <w:rPr>
          <w:sz w:val="16"/>
          <w:szCs w:val="16"/>
          <w:lang w:val="ro-MD"/>
        </w:rPr>
        <w:t>ubcont</w:t>
      </w:r>
      <w:r>
        <w:rPr>
          <w:sz w:val="16"/>
          <w:szCs w:val="16"/>
          <w:lang w:val="ro-MD"/>
        </w:rPr>
        <w:t>urile</w:t>
      </w:r>
      <w:r w:rsidRPr="00AA69DA">
        <w:rPr>
          <w:sz w:val="16"/>
          <w:szCs w:val="16"/>
          <w:lang w:val="ro-MD"/>
        </w:rPr>
        <w:t xml:space="preserve"> 612.1 „Venituri din ieșirea altor active circulante” și 612.5 „Venituri din decontarea datoriilor cu termen</w:t>
      </w:r>
      <w:r>
        <w:rPr>
          <w:sz w:val="16"/>
          <w:szCs w:val="16"/>
          <w:lang w:val="ro-MD"/>
        </w:rPr>
        <w:t>ul</w:t>
      </w:r>
      <w:r w:rsidRPr="00AA69DA">
        <w:rPr>
          <w:sz w:val="16"/>
          <w:szCs w:val="16"/>
          <w:lang w:val="ro-MD"/>
        </w:rPr>
        <w:t xml:space="preserve"> de prescripție expirat”.</w:t>
      </w:r>
    </w:p>
  </w:footnote>
  <w:footnote w:id="35">
    <w:p w:rsidR="00EA461E" w:rsidRDefault="00EA461E" w:rsidP="00E2137F">
      <w:pPr>
        <w:pStyle w:val="af0"/>
        <w:jc w:val="both"/>
        <w:rPr>
          <w:sz w:val="16"/>
          <w:szCs w:val="16"/>
          <w:lang w:val="ro-RO"/>
        </w:rPr>
      </w:pPr>
      <w:r>
        <w:rPr>
          <w:sz w:val="16"/>
          <w:szCs w:val="16"/>
          <w:lang w:val="ro-RO"/>
        </w:rPr>
        <w:footnoteRef/>
      </w:r>
      <w:r>
        <w:rPr>
          <w:sz w:val="16"/>
          <w:szCs w:val="16"/>
          <w:lang w:val="ro-RO"/>
        </w:rPr>
        <w:t xml:space="preserve">  Politicile de contabilitate pentru anul 2022 și planul de conturi contabile, aprobate prin Ordinul IMSP IO nr.158 din 23.12.2021.</w:t>
      </w:r>
    </w:p>
  </w:footnote>
  <w:footnote w:id="36">
    <w:p w:rsidR="00EA461E" w:rsidRDefault="00EA461E" w:rsidP="00E2137F">
      <w:pPr>
        <w:pStyle w:val="af0"/>
        <w:ind w:left="142" w:hanging="142"/>
        <w:jc w:val="both"/>
        <w:rPr>
          <w:sz w:val="16"/>
          <w:szCs w:val="16"/>
          <w:lang w:val="ro-RO"/>
        </w:rPr>
      </w:pPr>
      <w:r>
        <w:rPr>
          <w:sz w:val="16"/>
          <w:szCs w:val="16"/>
          <w:lang w:val="ro-RO"/>
        </w:rPr>
        <w:footnoteRef/>
      </w:r>
      <w:r>
        <w:rPr>
          <w:sz w:val="16"/>
          <w:szCs w:val="16"/>
          <w:lang w:val="ro-RO"/>
        </w:rPr>
        <w:t xml:space="preserve">  Planul de conturi contabile, aprobat prin Ordinul MF nr. 119  din  06.08.2013, și SNC „Venituri” și SNC „Stocuri”, cu modificările operate prin Ordinul MF nr.48 din 12.03.2019, în vigoare din 01.01.2020.</w:t>
      </w:r>
    </w:p>
    <w:p w:rsidR="00EA461E" w:rsidRPr="00E30B4E" w:rsidRDefault="00EA461E" w:rsidP="00E2137F">
      <w:pPr>
        <w:pStyle w:val="af0"/>
        <w:jc w:val="both"/>
        <w:rPr>
          <w:sz w:val="16"/>
          <w:szCs w:val="16"/>
          <w:lang w:val="en-US"/>
        </w:rPr>
      </w:pPr>
      <w:r>
        <w:rPr>
          <w:sz w:val="16"/>
          <w:szCs w:val="16"/>
          <w:lang w:val="ro-RO"/>
        </w:rPr>
        <w:t xml:space="preserve">  </w:t>
      </w:r>
    </w:p>
  </w:footnote>
  <w:footnote w:id="37">
    <w:p w:rsidR="00EA461E" w:rsidRPr="00A67FF7" w:rsidRDefault="00EA461E" w:rsidP="00A67FF7">
      <w:pPr>
        <w:pStyle w:val="af0"/>
        <w:jc w:val="both"/>
        <w:rPr>
          <w:sz w:val="16"/>
          <w:szCs w:val="16"/>
          <w:lang w:val="en-US"/>
        </w:rPr>
      </w:pPr>
      <w:r w:rsidRPr="00A67FF7">
        <w:rPr>
          <w:rStyle w:val="af5"/>
          <w:sz w:val="16"/>
          <w:szCs w:val="16"/>
        </w:rPr>
        <w:footnoteRef/>
      </w:r>
      <w:r w:rsidRPr="00A67FF7">
        <w:rPr>
          <w:sz w:val="16"/>
          <w:szCs w:val="16"/>
          <w:lang w:val="en-US"/>
        </w:rPr>
        <w:t xml:space="preserve"> Ordinul Ministerului Sănătății nr.367 din 26.09.2007 </w:t>
      </w:r>
      <w:r>
        <w:rPr>
          <w:sz w:val="16"/>
          <w:szCs w:val="16"/>
          <w:lang w:val="en-US"/>
        </w:rPr>
        <w:t>„</w:t>
      </w:r>
      <w:r w:rsidRPr="00A67FF7">
        <w:rPr>
          <w:sz w:val="16"/>
          <w:szCs w:val="16"/>
          <w:lang w:val="en-US"/>
        </w:rPr>
        <w:t>Cu privire la ajutoarele umanitare acordate instituţiilor medico-sanitare publice”.</w:t>
      </w:r>
    </w:p>
  </w:footnote>
  <w:footnote w:id="38">
    <w:p w:rsidR="00EA461E" w:rsidRPr="00AA69DA" w:rsidRDefault="00EA461E" w:rsidP="008A5816">
      <w:pPr>
        <w:pStyle w:val="af0"/>
        <w:jc w:val="both"/>
        <w:rPr>
          <w:lang w:val="en-US"/>
        </w:rPr>
      </w:pPr>
      <w:r w:rsidRPr="00A67FF7">
        <w:rPr>
          <w:rStyle w:val="af5"/>
          <w:sz w:val="16"/>
          <w:szCs w:val="16"/>
        </w:rPr>
        <w:footnoteRef/>
      </w:r>
      <w:r w:rsidRPr="00A67FF7">
        <w:rPr>
          <w:sz w:val="16"/>
          <w:szCs w:val="16"/>
          <w:lang w:val="en-US"/>
        </w:rPr>
        <w:t xml:space="preserve"> Ordinul Ministerului Sănătății nr.1033 din 11.11.2021 </w:t>
      </w:r>
      <w:r>
        <w:rPr>
          <w:sz w:val="16"/>
          <w:szCs w:val="16"/>
          <w:lang w:val="en-US"/>
        </w:rPr>
        <w:t>„</w:t>
      </w:r>
      <w:r w:rsidRPr="00A67FF7">
        <w:rPr>
          <w:sz w:val="16"/>
          <w:szCs w:val="16"/>
          <w:lang w:val="en-US"/>
        </w:rPr>
        <w:t>Cu privire la aprobarea Listei Naționale a Medicamentelor Esențiale”.</w:t>
      </w:r>
    </w:p>
  </w:footnote>
  <w:footnote w:id="39">
    <w:p w:rsidR="00EA461E" w:rsidRPr="00AA69DA" w:rsidRDefault="00EA461E" w:rsidP="00F55C58">
      <w:pPr>
        <w:pStyle w:val="af0"/>
        <w:rPr>
          <w:sz w:val="16"/>
          <w:szCs w:val="16"/>
          <w:lang w:val="ro-MD"/>
        </w:rPr>
      </w:pPr>
      <w:r w:rsidRPr="00AA69DA">
        <w:rPr>
          <w:rStyle w:val="af5"/>
          <w:sz w:val="16"/>
          <w:szCs w:val="16"/>
          <w:lang w:val="ro-MD"/>
        </w:rPr>
        <w:footnoteRef/>
      </w:r>
      <w:r w:rsidRPr="00AA69DA">
        <w:rPr>
          <w:sz w:val="16"/>
          <w:szCs w:val="16"/>
          <w:lang w:val="ro-MD"/>
        </w:rPr>
        <w:t xml:space="preserve"> </w:t>
      </w:r>
      <w:r w:rsidRPr="00AA69DA">
        <w:rPr>
          <w:color w:val="000000"/>
          <w:sz w:val="16"/>
          <w:szCs w:val="16"/>
          <w:lang w:val="ro-MD"/>
        </w:rPr>
        <w:t>Dispoziția Ministerului Sănătății nr.388-d din 28 aprilie 2022.</w:t>
      </w:r>
    </w:p>
  </w:footnote>
  <w:footnote w:id="40">
    <w:p w:rsidR="00EA461E" w:rsidRPr="00AA69DA" w:rsidRDefault="00EA461E" w:rsidP="00F55C58">
      <w:pPr>
        <w:pStyle w:val="af0"/>
        <w:rPr>
          <w:sz w:val="16"/>
          <w:szCs w:val="16"/>
          <w:lang w:val="en-US"/>
        </w:rPr>
      </w:pPr>
      <w:r w:rsidRPr="00AA69DA">
        <w:rPr>
          <w:rStyle w:val="af5"/>
          <w:sz w:val="16"/>
          <w:szCs w:val="16"/>
          <w:lang w:val="ro-MD"/>
        </w:rPr>
        <w:footnoteRef/>
      </w:r>
      <w:r w:rsidRPr="00AA69DA">
        <w:rPr>
          <w:sz w:val="16"/>
          <w:szCs w:val="16"/>
          <w:lang w:val="ro-MD"/>
        </w:rPr>
        <w:t xml:space="preserve"> </w:t>
      </w:r>
      <w:r w:rsidRPr="00AA69DA">
        <w:rPr>
          <w:color w:val="000000"/>
          <w:sz w:val="16"/>
          <w:szCs w:val="16"/>
          <w:lang w:val="ro-MD"/>
        </w:rPr>
        <w:t>Scrisoarea IMSP SC Bălți nr.01.10/440 din 23.10.2023.</w:t>
      </w:r>
      <w:r w:rsidRPr="00AA69DA">
        <w:rPr>
          <w:color w:val="000000"/>
          <w:sz w:val="16"/>
          <w:szCs w:val="16"/>
          <w:lang w:val="en-US"/>
        </w:rPr>
        <w:t xml:space="preserve"> </w:t>
      </w:r>
    </w:p>
  </w:footnote>
  <w:footnote w:id="41">
    <w:p w:rsidR="00EA461E" w:rsidRPr="00AA69DA" w:rsidRDefault="00EA461E">
      <w:pPr>
        <w:pStyle w:val="af0"/>
        <w:rPr>
          <w:sz w:val="16"/>
          <w:szCs w:val="16"/>
          <w:lang w:val="en-US"/>
        </w:rPr>
      </w:pPr>
      <w:r w:rsidRPr="00AA69DA">
        <w:rPr>
          <w:rStyle w:val="af5"/>
          <w:sz w:val="16"/>
          <w:szCs w:val="16"/>
        </w:rPr>
        <w:footnoteRef/>
      </w:r>
      <w:r w:rsidRPr="00AA69DA">
        <w:rPr>
          <w:sz w:val="16"/>
          <w:szCs w:val="16"/>
          <w:lang w:val="en-US"/>
        </w:rPr>
        <w:t xml:space="preserve"> Dispoziția Ministerului Sănătăţii </w:t>
      </w:r>
      <w:r w:rsidRPr="00AA69DA">
        <w:rPr>
          <w:rFonts w:eastAsiaTheme="minorHAnsi"/>
          <w:sz w:val="16"/>
          <w:szCs w:val="16"/>
          <w:lang w:val="ro-MD" w:eastAsia="en-US"/>
        </w:rPr>
        <w:t>nr.309 din 08.04.2022.</w:t>
      </w:r>
    </w:p>
  </w:footnote>
  <w:footnote w:id="42">
    <w:p w:rsidR="00EA461E" w:rsidRPr="00AA69DA" w:rsidRDefault="00EA461E">
      <w:pPr>
        <w:pStyle w:val="af0"/>
        <w:rPr>
          <w:lang w:val="en-US"/>
        </w:rPr>
      </w:pPr>
      <w:r w:rsidRPr="00AA69DA">
        <w:rPr>
          <w:rStyle w:val="af5"/>
          <w:sz w:val="16"/>
          <w:szCs w:val="16"/>
        </w:rPr>
        <w:footnoteRef/>
      </w:r>
      <w:r w:rsidRPr="00AA69DA">
        <w:rPr>
          <w:sz w:val="16"/>
          <w:szCs w:val="16"/>
          <w:lang w:val="en-US"/>
        </w:rPr>
        <w:t xml:space="preserve"> </w:t>
      </w:r>
      <w:r w:rsidRPr="00AA69DA">
        <w:rPr>
          <w:rFonts w:eastAsiaTheme="minorHAnsi"/>
          <w:sz w:val="16"/>
          <w:szCs w:val="16"/>
          <w:lang w:val="ro-MD" w:eastAsia="en-US"/>
        </w:rPr>
        <w:t>Factura AAN9660632 din 11.04.2022</w:t>
      </w:r>
      <w:r>
        <w:rPr>
          <w:rFonts w:eastAsiaTheme="minorHAnsi"/>
          <w:sz w:val="16"/>
          <w:szCs w:val="16"/>
          <w:lang w:val="ro-MD" w:eastAsia="en-US"/>
        </w:rPr>
        <w:t>.</w:t>
      </w:r>
    </w:p>
  </w:footnote>
  <w:footnote w:id="43">
    <w:p w:rsidR="00EA461E" w:rsidRPr="00AA69DA" w:rsidRDefault="00EA461E">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rFonts w:eastAsiaTheme="minorHAnsi"/>
          <w:sz w:val="16"/>
          <w:szCs w:val="16"/>
          <w:lang w:val="en-US" w:eastAsia="en-US"/>
        </w:rPr>
        <w:t>A</w:t>
      </w:r>
      <w:r w:rsidRPr="00AA69DA">
        <w:rPr>
          <w:rFonts w:eastAsiaTheme="minorHAnsi"/>
          <w:sz w:val="16"/>
          <w:szCs w:val="16"/>
          <w:lang w:val="ro-RO" w:eastAsia="en-US"/>
        </w:rPr>
        <w:t xml:space="preserve">ctul de recepție nr.134 din </w:t>
      </w:r>
      <w:r w:rsidRPr="00AA69DA">
        <w:rPr>
          <w:rFonts w:eastAsiaTheme="minorHAnsi"/>
          <w:b/>
          <w:sz w:val="16"/>
          <w:szCs w:val="16"/>
          <w:lang w:val="ro-RO" w:eastAsia="en-US"/>
        </w:rPr>
        <w:t>11.09.2023</w:t>
      </w:r>
      <w:r w:rsidRPr="00AA69DA">
        <w:rPr>
          <w:rFonts w:eastAsiaTheme="minorHAnsi"/>
          <w:sz w:val="16"/>
          <w:szCs w:val="16"/>
          <w:lang w:val="ro-RO" w:eastAsia="en-US"/>
        </w:rPr>
        <w:t xml:space="preserve"> (conform </w:t>
      </w:r>
      <w:r>
        <w:rPr>
          <w:rFonts w:eastAsiaTheme="minorHAnsi"/>
          <w:sz w:val="16"/>
          <w:szCs w:val="16"/>
          <w:lang w:val="ro-RO" w:eastAsia="en-US"/>
        </w:rPr>
        <w:t>O</w:t>
      </w:r>
      <w:r w:rsidRPr="00AA69DA">
        <w:rPr>
          <w:rFonts w:eastAsiaTheme="minorHAnsi"/>
          <w:sz w:val="16"/>
          <w:szCs w:val="16"/>
          <w:lang w:val="ro-RO" w:eastAsia="en-US"/>
        </w:rPr>
        <w:t>rdinului IMSP IO nr.71 din 20.06.2023).</w:t>
      </w:r>
    </w:p>
  </w:footnote>
  <w:footnote w:id="44">
    <w:p w:rsidR="00EA461E" w:rsidRPr="00AA69DA" w:rsidRDefault="00EA461E" w:rsidP="004E6172">
      <w:pPr>
        <w:pStyle w:val="af0"/>
        <w:rPr>
          <w:lang w:val="en-US"/>
        </w:rPr>
      </w:pPr>
      <w:r w:rsidRPr="00AA69DA">
        <w:rPr>
          <w:rStyle w:val="af5"/>
          <w:sz w:val="16"/>
          <w:szCs w:val="18"/>
        </w:rPr>
        <w:footnoteRef/>
      </w:r>
      <w:r w:rsidRPr="00AA69DA">
        <w:rPr>
          <w:sz w:val="16"/>
          <w:szCs w:val="18"/>
          <w:lang w:val="en-US"/>
        </w:rPr>
        <w:t xml:space="preserve"> Scrisoarea CAPCS nr.Rg02-5059 din 08.12.2023.</w:t>
      </w:r>
    </w:p>
  </w:footnote>
  <w:footnote w:id="45">
    <w:p w:rsidR="00EA461E" w:rsidRPr="00AA69DA" w:rsidRDefault="00EA461E" w:rsidP="00EB10EB">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rFonts w:eastAsia="Calibri"/>
          <w:sz w:val="16"/>
          <w:szCs w:val="16"/>
          <w:lang w:val="ro-MD"/>
        </w:rPr>
        <w:t>13 proceduri (5 proceduri de achiziție pentru anul 2022 și 8 proceduri de achiziție pentru anul 2023).</w:t>
      </w:r>
    </w:p>
  </w:footnote>
  <w:footnote w:id="46">
    <w:p w:rsidR="00EA461E" w:rsidRPr="00AA69DA" w:rsidRDefault="00EA461E" w:rsidP="00EB10EB">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rFonts w:eastAsia="Calibri"/>
          <w:sz w:val="16"/>
          <w:szCs w:val="16"/>
          <w:lang w:val="ro-MD"/>
        </w:rPr>
        <w:t xml:space="preserve">În anul 2022 - 8 medicamente în valoare de 3,6 mil.lei; </w:t>
      </w:r>
      <w:r>
        <w:rPr>
          <w:rFonts w:eastAsia="Calibri"/>
          <w:sz w:val="16"/>
          <w:szCs w:val="16"/>
          <w:lang w:val="ro-MD"/>
        </w:rPr>
        <w:t>î</w:t>
      </w:r>
      <w:r w:rsidRPr="00AA69DA">
        <w:rPr>
          <w:rFonts w:eastAsia="Calibri"/>
          <w:sz w:val="16"/>
          <w:szCs w:val="16"/>
          <w:lang w:val="ro-MD"/>
        </w:rPr>
        <w:t>n anul 2023 (9 luni) – 12 medicamente în valoare de 2,6 mil.lei.</w:t>
      </w:r>
    </w:p>
  </w:footnote>
  <w:footnote w:id="47">
    <w:p w:rsidR="00EA461E" w:rsidRPr="00AA69DA" w:rsidRDefault="00EA461E" w:rsidP="00EB10EB">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 xml:space="preserve">Procedura nr.1, inițiată </w:t>
      </w:r>
      <w:r>
        <w:rPr>
          <w:sz w:val="16"/>
          <w:szCs w:val="16"/>
          <w:lang w:val="ro-MD"/>
        </w:rPr>
        <w:t xml:space="preserve">la </w:t>
      </w:r>
      <w:r w:rsidRPr="00AA69DA">
        <w:rPr>
          <w:sz w:val="16"/>
          <w:szCs w:val="16"/>
          <w:lang w:val="ro-MD"/>
        </w:rPr>
        <w:t xml:space="preserve">29.09.2021; Procedura nr.2, inițiată </w:t>
      </w:r>
      <w:r>
        <w:rPr>
          <w:sz w:val="16"/>
          <w:szCs w:val="16"/>
          <w:lang w:val="ro-MD"/>
        </w:rPr>
        <w:t xml:space="preserve">la </w:t>
      </w:r>
      <w:r w:rsidRPr="00AA69DA">
        <w:rPr>
          <w:sz w:val="16"/>
          <w:szCs w:val="16"/>
          <w:lang w:val="ro-MD"/>
        </w:rPr>
        <w:t xml:space="preserve">07.02.2022; Procedura nr.3, inițiată </w:t>
      </w:r>
      <w:r>
        <w:rPr>
          <w:sz w:val="16"/>
          <w:szCs w:val="16"/>
          <w:lang w:val="ro-MD"/>
        </w:rPr>
        <w:t xml:space="preserve">la </w:t>
      </w:r>
      <w:r w:rsidRPr="00AA69DA">
        <w:rPr>
          <w:sz w:val="16"/>
          <w:szCs w:val="16"/>
          <w:lang w:val="ro-MD"/>
        </w:rPr>
        <w:t>25.03.2022.</w:t>
      </w:r>
    </w:p>
  </w:footnote>
  <w:footnote w:id="48">
    <w:p w:rsidR="00EA461E" w:rsidRPr="00AA69DA" w:rsidRDefault="00EA461E" w:rsidP="00314D79">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 xml:space="preserve">Procedura nr.1, inițiată </w:t>
      </w:r>
      <w:r>
        <w:rPr>
          <w:sz w:val="16"/>
          <w:szCs w:val="16"/>
          <w:lang w:val="ro-MD"/>
        </w:rPr>
        <w:t xml:space="preserve">la </w:t>
      </w:r>
      <w:r w:rsidRPr="00AA69DA">
        <w:rPr>
          <w:sz w:val="16"/>
          <w:szCs w:val="16"/>
          <w:lang w:val="ro-MD"/>
        </w:rPr>
        <w:t xml:space="preserve">12.07.2021; Procedura nr.2, inițiată </w:t>
      </w:r>
      <w:r>
        <w:rPr>
          <w:sz w:val="16"/>
          <w:szCs w:val="16"/>
          <w:lang w:val="ro-MD"/>
        </w:rPr>
        <w:t xml:space="preserve">la </w:t>
      </w:r>
      <w:r w:rsidRPr="00AA69DA">
        <w:rPr>
          <w:sz w:val="16"/>
          <w:szCs w:val="16"/>
          <w:lang w:val="ro-MD"/>
        </w:rPr>
        <w:t xml:space="preserve">12.07.2021; Procedura nr.3, inițiată </w:t>
      </w:r>
      <w:r>
        <w:rPr>
          <w:sz w:val="16"/>
          <w:szCs w:val="16"/>
          <w:lang w:val="ro-MD"/>
        </w:rPr>
        <w:t xml:space="preserve">la </w:t>
      </w:r>
      <w:r w:rsidRPr="00AA69DA">
        <w:rPr>
          <w:sz w:val="16"/>
          <w:szCs w:val="16"/>
          <w:lang w:val="ro-MD"/>
        </w:rPr>
        <w:t>31.05.2022</w:t>
      </w:r>
      <w:r>
        <w:rPr>
          <w:sz w:val="16"/>
          <w:szCs w:val="16"/>
          <w:lang w:val="ro-MD"/>
        </w:rPr>
        <w:t>;</w:t>
      </w:r>
      <w:r w:rsidRPr="00AA69DA">
        <w:rPr>
          <w:sz w:val="16"/>
          <w:szCs w:val="16"/>
          <w:lang w:val="ro-MD"/>
        </w:rPr>
        <w:t xml:space="preserve"> Procedura nr.4</w:t>
      </w:r>
      <w:r>
        <w:rPr>
          <w:sz w:val="16"/>
          <w:szCs w:val="16"/>
          <w:lang w:val="ro-MD"/>
        </w:rPr>
        <w:t>,</w:t>
      </w:r>
      <w:r w:rsidRPr="00AA69DA">
        <w:rPr>
          <w:sz w:val="16"/>
          <w:szCs w:val="16"/>
          <w:lang w:val="ro-MD"/>
        </w:rPr>
        <w:t xml:space="preserve"> inițiată </w:t>
      </w:r>
      <w:r>
        <w:rPr>
          <w:sz w:val="16"/>
          <w:szCs w:val="16"/>
          <w:lang w:val="ro-MD"/>
        </w:rPr>
        <w:t xml:space="preserve">la </w:t>
      </w:r>
      <w:r w:rsidRPr="00AA69DA">
        <w:rPr>
          <w:sz w:val="16"/>
          <w:szCs w:val="16"/>
          <w:lang w:val="ro-MD"/>
        </w:rPr>
        <w:t>25.07.2022</w:t>
      </w:r>
      <w:r>
        <w:rPr>
          <w:sz w:val="16"/>
          <w:szCs w:val="16"/>
          <w:lang w:val="ro-MD"/>
        </w:rPr>
        <w:t>.</w:t>
      </w:r>
    </w:p>
  </w:footnote>
  <w:footnote w:id="49">
    <w:p w:rsidR="00EA461E" w:rsidRPr="00AA69DA" w:rsidRDefault="00EA461E" w:rsidP="00314D79">
      <w:pPr>
        <w:pStyle w:val="af0"/>
        <w:jc w:val="both"/>
        <w:rPr>
          <w:sz w:val="16"/>
          <w:szCs w:val="16"/>
          <w:lang w:val="ro-MD"/>
        </w:rPr>
      </w:pPr>
      <w:r w:rsidRPr="00AA69DA">
        <w:rPr>
          <w:rStyle w:val="af5"/>
          <w:sz w:val="16"/>
          <w:szCs w:val="16"/>
        </w:rPr>
        <w:footnoteRef/>
      </w:r>
      <w:r w:rsidRPr="00AA69DA">
        <w:rPr>
          <w:sz w:val="16"/>
          <w:szCs w:val="16"/>
          <w:lang w:val="en-US"/>
        </w:rPr>
        <w:t xml:space="preserve"> </w:t>
      </w:r>
      <w:r w:rsidRPr="00AA69DA">
        <w:rPr>
          <w:sz w:val="16"/>
          <w:szCs w:val="16"/>
          <w:lang w:val="ro-MD"/>
        </w:rPr>
        <w:t xml:space="preserve">Procedura nr.1, inițiată </w:t>
      </w:r>
      <w:r>
        <w:rPr>
          <w:sz w:val="16"/>
          <w:szCs w:val="16"/>
          <w:lang w:val="ro-MD"/>
        </w:rPr>
        <w:t xml:space="preserve">la </w:t>
      </w:r>
      <w:r w:rsidRPr="00AA69DA">
        <w:rPr>
          <w:sz w:val="16"/>
          <w:szCs w:val="16"/>
          <w:lang w:val="ro-MD"/>
        </w:rPr>
        <w:t>07.07.2022; Procedura nr.2</w:t>
      </w:r>
      <w:r>
        <w:rPr>
          <w:sz w:val="16"/>
          <w:szCs w:val="16"/>
          <w:lang w:val="ro-MD"/>
        </w:rPr>
        <w:t>,</w:t>
      </w:r>
      <w:r w:rsidRPr="00AA69DA">
        <w:rPr>
          <w:sz w:val="16"/>
          <w:szCs w:val="16"/>
          <w:lang w:val="ro-MD"/>
        </w:rPr>
        <w:t xml:space="preserve"> inițiată </w:t>
      </w:r>
      <w:r>
        <w:rPr>
          <w:sz w:val="16"/>
          <w:szCs w:val="16"/>
          <w:lang w:val="ro-MD"/>
        </w:rPr>
        <w:t xml:space="preserve">la </w:t>
      </w:r>
      <w:r w:rsidRPr="00AA69DA">
        <w:rPr>
          <w:sz w:val="16"/>
          <w:szCs w:val="16"/>
          <w:lang w:val="ro-MD"/>
        </w:rPr>
        <w:t xml:space="preserve">12.10.2022; Procedura nr.3, inițiată </w:t>
      </w:r>
      <w:r>
        <w:rPr>
          <w:sz w:val="16"/>
          <w:szCs w:val="16"/>
          <w:lang w:val="ro-MD"/>
        </w:rPr>
        <w:t xml:space="preserve">la </w:t>
      </w:r>
      <w:r w:rsidRPr="00AA69DA">
        <w:rPr>
          <w:sz w:val="16"/>
          <w:szCs w:val="16"/>
          <w:lang w:val="ro-MD"/>
        </w:rPr>
        <w:t xml:space="preserve">29.11.2022; Procedura nr.4, inițiată </w:t>
      </w:r>
      <w:r>
        <w:rPr>
          <w:sz w:val="16"/>
          <w:szCs w:val="16"/>
          <w:lang w:val="ro-MD"/>
        </w:rPr>
        <w:t xml:space="preserve">la </w:t>
      </w:r>
      <w:r w:rsidRPr="00AA69DA">
        <w:rPr>
          <w:sz w:val="16"/>
          <w:szCs w:val="16"/>
          <w:lang w:val="ro-MD"/>
        </w:rPr>
        <w:t xml:space="preserve">23.12.2022; Procedura nr.5, inițiată </w:t>
      </w:r>
      <w:r>
        <w:rPr>
          <w:sz w:val="16"/>
          <w:szCs w:val="16"/>
          <w:lang w:val="ro-MD"/>
        </w:rPr>
        <w:t xml:space="preserve">la </w:t>
      </w:r>
      <w:r w:rsidRPr="00AA69DA">
        <w:rPr>
          <w:sz w:val="16"/>
          <w:szCs w:val="16"/>
          <w:lang w:val="ro-MD"/>
        </w:rPr>
        <w:t>01.03.2023; Procedura nr.6</w:t>
      </w:r>
      <w:r>
        <w:rPr>
          <w:sz w:val="16"/>
          <w:szCs w:val="16"/>
          <w:lang w:val="ro-MD"/>
        </w:rPr>
        <w:t>,</w:t>
      </w:r>
      <w:r w:rsidRPr="00AA69DA">
        <w:rPr>
          <w:sz w:val="16"/>
          <w:szCs w:val="16"/>
          <w:lang w:val="ro-MD"/>
        </w:rPr>
        <w:t xml:space="preserve"> inițiată </w:t>
      </w:r>
      <w:r>
        <w:rPr>
          <w:sz w:val="16"/>
          <w:szCs w:val="16"/>
          <w:lang w:val="ro-MD"/>
        </w:rPr>
        <w:t xml:space="preserve">la </w:t>
      </w:r>
      <w:r w:rsidRPr="00AA69DA">
        <w:rPr>
          <w:sz w:val="16"/>
          <w:szCs w:val="16"/>
          <w:lang w:val="ro-MD"/>
        </w:rPr>
        <w:t>28.03.2023; Procedura nr.7</w:t>
      </w:r>
      <w:r>
        <w:rPr>
          <w:sz w:val="16"/>
          <w:szCs w:val="16"/>
          <w:lang w:val="ro-MD"/>
        </w:rPr>
        <w:t>,</w:t>
      </w:r>
      <w:r w:rsidRPr="00AA69DA">
        <w:rPr>
          <w:sz w:val="16"/>
          <w:szCs w:val="16"/>
          <w:lang w:val="ro-MD"/>
        </w:rPr>
        <w:t xml:space="preserve"> inițiată </w:t>
      </w:r>
      <w:r>
        <w:rPr>
          <w:sz w:val="16"/>
          <w:szCs w:val="16"/>
          <w:lang w:val="ro-MD"/>
        </w:rPr>
        <w:t xml:space="preserve">la </w:t>
      </w:r>
      <w:r w:rsidRPr="00AA69DA">
        <w:rPr>
          <w:sz w:val="16"/>
          <w:szCs w:val="16"/>
          <w:lang w:val="ro-MD"/>
        </w:rPr>
        <w:t xml:space="preserve">25.04.2023; Procedura nr.8 , inițiată </w:t>
      </w:r>
      <w:r>
        <w:rPr>
          <w:sz w:val="16"/>
          <w:szCs w:val="16"/>
          <w:lang w:val="ro-MD"/>
        </w:rPr>
        <w:t xml:space="preserve">la </w:t>
      </w:r>
      <w:r w:rsidRPr="00AA69DA">
        <w:rPr>
          <w:sz w:val="16"/>
          <w:szCs w:val="16"/>
          <w:lang w:val="ro-MD"/>
        </w:rPr>
        <w:t>25.07.2023; Procedura nr.9</w:t>
      </w:r>
      <w:r>
        <w:rPr>
          <w:sz w:val="16"/>
          <w:szCs w:val="16"/>
          <w:lang w:val="ro-MD"/>
        </w:rPr>
        <w:t>,</w:t>
      </w:r>
      <w:r w:rsidRPr="00AA69DA">
        <w:rPr>
          <w:sz w:val="16"/>
          <w:szCs w:val="16"/>
          <w:lang w:val="ro-MD"/>
        </w:rPr>
        <w:t xml:space="preserve"> inițiată </w:t>
      </w:r>
      <w:r>
        <w:rPr>
          <w:sz w:val="16"/>
          <w:szCs w:val="16"/>
          <w:lang w:val="ro-MD"/>
        </w:rPr>
        <w:t xml:space="preserve">la </w:t>
      </w:r>
      <w:r w:rsidRPr="00AA69DA">
        <w:rPr>
          <w:sz w:val="16"/>
          <w:szCs w:val="16"/>
          <w:lang w:val="ro-MD"/>
        </w:rPr>
        <w:t>17.08.2023.</w:t>
      </w:r>
    </w:p>
  </w:footnote>
  <w:footnote w:id="50">
    <w:p w:rsidR="00EA461E" w:rsidRPr="00AA69DA" w:rsidRDefault="00EA461E" w:rsidP="00314D79">
      <w:pPr>
        <w:pStyle w:val="af0"/>
        <w:jc w:val="both"/>
        <w:rPr>
          <w:sz w:val="16"/>
          <w:szCs w:val="16"/>
          <w:lang w:val="ro-MD"/>
        </w:rPr>
      </w:pPr>
      <w:r w:rsidRPr="00AA69DA">
        <w:rPr>
          <w:rStyle w:val="af5"/>
          <w:sz w:val="16"/>
          <w:szCs w:val="16"/>
        </w:rPr>
        <w:footnoteRef/>
      </w:r>
      <w:r w:rsidRPr="00AA69DA">
        <w:rPr>
          <w:sz w:val="16"/>
          <w:szCs w:val="16"/>
          <w:lang w:val="ro-MD"/>
        </w:rPr>
        <w:t xml:space="preserve"> Procedura nr.1, inițiată </w:t>
      </w:r>
      <w:r>
        <w:rPr>
          <w:sz w:val="16"/>
          <w:szCs w:val="16"/>
          <w:lang w:val="ro-MD"/>
        </w:rPr>
        <w:t xml:space="preserve">la </w:t>
      </w:r>
      <w:r w:rsidRPr="00AA69DA">
        <w:rPr>
          <w:sz w:val="16"/>
          <w:szCs w:val="16"/>
          <w:lang w:val="ro-MD"/>
        </w:rPr>
        <w:t xml:space="preserve">07.07.2022; Procedura nr.2, inițiată </w:t>
      </w:r>
      <w:r>
        <w:rPr>
          <w:sz w:val="16"/>
          <w:szCs w:val="16"/>
          <w:lang w:val="ro-MD"/>
        </w:rPr>
        <w:t xml:space="preserve">la </w:t>
      </w:r>
      <w:r w:rsidRPr="00AA69DA">
        <w:rPr>
          <w:sz w:val="16"/>
          <w:szCs w:val="16"/>
          <w:lang w:val="ro-MD"/>
        </w:rPr>
        <w:t xml:space="preserve">12.10.2022; Procedura nr.3, inițiată </w:t>
      </w:r>
      <w:r>
        <w:rPr>
          <w:sz w:val="16"/>
          <w:szCs w:val="16"/>
          <w:lang w:val="ro-MD"/>
        </w:rPr>
        <w:t xml:space="preserve">la </w:t>
      </w:r>
      <w:r w:rsidRPr="00AA69DA">
        <w:rPr>
          <w:sz w:val="16"/>
          <w:szCs w:val="16"/>
          <w:lang w:val="ro-MD"/>
        </w:rPr>
        <w:t xml:space="preserve">29.11.2022; Procedura nr.4, inițiată </w:t>
      </w:r>
      <w:r>
        <w:rPr>
          <w:sz w:val="16"/>
          <w:szCs w:val="16"/>
          <w:lang w:val="ro-MD"/>
        </w:rPr>
        <w:t xml:space="preserve">la </w:t>
      </w:r>
      <w:r w:rsidRPr="00AA69DA">
        <w:rPr>
          <w:sz w:val="16"/>
          <w:szCs w:val="16"/>
          <w:lang w:val="ro-MD"/>
        </w:rPr>
        <w:t xml:space="preserve">23.12.2022; Procedura nr.5, inițiată </w:t>
      </w:r>
      <w:r>
        <w:rPr>
          <w:sz w:val="16"/>
          <w:szCs w:val="16"/>
          <w:lang w:val="ro-MD"/>
        </w:rPr>
        <w:t xml:space="preserve">la </w:t>
      </w:r>
      <w:r w:rsidRPr="00AA69DA">
        <w:rPr>
          <w:sz w:val="16"/>
          <w:szCs w:val="16"/>
          <w:lang w:val="ro-MD"/>
        </w:rPr>
        <w:t xml:space="preserve">01.03.2023; Procedura nr.6, inițiată </w:t>
      </w:r>
      <w:r>
        <w:rPr>
          <w:sz w:val="16"/>
          <w:szCs w:val="16"/>
          <w:lang w:val="ro-MD"/>
        </w:rPr>
        <w:t xml:space="preserve">la </w:t>
      </w:r>
      <w:r w:rsidRPr="00AA69DA">
        <w:rPr>
          <w:sz w:val="16"/>
          <w:szCs w:val="16"/>
          <w:lang w:val="ro-MD"/>
        </w:rPr>
        <w:t xml:space="preserve">28.03.2023; Procedura nr.7, inițiată </w:t>
      </w:r>
      <w:r>
        <w:rPr>
          <w:sz w:val="16"/>
          <w:szCs w:val="16"/>
          <w:lang w:val="ro-MD"/>
        </w:rPr>
        <w:t xml:space="preserve">la </w:t>
      </w:r>
      <w:r w:rsidRPr="00AA69DA">
        <w:rPr>
          <w:sz w:val="16"/>
          <w:szCs w:val="16"/>
          <w:lang w:val="ro-MD"/>
        </w:rPr>
        <w:t>25.04.2023; Procedura nr.8, inițiată</w:t>
      </w:r>
      <w:r>
        <w:rPr>
          <w:sz w:val="16"/>
          <w:szCs w:val="16"/>
          <w:lang w:val="ro-MD"/>
        </w:rPr>
        <w:t xml:space="preserve"> la </w:t>
      </w:r>
      <w:r w:rsidRPr="00AA69DA">
        <w:rPr>
          <w:sz w:val="16"/>
          <w:szCs w:val="16"/>
          <w:lang w:val="ro-MD"/>
        </w:rPr>
        <w:t xml:space="preserve">25.07.2023;  Procedura nr.9, inițiată </w:t>
      </w:r>
      <w:r>
        <w:rPr>
          <w:sz w:val="16"/>
          <w:szCs w:val="16"/>
          <w:lang w:val="ro-MD"/>
        </w:rPr>
        <w:t xml:space="preserve">la </w:t>
      </w:r>
      <w:r w:rsidRPr="00AA69DA">
        <w:rPr>
          <w:sz w:val="16"/>
          <w:szCs w:val="16"/>
          <w:lang w:val="ro-MD"/>
        </w:rPr>
        <w:t>17.08.2023; Procedura nr.10</w:t>
      </w:r>
      <w:r>
        <w:rPr>
          <w:sz w:val="16"/>
          <w:szCs w:val="16"/>
          <w:lang w:val="ro-MD"/>
        </w:rPr>
        <w:t>,</w:t>
      </w:r>
      <w:r w:rsidRPr="00AA69DA">
        <w:rPr>
          <w:sz w:val="16"/>
          <w:szCs w:val="16"/>
          <w:lang w:val="ro-MD"/>
        </w:rPr>
        <w:t xml:space="preserve"> inițiată </w:t>
      </w:r>
      <w:r>
        <w:rPr>
          <w:sz w:val="16"/>
          <w:szCs w:val="16"/>
          <w:lang w:val="ro-MD"/>
        </w:rPr>
        <w:t xml:space="preserve">la </w:t>
      </w:r>
      <w:r w:rsidRPr="00AA69DA">
        <w:rPr>
          <w:sz w:val="16"/>
          <w:szCs w:val="16"/>
          <w:lang w:val="ro-MD"/>
        </w:rPr>
        <w:t>18.08.2023.</w:t>
      </w:r>
    </w:p>
  </w:footnote>
  <w:footnote w:id="51">
    <w:p w:rsidR="00EA461E" w:rsidRPr="00AA69DA" w:rsidRDefault="00EA461E" w:rsidP="00384EDE">
      <w:pPr>
        <w:pStyle w:val="af0"/>
        <w:rPr>
          <w:sz w:val="16"/>
          <w:szCs w:val="16"/>
          <w:lang w:val="en-US"/>
        </w:rPr>
      </w:pPr>
      <w:r w:rsidRPr="00AA69DA">
        <w:rPr>
          <w:rStyle w:val="af5"/>
          <w:sz w:val="16"/>
          <w:szCs w:val="16"/>
        </w:rPr>
        <w:footnoteRef/>
      </w:r>
      <w:r w:rsidRPr="00AA69DA">
        <w:rPr>
          <w:sz w:val="16"/>
          <w:szCs w:val="16"/>
          <w:lang w:val="en-US"/>
        </w:rPr>
        <w:t xml:space="preserve"> 10.03.2023 – 190 </w:t>
      </w:r>
      <w:r>
        <w:rPr>
          <w:sz w:val="16"/>
          <w:szCs w:val="16"/>
          <w:lang w:val="en-US"/>
        </w:rPr>
        <w:t xml:space="preserve">de </w:t>
      </w:r>
      <w:r w:rsidRPr="00AA69DA">
        <w:rPr>
          <w:sz w:val="16"/>
          <w:szCs w:val="16"/>
          <w:lang w:val="en-US"/>
        </w:rPr>
        <w:t>flacoane; 31.05.2023 – 100 flacoane; 15.05.2023 – 50</w:t>
      </w:r>
      <w:r>
        <w:rPr>
          <w:sz w:val="16"/>
          <w:szCs w:val="16"/>
          <w:lang w:val="en-US"/>
        </w:rPr>
        <w:t xml:space="preserve"> de</w:t>
      </w:r>
      <w:r w:rsidRPr="00AA69DA">
        <w:rPr>
          <w:sz w:val="16"/>
          <w:szCs w:val="16"/>
          <w:lang w:val="en-US"/>
        </w:rPr>
        <w:t xml:space="preserve"> flacoane; 11.09.2023 – 200</w:t>
      </w:r>
      <w:r>
        <w:rPr>
          <w:sz w:val="16"/>
          <w:szCs w:val="16"/>
          <w:lang w:val="en-US"/>
        </w:rPr>
        <w:t xml:space="preserve"> de</w:t>
      </w:r>
      <w:r w:rsidRPr="00AA69DA">
        <w:rPr>
          <w:sz w:val="16"/>
          <w:szCs w:val="16"/>
          <w:lang w:val="en-US"/>
        </w:rPr>
        <w:t xml:space="preserve"> flacoane.</w:t>
      </w:r>
    </w:p>
  </w:footnote>
  <w:footnote w:id="52">
    <w:p w:rsidR="00EA461E" w:rsidRPr="00AA69DA" w:rsidRDefault="00EA461E" w:rsidP="004A3193">
      <w:pPr>
        <w:pStyle w:val="af0"/>
        <w:jc w:val="both"/>
        <w:rPr>
          <w:lang w:val="ro-MD"/>
        </w:rPr>
      </w:pPr>
      <w:r w:rsidRPr="00AA69DA">
        <w:rPr>
          <w:rStyle w:val="af5"/>
          <w:sz w:val="16"/>
          <w:lang w:val="ro-MD"/>
        </w:rPr>
        <w:footnoteRef/>
      </w:r>
      <w:r w:rsidRPr="00AA69DA">
        <w:rPr>
          <w:sz w:val="16"/>
          <w:lang w:val="ro-MD"/>
        </w:rPr>
        <w:t xml:space="preserve"> Hot</w:t>
      </w:r>
      <w:r>
        <w:rPr>
          <w:sz w:val="16"/>
          <w:lang w:val="ro-MD"/>
        </w:rPr>
        <w:t>ă</w:t>
      </w:r>
      <w:r w:rsidRPr="00AA69DA">
        <w:rPr>
          <w:sz w:val="16"/>
          <w:lang w:val="ro-MD"/>
        </w:rPr>
        <w:t>r</w:t>
      </w:r>
      <w:r>
        <w:rPr>
          <w:sz w:val="16"/>
          <w:lang w:val="ro-MD"/>
        </w:rPr>
        <w:t>â</w:t>
      </w:r>
      <w:r w:rsidRPr="00AA69DA">
        <w:rPr>
          <w:sz w:val="16"/>
          <w:lang w:val="ro-MD"/>
        </w:rPr>
        <w:t xml:space="preserve">rea Curții de Conturi nr.1 din 17.02.2023 </w:t>
      </w:r>
      <w:r>
        <w:rPr>
          <w:sz w:val="16"/>
          <w:lang w:val="ro-MD"/>
        </w:rPr>
        <w:t>„ C</w:t>
      </w:r>
      <w:r w:rsidRPr="00AA69DA">
        <w:rPr>
          <w:sz w:val="16"/>
          <w:lang w:val="ro-MD"/>
        </w:rPr>
        <w:t>u privire la auditul conformității asupra introducerii pe piață și gestionării medicamentelor și dispozitivelor medicale în Republica Moldova”.</w:t>
      </w:r>
    </w:p>
  </w:footnote>
  <w:footnote w:id="53">
    <w:p w:rsidR="00EA461E" w:rsidRPr="00AA69DA" w:rsidRDefault="00EA461E" w:rsidP="00362843">
      <w:pPr>
        <w:pStyle w:val="af0"/>
        <w:jc w:val="both"/>
        <w:rPr>
          <w:sz w:val="16"/>
          <w:szCs w:val="16"/>
          <w:lang w:val="ro-MD"/>
        </w:rPr>
      </w:pPr>
      <w:r w:rsidRPr="00AA69DA">
        <w:rPr>
          <w:rStyle w:val="af5"/>
          <w:rFonts w:eastAsiaTheme="majorEastAsia"/>
          <w:sz w:val="16"/>
          <w:szCs w:val="16"/>
          <w:lang w:val="ro-MD"/>
        </w:rPr>
        <w:footnoteRef/>
      </w:r>
      <w:r>
        <w:rPr>
          <w:sz w:val="16"/>
          <w:szCs w:val="16"/>
          <w:lang w:val="ro-MD"/>
        </w:rPr>
        <w:t xml:space="preserve"> Pct.3.1 </w:t>
      </w:r>
      <w:r w:rsidRPr="00AA69DA">
        <w:rPr>
          <w:sz w:val="16"/>
          <w:szCs w:val="16"/>
          <w:lang w:val="ro-MD"/>
        </w:rPr>
        <w:t xml:space="preserve">din Contractul de acordare a asistenței medicale nr.05-08/9 din 31.12.2021 încheiat CNAM și IMSP IO; </w:t>
      </w:r>
    </w:p>
  </w:footnote>
  <w:footnote w:id="54">
    <w:p w:rsidR="00EA461E" w:rsidRPr="00AA69DA" w:rsidRDefault="00EA461E" w:rsidP="00362843">
      <w:pPr>
        <w:pStyle w:val="af0"/>
        <w:jc w:val="both"/>
        <w:rPr>
          <w:sz w:val="16"/>
          <w:szCs w:val="16"/>
          <w:lang w:val="ro-MD"/>
        </w:rPr>
      </w:pPr>
      <w:r w:rsidRPr="00AA69DA">
        <w:rPr>
          <w:rStyle w:val="af5"/>
          <w:rFonts w:eastAsiaTheme="majorEastAsia"/>
          <w:sz w:val="16"/>
          <w:szCs w:val="16"/>
          <w:lang w:val="ro-MD"/>
        </w:rPr>
        <w:footnoteRef/>
      </w:r>
      <w:r w:rsidRPr="00AA69DA">
        <w:rPr>
          <w:sz w:val="16"/>
          <w:szCs w:val="16"/>
          <w:lang w:val="ro-MD"/>
        </w:rPr>
        <w:t xml:space="preserve"> Pct.1.5-6.8. din Anexa nr.1, Regulamentul asistenței cu medicamente a bolnavilor spitalizați, aprobat prin ordinul Ministerului Sănătății nr.322 din 22.11.2002;</w:t>
      </w:r>
    </w:p>
  </w:footnote>
  <w:footnote w:id="55">
    <w:p w:rsidR="00EA461E" w:rsidRPr="00AA69DA" w:rsidRDefault="00EA461E" w:rsidP="00362843">
      <w:pPr>
        <w:pStyle w:val="ac"/>
        <w:tabs>
          <w:tab w:val="left" w:pos="360"/>
        </w:tabs>
        <w:ind w:left="0"/>
        <w:jc w:val="both"/>
        <w:rPr>
          <w:rFonts w:cs="Times New Roman"/>
          <w:i/>
          <w:sz w:val="16"/>
          <w:szCs w:val="16"/>
          <w:lang w:val="ro-MD"/>
        </w:rPr>
      </w:pPr>
      <w:r w:rsidRPr="00AA69DA">
        <w:rPr>
          <w:rStyle w:val="af5"/>
          <w:rFonts w:cs="Times New Roman"/>
          <w:sz w:val="16"/>
          <w:szCs w:val="16"/>
          <w:lang w:val="ro-MD"/>
        </w:rPr>
        <w:footnoteRef/>
      </w:r>
      <w:r w:rsidRPr="00AA69DA">
        <w:rPr>
          <w:rFonts w:cs="Times New Roman"/>
          <w:sz w:val="16"/>
          <w:szCs w:val="16"/>
          <w:lang w:val="ro-MD"/>
        </w:rPr>
        <w:t xml:space="preserve"> </w:t>
      </w:r>
      <w:r w:rsidRPr="00AA69DA">
        <w:rPr>
          <w:rFonts w:cs="Times New Roman"/>
          <w:b/>
          <w:sz w:val="16"/>
          <w:szCs w:val="16"/>
          <w:lang w:val="ro-MD"/>
        </w:rPr>
        <w:t>10 tipuri</w:t>
      </w:r>
      <w:r w:rsidRPr="00AA69DA">
        <w:rPr>
          <w:rFonts w:cs="Times New Roman"/>
          <w:sz w:val="16"/>
          <w:szCs w:val="16"/>
          <w:lang w:val="ro-MD"/>
        </w:rPr>
        <w:t xml:space="preserve"> pentru luna </w:t>
      </w:r>
      <w:r w:rsidRPr="00AA69DA">
        <w:rPr>
          <w:rFonts w:cs="Times New Roman"/>
          <w:b/>
          <w:sz w:val="16"/>
          <w:szCs w:val="16"/>
          <w:lang w:val="ro-MD"/>
        </w:rPr>
        <w:t>decembrie 2022</w:t>
      </w:r>
      <w:r w:rsidRPr="00AA69DA">
        <w:rPr>
          <w:rFonts w:cs="Times New Roman"/>
          <w:sz w:val="16"/>
          <w:szCs w:val="16"/>
          <w:lang w:val="ro-MD"/>
        </w:rPr>
        <w:t xml:space="preserve">, în valoare de </w:t>
      </w:r>
      <w:r w:rsidRPr="00AA69DA">
        <w:rPr>
          <w:rFonts w:cs="Times New Roman"/>
          <w:b/>
          <w:sz w:val="16"/>
          <w:szCs w:val="16"/>
          <w:lang w:val="ro-MD"/>
        </w:rPr>
        <w:t>12.835,56 lei</w:t>
      </w:r>
      <w:r w:rsidRPr="00AA69DA">
        <w:rPr>
          <w:rFonts w:cs="Times New Roman"/>
          <w:sz w:val="16"/>
          <w:szCs w:val="16"/>
          <w:lang w:val="ro-MD"/>
        </w:rPr>
        <w:t xml:space="preserve"> </w:t>
      </w:r>
      <w:r w:rsidRPr="00AA69DA">
        <w:rPr>
          <w:rFonts w:cs="Times New Roman"/>
          <w:i/>
          <w:iCs/>
          <w:sz w:val="16"/>
          <w:szCs w:val="16"/>
          <w:lang w:val="ro-MD" w:eastAsia="ro-RO"/>
        </w:rPr>
        <w:t>(UM:</w:t>
      </w:r>
      <w:r w:rsidRPr="00AA69DA">
        <w:rPr>
          <w:rFonts w:cs="Times New Roman"/>
          <w:iCs/>
          <w:sz w:val="16"/>
          <w:szCs w:val="16"/>
          <w:lang w:val="ro-MD" w:eastAsia="ro-RO"/>
        </w:rPr>
        <w:t xml:space="preserve"> </w:t>
      </w:r>
      <w:r w:rsidRPr="00AA69DA">
        <w:rPr>
          <w:rFonts w:cs="Times New Roman"/>
          <w:i/>
          <w:iCs/>
          <w:sz w:val="16"/>
          <w:szCs w:val="16"/>
          <w:lang w:val="ro-MD" w:eastAsia="ro-RO"/>
        </w:rPr>
        <w:t xml:space="preserve">-2 bendamustin; -3 zytux; -80 metoprolol; -4 bioverde; -20 faringosept; -40 leodex; - 12 hepaurs, -9 prednisolon; -40 flucanozol; -20 etoposid) </w:t>
      </w:r>
      <w:r w:rsidRPr="00AA69DA">
        <w:rPr>
          <w:rFonts w:cs="Times New Roman"/>
          <w:iCs/>
          <w:sz w:val="16"/>
          <w:szCs w:val="16"/>
          <w:lang w:val="ro-MD" w:eastAsia="ro-RO"/>
        </w:rPr>
        <w:t xml:space="preserve">și </w:t>
      </w:r>
      <w:r w:rsidRPr="00AA69DA">
        <w:rPr>
          <w:rFonts w:cs="Times New Roman"/>
          <w:b/>
          <w:iCs/>
          <w:sz w:val="16"/>
          <w:szCs w:val="16"/>
          <w:lang w:val="ro-MD" w:eastAsia="ro-RO"/>
        </w:rPr>
        <w:t>8 tipuri</w:t>
      </w:r>
      <w:r w:rsidRPr="00AA69DA">
        <w:rPr>
          <w:rFonts w:cs="Times New Roman"/>
          <w:iCs/>
          <w:sz w:val="16"/>
          <w:szCs w:val="16"/>
          <w:lang w:val="ro-MD" w:eastAsia="ro-RO"/>
        </w:rPr>
        <w:t xml:space="preserve"> pentru luna </w:t>
      </w:r>
      <w:r w:rsidRPr="00AA69DA">
        <w:rPr>
          <w:rFonts w:cs="Times New Roman"/>
          <w:b/>
          <w:iCs/>
          <w:sz w:val="16"/>
          <w:szCs w:val="16"/>
          <w:lang w:val="ro-MD" w:eastAsia="ro-RO"/>
        </w:rPr>
        <w:t>ianuarie 2023</w:t>
      </w:r>
      <w:r w:rsidRPr="00AA69DA">
        <w:rPr>
          <w:rFonts w:cs="Times New Roman"/>
          <w:iCs/>
          <w:sz w:val="16"/>
          <w:szCs w:val="16"/>
          <w:lang w:val="ro-MD" w:eastAsia="ro-RO"/>
        </w:rPr>
        <w:t xml:space="preserve">, în valoarea de </w:t>
      </w:r>
      <w:r w:rsidRPr="00AA69DA">
        <w:rPr>
          <w:rFonts w:cs="Times New Roman"/>
          <w:b/>
          <w:iCs/>
          <w:sz w:val="16"/>
          <w:szCs w:val="16"/>
          <w:lang w:val="ro-MD" w:eastAsia="ro-RO"/>
        </w:rPr>
        <w:t>4.693,36 lei</w:t>
      </w:r>
      <w:r w:rsidRPr="00AA69DA">
        <w:rPr>
          <w:rFonts w:cs="Times New Roman"/>
          <w:iCs/>
          <w:sz w:val="16"/>
          <w:szCs w:val="16"/>
          <w:lang w:val="ro-MD" w:eastAsia="ro-RO"/>
        </w:rPr>
        <w:t xml:space="preserve"> </w:t>
      </w:r>
      <w:r w:rsidRPr="00AA69DA">
        <w:rPr>
          <w:rFonts w:cs="Times New Roman"/>
          <w:i/>
          <w:iCs/>
          <w:sz w:val="16"/>
          <w:szCs w:val="16"/>
          <w:lang w:val="ro-MD" w:eastAsia="ro-RO"/>
        </w:rPr>
        <w:t xml:space="preserve"> (UM:</w:t>
      </w:r>
      <w:r w:rsidRPr="00AA69DA">
        <w:rPr>
          <w:rFonts w:cs="Times New Roman"/>
          <w:i/>
          <w:sz w:val="16"/>
          <w:szCs w:val="16"/>
          <w:lang w:val="ro-MD"/>
        </w:rPr>
        <w:t xml:space="preserve"> -10 Microperfuzoare sterile; -50 Seringa 2ml; -5 ocladra, -3 zytux; -2 zercepac; -20 clorură de sodiu, -20 glucoză; -5 Klamox</w:t>
      </w:r>
      <w:r w:rsidRPr="00AA69DA">
        <w:rPr>
          <w:rFonts w:cs="Times New Roman"/>
          <w:i/>
          <w:iCs/>
          <w:sz w:val="16"/>
          <w:szCs w:val="16"/>
          <w:lang w:val="ro-MD" w:eastAsia="ro-RO"/>
        </w:rPr>
        <w:t>);</w:t>
      </w:r>
    </w:p>
  </w:footnote>
  <w:footnote w:id="56">
    <w:p w:rsidR="00EA461E" w:rsidRPr="00AA69DA" w:rsidRDefault="00EA461E" w:rsidP="00362843">
      <w:pPr>
        <w:tabs>
          <w:tab w:val="left" w:pos="360"/>
        </w:tabs>
        <w:spacing w:after="0" w:line="240" w:lineRule="auto"/>
        <w:jc w:val="both"/>
        <w:rPr>
          <w:rFonts w:ascii="Times New Roman" w:hAnsi="Times New Roman" w:cs="Times New Roman"/>
          <w:sz w:val="16"/>
          <w:szCs w:val="16"/>
          <w:lang w:val="ro-MD"/>
        </w:rPr>
      </w:pPr>
      <w:r w:rsidRPr="00AA69DA">
        <w:rPr>
          <w:rStyle w:val="af5"/>
          <w:rFonts w:ascii="Times New Roman" w:hAnsi="Times New Roman" w:cs="Times New Roman"/>
          <w:sz w:val="16"/>
          <w:szCs w:val="16"/>
          <w:lang w:val="ro-MD"/>
        </w:rPr>
        <w:footnoteRef/>
      </w:r>
      <w:r w:rsidRPr="00AA69DA">
        <w:rPr>
          <w:rFonts w:ascii="Times New Roman" w:hAnsi="Times New Roman" w:cs="Times New Roman"/>
          <w:sz w:val="16"/>
          <w:szCs w:val="16"/>
          <w:lang w:val="ro-MD"/>
        </w:rPr>
        <w:t xml:space="preserve"> </w:t>
      </w:r>
      <w:r w:rsidRPr="00AA69DA">
        <w:rPr>
          <w:rFonts w:ascii="Times New Roman" w:hAnsi="Times New Roman" w:cs="Times New Roman"/>
          <w:b/>
          <w:iCs/>
          <w:sz w:val="16"/>
          <w:szCs w:val="16"/>
          <w:lang w:val="ro-MD" w:eastAsia="ro-RO"/>
        </w:rPr>
        <w:t xml:space="preserve">38 </w:t>
      </w:r>
      <w:r w:rsidRPr="00AA69DA">
        <w:rPr>
          <w:rFonts w:ascii="Times New Roman" w:hAnsi="Times New Roman" w:cs="Times New Roman"/>
          <w:b/>
          <w:sz w:val="16"/>
          <w:szCs w:val="16"/>
          <w:lang w:val="ro-MD"/>
        </w:rPr>
        <w:t>tipuri</w:t>
      </w:r>
      <w:r w:rsidRPr="00AA69DA">
        <w:rPr>
          <w:rFonts w:ascii="Times New Roman" w:hAnsi="Times New Roman" w:cs="Times New Roman"/>
          <w:sz w:val="16"/>
          <w:szCs w:val="16"/>
          <w:lang w:val="ro-MD"/>
        </w:rPr>
        <w:t xml:space="preserve"> pentru luna </w:t>
      </w:r>
      <w:r w:rsidRPr="00AA69DA">
        <w:rPr>
          <w:rFonts w:ascii="Times New Roman" w:hAnsi="Times New Roman" w:cs="Times New Roman"/>
          <w:b/>
          <w:sz w:val="16"/>
          <w:szCs w:val="16"/>
          <w:lang w:val="ro-MD"/>
        </w:rPr>
        <w:t>decembrie 2022</w:t>
      </w:r>
      <w:r w:rsidRPr="00AA69DA">
        <w:rPr>
          <w:rFonts w:ascii="Times New Roman" w:hAnsi="Times New Roman" w:cs="Times New Roman"/>
          <w:sz w:val="16"/>
          <w:szCs w:val="16"/>
          <w:lang w:val="ro-MD"/>
        </w:rPr>
        <w:t xml:space="preserve">, în valoare de </w:t>
      </w:r>
      <w:r w:rsidRPr="00AA69DA">
        <w:rPr>
          <w:rFonts w:ascii="Times New Roman" w:hAnsi="Times New Roman" w:cs="Times New Roman"/>
          <w:b/>
          <w:sz w:val="16"/>
          <w:szCs w:val="16"/>
          <w:lang w:val="ro-MD"/>
        </w:rPr>
        <w:t>543.955,15 lei</w:t>
      </w:r>
      <w:r w:rsidRPr="00AA69DA">
        <w:rPr>
          <w:rFonts w:ascii="Times New Roman" w:hAnsi="Times New Roman" w:cs="Times New Roman"/>
          <w:sz w:val="16"/>
          <w:szCs w:val="16"/>
          <w:lang w:val="ro-MD"/>
        </w:rPr>
        <w:t xml:space="preserve"> </w:t>
      </w:r>
      <w:r w:rsidRPr="00AA69DA">
        <w:rPr>
          <w:rFonts w:ascii="Times New Roman" w:hAnsi="Times New Roman" w:cs="Times New Roman"/>
          <w:i/>
          <w:iCs/>
          <w:sz w:val="16"/>
          <w:szCs w:val="16"/>
          <w:lang w:val="ro-MD" w:eastAsia="ro-RO"/>
        </w:rPr>
        <w:t xml:space="preserve"> (UM:</w:t>
      </w:r>
      <w:r w:rsidRPr="00AA69DA">
        <w:rPr>
          <w:rFonts w:ascii="Times New Roman" w:hAnsi="Times New Roman" w:cs="Times New Roman"/>
          <w:iCs/>
          <w:sz w:val="16"/>
          <w:szCs w:val="16"/>
          <w:lang w:val="ro-MD" w:eastAsia="ro-RO"/>
        </w:rPr>
        <w:t xml:space="preserve"> </w:t>
      </w:r>
      <w:r w:rsidRPr="00AA69DA">
        <w:rPr>
          <w:rFonts w:ascii="Times New Roman" w:hAnsi="Times New Roman" w:cs="Times New Roman"/>
          <w:i/>
          <w:iCs/>
          <w:sz w:val="16"/>
          <w:szCs w:val="16"/>
          <w:lang w:val="ro-MD" w:eastAsia="ro-RO"/>
        </w:rPr>
        <w:t xml:space="preserve">-125 test antigen rapid ARS COV2; - 25 infulgan; -250 clorură de sodiu; -66 glucoză; -64 flucanazol;-200 leodex; -10 resorbin; -5 eurolax; -40 faringosept; -40 senadexin; -10 sorbilact; -162 irinotecan; -9 oxaliplatin, -20 sterofundin; -35 hepametion; -4 ketavel; -17 docetaxel; -340 etamzilat;-162 silimarin; -15 ulei de cătină; -10 resorbilon; -28 lansoprolol; -10 sorbilact; -60 alprazolam; -300 carboplatin; -23 docetaxel; -8 ketavel; -80 transec; -130 etopozid; - 20 celofusine; -10 hepametion; -200 kaspargin; -10 tiomax; -90 riboxin;-100 clexan;-190 metoclopramid; -1690 encasia; -20 epirol; etc.) </w:t>
      </w:r>
      <w:r w:rsidRPr="00AA69DA">
        <w:rPr>
          <w:rFonts w:ascii="Times New Roman" w:hAnsi="Times New Roman" w:cs="Times New Roman"/>
          <w:iCs/>
          <w:sz w:val="16"/>
          <w:szCs w:val="16"/>
          <w:lang w:val="ro-MD" w:eastAsia="ro-RO"/>
        </w:rPr>
        <w:t xml:space="preserve">și </w:t>
      </w:r>
      <w:r w:rsidRPr="00AA69DA">
        <w:rPr>
          <w:rFonts w:ascii="Times New Roman" w:hAnsi="Times New Roman" w:cs="Times New Roman"/>
          <w:b/>
          <w:iCs/>
          <w:sz w:val="16"/>
          <w:szCs w:val="16"/>
          <w:lang w:val="ro-MD" w:eastAsia="ro-RO"/>
        </w:rPr>
        <w:t>29 tipuri</w:t>
      </w:r>
      <w:r w:rsidRPr="00AA69DA">
        <w:rPr>
          <w:rFonts w:ascii="Times New Roman" w:hAnsi="Times New Roman" w:cs="Times New Roman"/>
          <w:iCs/>
          <w:sz w:val="16"/>
          <w:szCs w:val="16"/>
          <w:lang w:val="ro-MD" w:eastAsia="ro-RO"/>
        </w:rPr>
        <w:t xml:space="preserve"> pentru luna </w:t>
      </w:r>
      <w:r w:rsidRPr="00AA69DA">
        <w:rPr>
          <w:rFonts w:ascii="Times New Roman" w:hAnsi="Times New Roman" w:cs="Times New Roman"/>
          <w:b/>
          <w:iCs/>
          <w:sz w:val="16"/>
          <w:szCs w:val="16"/>
          <w:lang w:val="ro-MD" w:eastAsia="ro-RO"/>
        </w:rPr>
        <w:t>ianuarie 2023</w:t>
      </w:r>
      <w:r w:rsidRPr="00AA69DA">
        <w:rPr>
          <w:rFonts w:ascii="Times New Roman" w:hAnsi="Times New Roman" w:cs="Times New Roman"/>
          <w:iCs/>
          <w:sz w:val="16"/>
          <w:szCs w:val="16"/>
          <w:lang w:val="ro-MD" w:eastAsia="ro-RO"/>
        </w:rPr>
        <w:t xml:space="preserve">, în valoare de </w:t>
      </w:r>
      <w:r w:rsidRPr="00AA69DA">
        <w:rPr>
          <w:rFonts w:ascii="Times New Roman" w:hAnsi="Times New Roman" w:cs="Times New Roman"/>
          <w:b/>
          <w:iCs/>
          <w:sz w:val="16"/>
          <w:szCs w:val="16"/>
          <w:lang w:val="ro-MD" w:eastAsia="ro-RO"/>
        </w:rPr>
        <w:t>61.053,79 lei</w:t>
      </w:r>
      <w:r w:rsidRPr="00AA69DA">
        <w:rPr>
          <w:rFonts w:ascii="Times New Roman" w:hAnsi="Times New Roman" w:cs="Times New Roman"/>
          <w:iCs/>
          <w:sz w:val="16"/>
          <w:szCs w:val="16"/>
          <w:lang w:val="ro-MD" w:eastAsia="ro-RO"/>
        </w:rPr>
        <w:t xml:space="preserve"> </w:t>
      </w:r>
      <w:r w:rsidRPr="00AA69DA">
        <w:rPr>
          <w:rFonts w:ascii="Times New Roman" w:hAnsi="Times New Roman" w:cs="Times New Roman"/>
          <w:i/>
          <w:iCs/>
          <w:sz w:val="16"/>
          <w:szCs w:val="16"/>
          <w:lang w:val="ro-MD" w:eastAsia="ro-RO"/>
        </w:rPr>
        <w:t>(UM:</w:t>
      </w:r>
      <w:r w:rsidRPr="00AA69DA">
        <w:rPr>
          <w:rFonts w:ascii="Times New Roman" w:hAnsi="Times New Roman" w:cs="Times New Roman"/>
          <w:iCs/>
          <w:sz w:val="16"/>
          <w:szCs w:val="16"/>
          <w:lang w:val="ro-MD" w:eastAsia="ro-RO"/>
        </w:rPr>
        <w:t xml:space="preserve"> </w:t>
      </w:r>
      <w:r w:rsidRPr="00AA69DA">
        <w:rPr>
          <w:rFonts w:ascii="Times New Roman" w:hAnsi="Times New Roman" w:cs="Times New Roman"/>
          <w:i/>
          <w:sz w:val="16"/>
          <w:szCs w:val="16"/>
          <w:lang w:val="ro-MD"/>
        </w:rPr>
        <w:t>-800 seringa 20ml; -</w:t>
      </w:r>
      <w:r w:rsidRPr="00AA69DA">
        <w:rPr>
          <w:rFonts w:ascii="Times New Roman" w:hAnsi="Times New Roman" w:cs="Times New Roman"/>
          <w:i/>
          <w:iCs/>
          <w:sz w:val="16"/>
          <w:szCs w:val="16"/>
          <w:lang w:val="ro-MD" w:eastAsia="ro-RO"/>
        </w:rPr>
        <w:t>390 m</w:t>
      </w:r>
      <w:r w:rsidRPr="00AA69DA">
        <w:rPr>
          <w:rFonts w:ascii="Times New Roman" w:hAnsi="Times New Roman" w:cs="Times New Roman"/>
          <w:i/>
          <w:sz w:val="16"/>
          <w:szCs w:val="16"/>
          <w:lang w:val="ro-MD"/>
        </w:rPr>
        <w:t>icroperfuzoare sterile;-20 injector seringă; -300 bahile; -300 seringă 10ml; -1 ac pentru prelevarea țesuturilor moi; -230 seringă 5ml; -2 emplastru; -20 lamă pentru bisturiu; -20 pansament adeziv steril, -30 scutece pentru maturi; -30 sistema intrafix Air G neutrapur cu filtru de perf.; -100 seringă 2ml; -26 clorură de sodiu; -20 furosemid; -50 docetaxel; -10 oxaliplatin, -10 transec; -100 metaclopramid; -20 etamzilat; -60 silimarină; -2 vitamina B12;-20 glucoză; -10 uniblastin; -10 fulgrastim; -100 clexane; -8 celofusine; -15 hepametion; -10 translator ac G pentru puncție medulară).</w:t>
      </w:r>
    </w:p>
    <w:p w:rsidR="00EA461E" w:rsidRPr="00AA69DA" w:rsidRDefault="00EA461E">
      <w:pPr>
        <w:pStyle w:val="af0"/>
        <w:rPr>
          <w:lang w:val="ro-MD"/>
        </w:rPr>
      </w:pPr>
    </w:p>
  </w:footnote>
  <w:footnote w:id="57">
    <w:p w:rsidR="00EA461E" w:rsidRPr="00AA69DA" w:rsidRDefault="00EA461E">
      <w:pPr>
        <w:pStyle w:val="af0"/>
        <w:rPr>
          <w:sz w:val="16"/>
          <w:szCs w:val="16"/>
          <w:lang w:val="ro-MD"/>
        </w:rPr>
      </w:pPr>
      <w:r w:rsidRPr="00AA69DA">
        <w:rPr>
          <w:rStyle w:val="af5"/>
          <w:sz w:val="16"/>
          <w:szCs w:val="16"/>
        </w:rPr>
        <w:footnoteRef/>
      </w:r>
      <w:r w:rsidRPr="00AA69DA">
        <w:rPr>
          <w:sz w:val="16"/>
          <w:szCs w:val="16"/>
          <w:lang w:val="en-US"/>
        </w:rPr>
        <w:t xml:space="preserve"> </w:t>
      </w:r>
      <w:r w:rsidRPr="00AA69DA">
        <w:rPr>
          <w:color w:val="000000"/>
          <w:sz w:val="16"/>
          <w:szCs w:val="16"/>
          <w:lang w:val="ro-MD"/>
        </w:rPr>
        <w:t>Art.106, Capitolul I din Codul muncii.</w:t>
      </w:r>
    </w:p>
  </w:footnote>
  <w:footnote w:id="58">
    <w:p w:rsidR="00EA461E" w:rsidRPr="00AA69DA" w:rsidRDefault="00EA461E" w:rsidP="00187898">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Art.65, pct.1 și pct.2 din Codul muncii nr.154 din 28.03.2003.</w:t>
      </w:r>
    </w:p>
  </w:footnote>
  <w:footnote w:id="59">
    <w:p w:rsidR="00EA461E" w:rsidRPr="00AA69DA" w:rsidRDefault="00EA461E" w:rsidP="00187898">
      <w:pPr>
        <w:spacing w:after="0"/>
        <w:jc w:val="both"/>
        <w:rPr>
          <w:rFonts w:cs="Times New Roman"/>
          <w:color w:val="000000"/>
          <w:sz w:val="16"/>
          <w:szCs w:val="16"/>
          <w:lang w:val="ro-MD"/>
        </w:rPr>
      </w:pPr>
      <w:r w:rsidRPr="00AA69DA">
        <w:rPr>
          <w:rStyle w:val="af5"/>
          <w:rFonts w:ascii="Times New Roman" w:hAnsi="Times New Roman" w:cs="Times New Roman"/>
          <w:sz w:val="16"/>
          <w:szCs w:val="16"/>
        </w:rPr>
        <w:footnoteRef/>
      </w:r>
      <w:r w:rsidRPr="00AA69DA">
        <w:rPr>
          <w:rFonts w:ascii="Times New Roman" w:hAnsi="Times New Roman" w:cs="Times New Roman"/>
          <w:sz w:val="16"/>
          <w:szCs w:val="16"/>
          <w:lang w:val="en-US"/>
        </w:rPr>
        <w:t xml:space="preserve"> </w:t>
      </w:r>
      <w:r w:rsidRPr="00AA69DA">
        <w:rPr>
          <w:rFonts w:ascii="Times New Roman" w:hAnsi="Times New Roman" w:cs="Times New Roman"/>
          <w:color w:val="000000"/>
          <w:sz w:val="16"/>
          <w:szCs w:val="16"/>
          <w:lang w:val="ro-MD"/>
        </w:rPr>
        <w:t>În 96 de cazuri</w:t>
      </w:r>
      <w:r>
        <w:rPr>
          <w:rFonts w:ascii="Times New Roman" w:hAnsi="Times New Roman" w:cs="Times New Roman"/>
          <w:color w:val="000000"/>
          <w:sz w:val="16"/>
          <w:szCs w:val="16"/>
          <w:lang w:val="ro-MD"/>
        </w:rPr>
        <w:t>,</w:t>
      </w:r>
      <w:r w:rsidRPr="00AA69DA">
        <w:rPr>
          <w:rFonts w:ascii="Times New Roman" w:hAnsi="Times New Roman" w:cs="Times New Roman"/>
          <w:color w:val="000000"/>
          <w:sz w:val="16"/>
          <w:szCs w:val="16"/>
          <w:lang w:val="ro-MD"/>
        </w:rPr>
        <w:t xml:space="preserve"> în contractul individual de muncă prin cumul nu este stabilită perioada de prestare a muncii prin cumul, fiind inclusă mențiunea </w:t>
      </w:r>
      <w:r w:rsidRPr="00AA69DA">
        <w:rPr>
          <w:rFonts w:ascii="Times New Roman" w:hAnsi="Times New Roman" w:cs="Times New Roman"/>
          <w:i/>
          <w:color w:val="000000"/>
          <w:sz w:val="16"/>
          <w:szCs w:val="16"/>
          <w:lang w:val="ro-MD"/>
        </w:rPr>
        <w:t xml:space="preserve">„programul zilei de muncă: flexibil”; </w:t>
      </w:r>
      <w:r>
        <w:rPr>
          <w:rFonts w:ascii="Times New Roman" w:hAnsi="Times New Roman" w:cs="Times New Roman"/>
          <w:color w:val="000000"/>
          <w:sz w:val="16"/>
          <w:szCs w:val="16"/>
          <w:lang w:val="ro-MD"/>
        </w:rPr>
        <w:t>î</w:t>
      </w:r>
      <w:r w:rsidRPr="00AA69DA">
        <w:rPr>
          <w:rFonts w:ascii="Times New Roman" w:hAnsi="Times New Roman" w:cs="Times New Roman"/>
          <w:color w:val="000000"/>
          <w:sz w:val="16"/>
          <w:szCs w:val="16"/>
          <w:lang w:val="ro-MD"/>
        </w:rPr>
        <w:t xml:space="preserve">n 69 </w:t>
      </w:r>
      <w:r>
        <w:rPr>
          <w:rFonts w:ascii="Times New Roman" w:hAnsi="Times New Roman" w:cs="Times New Roman"/>
          <w:color w:val="000000"/>
          <w:sz w:val="16"/>
          <w:szCs w:val="16"/>
          <w:lang w:val="ro-MD"/>
        </w:rPr>
        <w:t xml:space="preserve">de </w:t>
      </w:r>
      <w:r w:rsidRPr="00AA69DA">
        <w:rPr>
          <w:rFonts w:ascii="Times New Roman" w:hAnsi="Times New Roman" w:cs="Times New Roman"/>
          <w:color w:val="000000"/>
          <w:sz w:val="16"/>
          <w:szCs w:val="16"/>
          <w:lang w:val="ro-MD"/>
        </w:rPr>
        <w:t>cazuri</w:t>
      </w:r>
      <w:r>
        <w:rPr>
          <w:rFonts w:ascii="Times New Roman" w:hAnsi="Times New Roman" w:cs="Times New Roman"/>
          <w:color w:val="000000"/>
          <w:sz w:val="16"/>
          <w:szCs w:val="16"/>
          <w:lang w:val="ro-MD"/>
        </w:rPr>
        <w:t>,</w:t>
      </w:r>
      <w:r w:rsidRPr="00AA69DA">
        <w:rPr>
          <w:rFonts w:ascii="Times New Roman" w:hAnsi="Times New Roman" w:cs="Times New Roman"/>
          <w:color w:val="000000"/>
          <w:sz w:val="16"/>
          <w:szCs w:val="16"/>
          <w:lang w:val="ro-MD"/>
        </w:rPr>
        <w:t xml:space="preserve"> în contractele individuale de muncă prin cumul nu a fost indicată norma cumulată, ci doar mențiunea „o parte din normă” și numărul de ore c</w:t>
      </w:r>
      <w:r>
        <w:rPr>
          <w:rFonts w:ascii="Times New Roman" w:hAnsi="Times New Roman" w:cs="Times New Roman"/>
          <w:color w:val="000000"/>
          <w:sz w:val="16"/>
          <w:szCs w:val="16"/>
          <w:lang w:val="ro-MD"/>
        </w:rPr>
        <w:t>ar</w:t>
      </w:r>
      <w:r w:rsidRPr="00AA69DA">
        <w:rPr>
          <w:rFonts w:ascii="Times New Roman" w:hAnsi="Times New Roman" w:cs="Times New Roman"/>
          <w:color w:val="000000"/>
          <w:sz w:val="16"/>
          <w:szCs w:val="16"/>
          <w:lang w:val="ro-MD"/>
        </w:rPr>
        <w:t xml:space="preserve">e urmează a fi lucrate; </w:t>
      </w:r>
      <w:r>
        <w:rPr>
          <w:rFonts w:ascii="Times New Roman" w:hAnsi="Times New Roman" w:cs="Times New Roman"/>
          <w:color w:val="000000"/>
          <w:sz w:val="16"/>
          <w:szCs w:val="16"/>
          <w:lang w:val="ro-MD"/>
        </w:rPr>
        <w:t>î</w:t>
      </w:r>
      <w:r w:rsidRPr="00AA69DA">
        <w:rPr>
          <w:rFonts w:ascii="Times New Roman" w:hAnsi="Times New Roman" w:cs="Times New Roman"/>
          <w:color w:val="000000"/>
          <w:sz w:val="16"/>
          <w:szCs w:val="16"/>
          <w:lang w:val="ro-MD"/>
        </w:rPr>
        <w:t>n 2 cazuri este încheiat contract individual de muncă prin cumul, fiind stabilită norma de 0,5, iar la regimul de muncă a fost indicat 8 ore pe zi. Într-un caz este încheiat contract individual de muncă prin cumul, fiind stabilită norma de 0,25</w:t>
      </w:r>
      <w:r>
        <w:rPr>
          <w:rFonts w:ascii="Times New Roman" w:hAnsi="Times New Roman" w:cs="Times New Roman"/>
          <w:color w:val="000000"/>
          <w:sz w:val="16"/>
          <w:szCs w:val="16"/>
          <w:lang w:val="ro-MD"/>
        </w:rPr>
        <w:t>,</w:t>
      </w:r>
      <w:r w:rsidRPr="00AA69DA">
        <w:rPr>
          <w:rFonts w:ascii="Times New Roman" w:hAnsi="Times New Roman" w:cs="Times New Roman"/>
          <w:color w:val="000000"/>
          <w:sz w:val="16"/>
          <w:szCs w:val="16"/>
          <w:lang w:val="ro-MD"/>
        </w:rPr>
        <w:t xml:space="preserve"> iar la regimul de muncă a fost indicat 2 ore pe săptămână.</w:t>
      </w:r>
    </w:p>
  </w:footnote>
  <w:footnote w:id="60">
    <w:p w:rsidR="00EA461E" w:rsidRPr="00AA69DA" w:rsidRDefault="00EA461E" w:rsidP="00187898">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color w:val="0D0D0D" w:themeColor="text1" w:themeTint="F2"/>
          <w:sz w:val="16"/>
          <w:szCs w:val="16"/>
          <w:lang w:val="en-US"/>
        </w:rPr>
        <w:t>P</w:t>
      </w:r>
      <w:r w:rsidRPr="00AA69DA">
        <w:rPr>
          <w:color w:val="0D0D0D" w:themeColor="text1" w:themeTint="F2"/>
          <w:sz w:val="16"/>
          <w:szCs w:val="16"/>
          <w:lang w:val="ro-MD"/>
        </w:rPr>
        <w:t>ct.32 Capitolul VII din Regulamentul privind salarizarea angajaților din instituțiile medico-sanitare publice încadrate în sistemul asigurării obligatorii de asistență medical</w:t>
      </w:r>
      <w:r>
        <w:rPr>
          <w:color w:val="0D0D0D" w:themeColor="text1" w:themeTint="F2"/>
          <w:sz w:val="16"/>
          <w:szCs w:val="16"/>
          <w:lang w:val="ro-MD"/>
        </w:rPr>
        <w:t>ă</w:t>
      </w:r>
      <w:r w:rsidRPr="00AA69DA">
        <w:rPr>
          <w:color w:val="0D0D0D" w:themeColor="text1" w:themeTint="F2"/>
          <w:sz w:val="16"/>
          <w:szCs w:val="16"/>
          <w:lang w:val="ro-MD"/>
        </w:rPr>
        <w:t>, aprobat prin Hotărârea Guvernului nr.837 din 06.07.2016.</w:t>
      </w:r>
    </w:p>
  </w:footnote>
  <w:footnote w:id="61">
    <w:p w:rsidR="00EA461E" w:rsidRPr="00AA69DA" w:rsidRDefault="00EA461E" w:rsidP="00187898">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 xml:space="preserve">Art.18 (alin.13) </w:t>
      </w:r>
      <w:r w:rsidRPr="00A73DF8">
        <w:rPr>
          <w:sz w:val="16"/>
          <w:szCs w:val="16"/>
          <w:lang w:val="ro-MD"/>
        </w:rPr>
        <w:t>din Legea contabilității nr.113 din 27.04. 2007 prevede</w:t>
      </w:r>
      <w:r w:rsidRPr="00AA69DA">
        <w:rPr>
          <w:sz w:val="16"/>
          <w:szCs w:val="16"/>
          <w:lang w:val="ro-MD"/>
        </w:rPr>
        <w:t xml:space="preserve"> </w:t>
      </w:r>
      <w:r>
        <w:rPr>
          <w:sz w:val="16"/>
          <w:szCs w:val="16"/>
          <w:lang w:val="ro-MD"/>
        </w:rPr>
        <w:t>că „</w:t>
      </w:r>
      <w:r w:rsidRPr="00AA69DA">
        <w:rPr>
          <w:i/>
          <w:color w:val="333333"/>
          <w:sz w:val="16"/>
          <w:szCs w:val="16"/>
          <w:shd w:val="clear" w:color="auto" w:fill="FFFFFF"/>
          <w:lang w:val="ro-MD"/>
        </w:rPr>
        <w:t>Corectări în documentele primare care justifică operațiunile de casă, bancare, de livrare şi achiziţie a bunurilor economice şi a serviciilor nu se admit</w:t>
      </w:r>
      <w:r>
        <w:rPr>
          <w:i/>
          <w:color w:val="333333"/>
          <w:sz w:val="16"/>
          <w:szCs w:val="16"/>
          <w:shd w:val="clear" w:color="auto" w:fill="FFFFFF"/>
          <w:lang w:val="en-US"/>
        </w:rPr>
        <w:t>”.</w:t>
      </w:r>
    </w:p>
  </w:footnote>
  <w:footnote w:id="62">
    <w:p w:rsidR="00EA461E" w:rsidRPr="00AA69DA" w:rsidRDefault="00EA461E" w:rsidP="000355E4">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RO"/>
        </w:rPr>
        <w:t xml:space="preserve">Ordinul MS nr.245 din 16.03.2022 </w:t>
      </w:r>
      <w:r>
        <w:rPr>
          <w:sz w:val="16"/>
          <w:szCs w:val="16"/>
          <w:lang w:val="ro-RO"/>
        </w:rPr>
        <w:t>„</w:t>
      </w:r>
      <w:r w:rsidRPr="00AA69DA">
        <w:rPr>
          <w:sz w:val="16"/>
          <w:szCs w:val="16"/>
          <w:lang w:val="ro-RO"/>
        </w:rPr>
        <w:t>Cu privire la aprobarea Regulamentului privind angajarea prin concurs a conducătorilor de subdiviziuni în cadrul prestatorilor publici de servicii medicale”</w:t>
      </w:r>
      <w:r>
        <w:rPr>
          <w:sz w:val="16"/>
          <w:szCs w:val="16"/>
          <w:lang w:val="ro-RO"/>
        </w:rPr>
        <w:t>.</w:t>
      </w:r>
    </w:p>
  </w:footnote>
  <w:footnote w:id="63">
    <w:p w:rsidR="00EA461E" w:rsidRPr="00E05F51" w:rsidRDefault="00EA461E" w:rsidP="000355E4">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b/>
          <w:sz w:val="16"/>
          <w:szCs w:val="16"/>
          <w:lang w:val="ro-RO"/>
        </w:rPr>
        <w:t>Condiții generale și specifice conform anunțului</w:t>
      </w:r>
      <w:r w:rsidRPr="00AA69DA">
        <w:rPr>
          <w:sz w:val="16"/>
          <w:szCs w:val="16"/>
          <w:lang w:val="ro-RO"/>
        </w:rPr>
        <w:t xml:space="preserve"> (Studii superioare: economice, juridice, management, Experiență de muncă în domeniul solicitat de cel puțin 3 ani ar constitui un avantaj); </w:t>
      </w:r>
      <w:r w:rsidRPr="00AA69DA">
        <w:rPr>
          <w:b/>
          <w:bCs/>
          <w:sz w:val="16"/>
          <w:szCs w:val="16"/>
          <w:lang w:val="ro-RO"/>
        </w:rPr>
        <w:t>Pregătirea profesională necesară postului conform Fișei de post (</w:t>
      </w:r>
      <w:r w:rsidRPr="00AA69DA">
        <w:rPr>
          <w:sz w:val="16"/>
          <w:szCs w:val="16"/>
          <w:lang w:val="ro-RO"/>
        </w:rPr>
        <w:t>Studii superioare în domeniul medical, Experiență profesională nu mai puțin de 5 ani, stagiu de muncă, categorie de calificare în domeniul alimentației</w:t>
      </w:r>
      <w:r w:rsidRPr="00AA69DA">
        <w:rPr>
          <w:b/>
          <w:bCs/>
          <w:sz w:val="16"/>
          <w:szCs w:val="16"/>
          <w:lang w:val="ro-RO"/>
        </w:rPr>
        <w:t>); Pregătirea profesională de care dispune candidatul (</w:t>
      </w:r>
      <w:r w:rsidRPr="00AA69DA">
        <w:rPr>
          <w:sz w:val="16"/>
          <w:szCs w:val="16"/>
          <w:lang w:val="ro-RO"/>
        </w:rPr>
        <w:t xml:space="preserve">Studii superioare: juridice, Experiență de muncă: ofițer principal al </w:t>
      </w:r>
      <w:r>
        <w:rPr>
          <w:sz w:val="16"/>
          <w:szCs w:val="16"/>
          <w:lang w:val="ro-RO"/>
        </w:rPr>
        <w:t>S</w:t>
      </w:r>
      <w:r w:rsidRPr="00AA69DA">
        <w:rPr>
          <w:sz w:val="16"/>
          <w:szCs w:val="16"/>
          <w:lang w:val="ro-RO"/>
        </w:rPr>
        <w:t>erviciului juridic</w:t>
      </w:r>
      <w:r w:rsidRPr="00AA69DA">
        <w:rPr>
          <w:b/>
          <w:sz w:val="16"/>
          <w:szCs w:val="16"/>
          <w:lang w:val="ro-RO"/>
        </w:rPr>
        <w:t xml:space="preserve"> </w:t>
      </w:r>
      <w:r w:rsidRPr="00AA69DA">
        <w:rPr>
          <w:sz w:val="16"/>
          <w:szCs w:val="16"/>
          <w:lang w:val="ro-RO"/>
        </w:rPr>
        <w:t xml:space="preserve">din cadrul Inspectoratului General de </w:t>
      </w:r>
      <w:r w:rsidRPr="00E05F51">
        <w:rPr>
          <w:sz w:val="16"/>
          <w:szCs w:val="16"/>
          <w:lang w:val="ro-RO"/>
        </w:rPr>
        <w:t>Carabinieri</w:t>
      </w:r>
      <w:r w:rsidRPr="008E6238">
        <w:rPr>
          <w:bCs/>
          <w:sz w:val="16"/>
          <w:szCs w:val="16"/>
          <w:lang w:val="ro-RO"/>
        </w:rPr>
        <w:t>).</w:t>
      </w:r>
    </w:p>
  </w:footnote>
  <w:footnote w:id="64">
    <w:p w:rsidR="00EA461E" w:rsidRPr="00AA69DA" w:rsidRDefault="00EA461E">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bCs/>
          <w:sz w:val="16"/>
          <w:szCs w:val="16"/>
          <w:lang w:val="ro-MD"/>
        </w:rPr>
        <w:t xml:space="preserve">Art.7 din </w:t>
      </w:r>
      <w:r w:rsidRPr="00AA69DA">
        <w:rPr>
          <w:sz w:val="16"/>
          <w:szCs w:val="16"/>
          <w:lang w:val="ro-MD"/>
        </w:rPr>
        <w:t>Legea privind achizițiile publice</w:t>
      </w:r>
      <w:r>
        <w:rPr>
          <w:sz w:val="16"/>
          <w:szCs w:val="16"/>
          <w:lang w:val="ro-MD"/>
        </w:rPr>
        <w:t>.</w:t>
      </w:r>
    </w:p>
  </w:footnote>
  <w:footnote w:id="65">
    <w:p w:rsidR="00EA461E" w:rsidRPr="00AA69DA" w:rsidRDefault="00EA461E">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Contract</w:t>
      </w:r>
      <w:r>
        <w:rPr>
          <w:sz w:val="16"/>
          <w:szCs w:val="16"/>
          <w:lang w:val="ro-MD"/>
        </w:rPr>
        <w:t>ul</w:t>
      </w:r>
      <w:r w:rsidRPr="00AA69DA">
        <w:rPr>
          <w:sz w:val="16"/>
          <w:szCs w:val="16"/>
          <w:lang w:val="ro-MD"/>
        </w:rPr>
        <w:t xml:space="preserve"> de colaborare nr.26/23 din 15.03.2023, în sumă de 2,2 mil.lei.</w:t>
      </w:r>
    </w:p>
  </w:footnote>
  <w:footnote w:id="66">
    <w:p w:rsidR="00EA461E" w:rsidRPr="00AA69DA" w:rsidRDefault="00EA461E">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Contract</w:t>
      </w:r>
      <w:r>
        <w:rPr>
          <w:sz w:val="16"/>
          <w:szCs w:val="16"/>
          <w:lang w:val="ro-MD"/>
        </w:rPr>
        <w:t>ul</w:t>
      </w:r>
      <w:r w:rsidRPr="00AA69DA">
        <w:rPr>
          <w:sz w:val="16"/>
          <w:szCs w:val="16"/>
          <w:lang w:val="ro-MD"/>
        </w:rPr>
        <w:t xml:space="preserve"> de comodat nr.01/41/22C din 26.05.2022, în sumă de 85,9 mii lei.</w:t>
      </w:r>
    </w:p>
  </w:footnote>
  <w:footnote w:id="67">
    <w:p w:rsidR="00EA461E" w:rsidRPr="00AA69DA" w:rsidRDefault="00EA461E" w:rsidP="00097E68">
      <w:pPr>
        <w:pStyle w:val="af0"/>
        <w:jc w:val="both"/>
        <w:rPr>
          <w:sz w:val="16"/>
          <w:szCs w:val="16"/>
          <w:lang w:val="ro-MD"/>
        </w:rPr>
      </w:pPr>
      <w:r w:rsidRPr="00AA69DA">
        <w:rPr>
          <w:rStyle w:val="af5"/>
          <w:sz w:val="16"/>
          <w:szCs w:val="16"/>
          <w:lang w:val="ro-MD"/>
        </w:rPr>
        <w:footnoteRef/>
      </w:r>
      <w:r w:rsidRPr="00AA69DA">
        <w:rPr>
          <w:sz w:val="16"/>
          <w:szCs w:val="16"/>
          <w:lang w:val="ro-MD"/>
        </w:rPr>
        <w:t xml:space="preserve"> Contract</w:t>
      </w:r>
      <w:r>
        <w:rPr>
          <w:sz w:val="16"/>
          <w:szCs w:val="16"/>
          <w:lang w:val="ro-MD"/>
        </w:rPr>
        <w:t>ul</w:t>
      </w:r>
      <w:r w:rsidRPr="00AA69DA">
        <w:rPr>
          <w:sz w:val="16"/>
          <w:szCs w:val="16"/>
          <w:lang w:val="ro-MD"/>
        </w:rPr>
        <w:t xml:space="preserve"> de comodat nr.1 din 16.05.2023, în sumă de 52,0 mii lei.</w:t>
      </w:r>
    </w:p>
  </w:footnote>
  <w:footnote w:id="68">
    <w:p w:rsidR="00EA461E" w:rsidRPr="00AA69DA" w:rsidRDefault="00EA461E" w:rsidP="00097E68">
      <w:pPr>
        <w:spacing w:after="0" w:line="240" w:lineRule="auto"/>
        <w:ind w:right="4"/>
        <w:jc w:val="both"/>
        <w:rPr>
          <w:rFonts w:ascii="Times New Roman" w:eastAsia="Times New Roman" w:hAnsi="Times New Roman" w:cs="Times New Roman"/>
          <w:b/>
          <w:sz w:val="16"/>
          <w:szCs w:val="16"/>
          <w:lang w:val="ro-MD" w:eastAsia="ru-RU"/>
        </w:rPr>
      </w:pPr>
      <w:r w:rsidRPr="00AA69DA">
        <w:rPr>
          <w:rStyle w:val="af5"/>
          <w:rFonts w:ascii="Times New Roman" w:hAnsi="Times New Roman" w:cs="Times New Roman"/>
          <w:sz w:val="16"/>
          <w:szCs w:val="16"/>
          <w:lang w:val="ro-MD"/>
        </w:rPr>
        <w:footnoteRef/>
      </w:r>
      <w:r w:rsidRPr="00AA69DA">
        <w:rPr>
          <w:rFonts w:ascii="Times New Roman" w:hAnsi="Times New Roman" w:cs="Times New Roman"/>
          <w:sz w:val="16"/>
          <w:szCs w:val="16"/>
          <w:lang w:val="ro-MD"/>
        </w:rPr>
        <w:t xml:space="preserve"> </w:t>
      </w:r>
      <w:r w:rsidRPr="00AA69DA">
        <w:rPr>
          <w:rFonts w:ascii="Times New Roman" w:eastAsia="Times New Roman" w:hAnsi="Times New Roman" w:cs="Times New Roman"/>
          <w:b/>
          <w:sz w:val="16"/>
          <w:szCs w:val="16"/>
          <w:lang w:val="ro-MD" w:eastAsia="ru-RU"/>
        </w:rPr>
        <w:t>Contractul de comodat nr.1 din 16.05.2023</w:t>
      </w:r>
      <w:r>
        <w:rPr>
          <w:rFonts w:ascii="Times New Roman" w:eastAsia="Times New Roman" w:hAnsi="Times New Roman" w:cs="Times New Roman"/>
          <w:b/>
          <w:sz w:val="16"/>
          <w:szCs w:val="16"/>
          <w:lang w:val="ro-MD" w:eastAsia="ru-RU"/>
        </w:rPr>
        <w:t>,</w:t>
      </w:r>
      <w:r w:rsidRPr="00AA69DA">
        <w:rPr>
          <w:rFonts w:ascii="Times New Roman" w:eastAsia="Times New Roman" w:hAnsi="Times New Roman" w:cs="Times New Roman"/>
          <w:b/>
          <w:sz w:val="16"/>
          <w:szCs w:val="16"/>
          <w:lang w:val="ro-MD" w:eastAsia="ru-RU"/>
        </w:rPr>
        <w:t xml:space="preserve"> </w:t>
      </w:r>
      <w:r>
        <w:rPr>
          <w:rFonts w:ascii="Times New Roman" w:eastAsia="Times New Roman" w:hAnsi="Times New Roman" w:cs="Times New Roman"/>
          <w:sz w:val="16"/>
          <w:szCs w:val="16"/>
          <w:lang w:val="ro-MD" w:eastAsia="ru-RU"/>
        </w:rPr>
        <w:t>p</w:t>
      </w:r>
      <w:r w:rsidRPr="00AA69DA">
        <w:rPr>
          <w:rFonts w:ascii="Times New Roman" w:eastAsia="Times New Roman" w:hAnsi="Times New Roman" w:cs="Times New Roman"/>
          <w:sz w:val="16"/>
          <w:szCs w:val="16"/>
          <w:lang w:val="ro-MD" w:eastAsia="ru-RU"/>
        </w:rPr>
        <w:t>ct.4.7</w:t>
      </w:r>
      <w:r>
        <w:rPr>
          <w:rFonts w:ascii="Times New Roman" w:eastAsia="Times New Roman" w:hAnsi="Times New Roman" w:cs="Times New Roman"/>
          <w:sz w:val="16"/>
          <w:szCs w:val="16"/>
          <w:lang w:val="ro-MD" w:eastAsia="ru-RU"/>
        </w:rPr>
        <w:t>.</w:t>
      </w:r>
      <w:r w:rsidRPr="00AA69DA">
        <w:rPr>
          <w:rFonts w:ascii="Times New Roman" w:eastAsia="Times New Roman" w:hAnsi="Times New Roman" w:cs="Times New Roman"/>
          <w:sz w:val="16"/>
          <w:szCs w:val="16"/>
          <w:lang w:val="ro-MD" w:eastAsia="ru-RU"/>
        </w:rPr>
        <w:t xml:space="preserve"> din contract </w:t>
      </w:r>
      <w:r>
        <w:rPr>
          <w:rFonts w:ascii="Times New Roman" w:eastAsia="Times New Roman" w:hAnsi="Times New Roman" w:cs="Times New Roman"/>
          <w:sz w:val="16"/>
          <w:szCs w:val="16"/>
          <w:lang w:val="ro-MD" w:eastAsia="ru-RU"/>
        </w:rPr>
        <w:t>„</w:t>
      </w:r>
      <w:r w:rsidRPr="00AA69DA">
        <w:rPr>
          <w:rFonts w:ascii="Times New Roman" w:eastAsia="Times New Roman" w:hAnsi="Times New Roman" w:cs="Times New Roman"/>
          <w:sz w:val="16"/>
          <w:szCs w:val="16"/>
          <w:lang w:val="ro-MD" w:eastAsia="ru-RU"/>
        </w:rPr>
        <w:t xml:space="preserve">Comodatarul </w:t>
      </w:r>
      <w:r w:rsidRPr="00AA69DA">
        <w:rPr>
          <w:rFonts w:ascii="Times New Roman" w:eastAsia="Times New Roman" w:hAnsi="Times New Roman" w:cs="Times New Roman"/>
          <w:i/>
          <w:sz w:val="16"/>
          <w:szCs w:val="16"/>
          <w:lang w:val="ro-MD" w:eastAsia="ru-RU"/>
        </w:rPr>
        <w:t>– IMSP Institutul Oncologic</w:t>
      </w:r>
      <w:r>
        <w:rPr>
          <w:rFonts w:ascii="Times New Roman" w:eastAsia="Times New Roman" w:hAnsi="Times New Roman" w:cs="Times New Roman"/>
          <w:i/>
          <w:sz w:val="16"/>
          <w:szCs w:val="16"/>
          <w:lang w:val="ro-MD" w:eastAsia="ru-RU"/>
        </w:rPr>
        <w:t>,</w:t>
      </w:r>
      <w:r w:rsidRPr="00AA69DA">
        <w:rPr>
          <w:rFonts w:ascii="Times New Roman" w:eastAsia="Times New Roman" w:hAnsi="Times New Roman" w:cs="Times New Roman"/>
          <w:i/>
          <w:sz w:val="16"/>
          <w:szCs w:val="16"/>
          <w:lang w:val="ro-MD" w:eastAsia="ru-RU"/>
        </w:rPr>
        <w:t xml:space="preserve"> va achiziționa în mod independent consumabilele necesare pentru funcționarea bunului și nu are dreptul să pretindă despăgubiri pentru costurile suportate pentru </w:t>
      </w:r>
      <w:r w:rsidRPr="00AA69DA">
        <w:rPr>
          <w:rFonts w:ascii="Times New Roman" w:eastAsia="Times New Roman" w:hAnsi="Times New Roman" w:cs="Times New Roman"/>
          <w:b/>
          <w:i/>
          <w:sz w:val="16"/>
          <w:szCs w:val="16"/>
          <w:lang w:val="ro-MD" w:eastAsia="ru-RU"/>
        </w:rPr>
        <w:t>achiziționarea acestora de la Comodant</w:t>
      </w:r>
      <w:r w:rsidRPr="00AA69DA">
        <w:rPr>
          <w:rFonts w:ascii="Times New Roman" w:eastAsia="Times New Roman" w:hAnsi="Times New Roman" w:cs="Times New Roman"/>
          <w:sz w:val="16"/>
          <w:szCs w:val="16"/>
          <w:lang w:val="ro-MD" w:eastAsia="ru-RU"/>
        </w:rPr>
        <w:t>”</w:t>
      </w:r>
      <w:r>
        <w:rPr>
          <w:rFonts w:ascii="Times New Roman" w:eastAsia="Times New Roman" w:hAnsi="Times New Roman" w:cs="Times New Roman"/>
          <w:sz w:val="16"/>
          <w:szCs w:val="16"/>
          <w:lang w:val="ro-MD" w:eastAsia="ru-RU"/>
        </w:rPr>
        <w:t>;</w:t>
      </w:r>
      <w:r w:rsidRPr="00AA69DA">
        <w:rPr>
          <w:lang w:val="ro-MD"/>
        </w:rPr>
        <w:t xml:space="preserve"> </w:t>
      </w:r>
      <w:r w:rsidRPr="00AA69DA">
        <w:rPr>
          <w:rFonts w:ascii="Times New Roman" w:eastAsia="Times New Roman" w:hAnsi="Times New Roman" w:cs="Times New Roman"/>
          <w:sz w:val="16"/>
          <w:szCs w:val="16"/>
          <w:lang w:val="ro-MD" w:eastAsia="ru-RU"/>
        </w:rPr>
        <w:t>Contractul de comodat nr.01/41/22C din 26.05.2022</w:t>
      </w:r>
      <w:r>
        <w:rPr>
          <w:rFonts w:ascii="Times New Roman" w:eastAsia="Times New Roman" w:hAnsi="Times New Roman" w:cs="Times New Roman"/>
          <w:sz w:val="16"/>
          <w:szCs w:val="16"/>
          <w:lang w:val="ro-MD" w:eastAsia="ru-RU"/>
        </w:rPr>
        <w:t>,</w:t>
      </w:r>
      <w:r w:rsidRPr="00AA69DA">
        <w:rPr>
          <w:rFonts w:ascii="Times New Roman" w:eastAsia="Times New Roman" w:hAnsi="Times New Roman" w:cs="Times New Roman"/>
          <w:sz w:val="16"/>
          <w:szCs w:val="16"/>
          <w:lang w:val="ro-MD" w:eastAsia="ru-RU"/>
        </w:rPr>
        <w:t xml:space="preserve"> </w:t>
      </w:r>
      <w:r>
        <w:rPr>
          <w:rFonts w:ascii="Times New Roman" w:eastAsia="Times New Roman" w:hAnsi="Times New Roman" w:cs="Times New Roman"/>
          <w:sz w:val="16"/>
          <w:szCs w:val="16"/>
          <w:lang w:val="ro-MD" w:eastAsia="ru-RU"/>
        </w:rPr>
        <w:t>p</w:t>
      </w:r>
      <w:r w:rsidRPr="00AA69DA">
        <w:rPr>
          <w:rFonts w:ascii="Times New Roman" w:eastAsia="Times New Roman" w:hAnsi="Times New Roman" w:cs="Times New Roman"/>
          <w:sz w:val="16"/>
          <w:szCs w:val="16"/>
          <w:lang w:val="ro-MD" w:eastAsia="ru-RU"/>
        </w:rPr>
        <w:t>ct.4.7</w:t>
      </w:r>
      <w:r>
        <w:rPr>
          <w:rFonts w:ascii="Times New Roman" w:eastAsia="Times New Roman" w:hAnsi="Times New Roman" w:cs="Times New Roman"/>
          <w:sz w:val="16"/>
          <w:szCs w:val="16"/>
          <w:lang w:val="ro-MD" w:eastAsia="ru-RU"/>
        </w:rPr>
        <w:t>.</w:t>
      </w:r>
      <w:r w:rsidRPr="00AA69DA">
        <w:rPr>
          <w:rFonts w:ascii="Times New Roman" w:eastAsia="Times New Roman" w:hAnsi="Times New Roman" w:cs="Times New Roman"/>
          <w:sz w:val="16"/>
          <w:szCs w:val="16"/>
          <w:lang w:val="ro-MD" w:eastAsia="ru-RU"/>
        </w:rPr>
        <w:t xml:space="preserve"> din contract </w:t>
      </w:r>
      <w:r>
        <w:rPr>
          <w:rFonts w:ascii="Times New Roman" w:eastAsia="Times New Roman" w:hAnsi="Times New Roman" w:cs="Times New Roman"/>
          <w:sz w:val="16"/>
          <w:szCs w:val="16"/>
          <w:lang w:val="ro-MD" w:eastAsia="ru-RU"/>
        </w:rPr>
        <w:t>„</w:t>
      </w:r>
      <w:r w:rsidRPr="00AA69DA">
        <w:rPr>
          <w:rFonts w:ascii="Times New Roman" w:eastAsia="Times New Roman" w:hAnsi="Times New Roman" w:cs="Times New Roman"/>
          <w:sz w:val="16"/>
          <w:szCs w:val="16"/>
          <w:lang w:val="ro-MD" w:eastAsia="ru-RU"/>
        </w:rPr>
        <w:t>Comodatarul – IMSP Institutul Oncologic</w:t>
      </w:r>
      <w:r>
        <w:rPr>
          <w:rFonts w:ascii="Times New Roman" w:eastAsia="Times New Roman" w:hAnsi="Times New Roman" w:cs="Times New Roman"/>
          <w:sz w:val="16"/>
          <w:szCs w:val="16"/>
          <w:lang w:val="ro-MD" w:eastAsia="ru-RU"/>
        </w:rPr>
        <w:t xml:space="preserve">, </w:t>
      </w:r>
      <w:r w:rsidRPr="00AA69DA">
        <w:rPr>
          <w:rFonts w:ascii="Times New Roman" w:eastAsia="Times New Roman" w:hAnsi="Times New Roman" w:cs="Times New Roman"/>
          <w:sz w:val="16"/>
          <w:szCs w:val="16"/>
          <w:lang w:val="ro-MD" w:eastAsia="ru-RU"/>
        </w:rPr>
        <w:t xml:space="preserve"> va achiziționa în mod independent consumabilele necesare pentru funcționarea bunului și nu are dreptul să pretindă despăgubiri pentru costurile suportate pentru </w:t>
      </w:r>
      <w:r w:rsidRPr="00AA69DA">
        <w:rPr>
          <w:rFonts w:ascii="Times New Roman" w:eastAsia="Times New Roman" w:hAnsi="Times New Roman" w:cs="Times New Roman"/>
          <w:b/>
          <w:i/>
          <w:sz w:val="16"/>
          <w:szCs w:val="16"/>
          <w:lang w:val="ro-MD" w:eastAsia="ru-RU"/>
        </w:rPr>
        <w:t>achiziționarea acestora de la Comodant</w:t>
      </w:r>
      <w:r w:rsidRPr="00AA69DA">
        <w:rPr>
          <w:rFonts w:ascii="Times New Roman" w:eastAsia="Times New Roman" w:hAnsi="Times New Roman" w:cs="Times New Roman"/>
          <w:sz w:val="16"/>
          <w:szCs w:val="16"/>
          <w:lang w:val="ro-MD" w:eastAsia="ru-RU"/>
        </w:rPr>
        <w:t>”;</w:t>
      </w:r>
      <w:r w:rsidRPr="00AA69DA">
        <w:rPr>
          <w:lang w:val="ro-MD"/>
        </w:rPr>
        <w:t xml:space="preserve"> </w:t>
      </w:r>
      <w:r w:rsidRPr="00AA69DA">
        <w:rPr>
          <w:rFonts w:ascii="Times New Roman" w:eastAsia="Times New Roman" w:hAnsi="Times New Roman" w:cs="Times New Roman"/>
          <w:sz w:val="16"/>
          <w:szCs w:val="16"/>
          <w:lang w:val="ro-MD" w:eastAsia="ru-RU"/>
        </w:rPr>
        <w:t>Contractul de colaborare nr.26/23 din 15.03.2023</w:t>
      </w:r>
      <w:r>
        <w:rPr>
          <w:rFonts w:ascii="Times New Roman" w:eastAsia="Times New Roman" w:hAnsi="Times New Roman" w:cs="Times New Roman"/>
          <w:sz w:val="16"/>
          <w:szCs w:val="16"/>
          <w:lang w:val="ro-MD" w:eastAsia="ru-RU"/>
        </w:rPr>
        <w:t>, p</w:t>
      </w:r>
      <w:r w:rsidRPr="00AA69DA">
        <w:rPr>
          <w:rFonts w:ascii="Times New Roman" w:eastAsia="Times New Roman" w:hAnsi="Times New Roman" w:cs="Times New Roman"/>
          <w:sz w:val="16"/>
          <w:szCs w:val="16"/>
          <w:lang w:val="ro-MD" w:eastAsia="ru-RU"/>
        </w:rPr>
        <w:t>ct. 4.2.5</w:t>
      </w:r>
      <w:r>
        <w:rPr>
          <w:rFonts w:ascii="Times New Roman" w:eastAsia="Times New Roman" w:hAnsi="Times New Roman" w:cs="Times New Roman"/>
          <w:sz w:val="16"/>
          <w:szCs w:val="16"/>
          <w:lang w:val="ro-MD" w:eastAsia="ru-RU"/>
        </w:rPr>
        <w:t>.</w:t>
      </w:r>
      <w:r w:rsidRPr="00AA69DA">
        <w:rPr>
          <w:rFonts w:ascii="Times New Roman" w:eastAsia="Times New Roman" w:hAnsi="Times New Roman" w:cs="Times New Roman"/>
          <w:sz w:val="16"/>
          <w:szCs w:val="16"/>
          <w:lang w:val="ro-MD" w:eastAsia="ru-RU"/>
        </w:rPr>
        <w:t xml:space="preserve"> din contract </w:t>
      </w:r>
      <w:r>
        <w:rPr>
          <w:rFonts w:ascii="Times New Roman" w:eastAsia="Times New Roman" w:hAnsi="Times New Roman" w:cs="Times New Roman"/>
          <w:sz w:val="16"/>
          <w:szCs w:val="16"/>
          <w:lang w:val="ro-MD" w:eastAsia="ru-RU"/>
        </w:rPr>
        <w:t>„</w:t>
      </w:r>
      <w:r w:rsidRPr="00AA69DA">
        <w:rPr>
          <w:rFonts w:ascii="Times New Roman" w:eastAsia="Times New Roman" w:hAnsi="Times New Roman" w:cs="Times New Roman"/>
          <w:sz w:val="16"/>
          <w:szCs w:val="16"/>
          <w:lang w:val="ro-MD" w:eastAsia="ru-RU"/>
        </w:rPr>
        <w:t>Partea 1 – IM Becor SRL</w:t>
      </w:r>
      <w:r>
        <w:rPr>
          <w:rFonts w:ascii="Times New Roman" w:eastAsia="Times New Roman" w:hAnsi="Times New Roman" w:cs="Times New Roman"/>
          <w:sz w:val="16"/>
          <w:szCs w:val="16"/>
          <w:lang w:val="ro-MD" w:eastAsia="ru-RU"/>
        </w:rPr>
        <w:t>,</w:t>
      </w:r>
      <w:r w:rsidRPr="00AA69DA">
        <w:rPr>
          <w:rFonts w:ascii="Times New Roman" w:eastAsia="Times New Roman" w:hAnsi="Times New Roman" w:cs="Times New Roman"/>
          <w:sz w:val="16"/>
          <w:szCs w:val="16"/>
          <w:lang w:val="ro-MD" w:eastAsia="ru-RU"/>
        </w:rPr>
        <w:t xml:space="preserve"> garantează asigurarea continuă cu reactivi de calitate conform comenzilor perfectate în mod</w:t>
      </w:r>
      <w:r>
        <w:rPr>
          <w:rFonts w:ascii="Times New Roman" w:eastAsia="Times New Roman" w:hAnsi="Times New Roman" w:cs="Times New Roman"/>
          <w:sz w:val="16"/>
          <w:szCs w:val="16"/>
          <w:lang w:val="ro-MD" w:eastAsia="ru-RU"/>
        </w:rPr>
        <w:t>ul</w:t>
      </w:r>
      <w:r w:rsidRPr="00AA69DA">
        <w:rPr>
          <w:rFonts w:ascii="Times New Roman" w:eastAsia="Times New Roman" w:hAnsi="Times New Roman" w:cs="Times New Roman"/>
          <w:sz w:val="16"/>
          <w:szCs w:val="16"/>
          <w:lang w:val="ro-MD" w:eastAsia="ru-RU"/>
        </w:rPr>
        <w:t xml:space="preserve"> corespunzător de Partea 2 – IMSP Institutul Oncologic”;</w:t>
      </w:r>
    </w:p>
    <w:p w:rsidR="00EA461E" w:rsidRPr="00835012" w:rsidRDefault="00EA461E">
      <w:pPr>
        <w:pStyle w:val="af0"/>
        <w:rPr>
          <w:lang w:val="ro-MD"/>
        </w:rPr>
      </w:pPr>
    </w:p>
  </w:footnote>
  <w:footnote w:id="69">
    <w:p w:rsidR="00EA461E" w:rsidRPr="00AA69DA" w:rsidRDefault="00EA461E" w:rsidP="008F7377">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 xml:space="preserve">Pct.3.1 din </w:t>
      </w:r>
      <w:r>
        <w:rPr>
          <w:sz w:val="16"/>
          <w:szCs w:val="16"/>
          <w:lang w:val="ro-MD"/>
        </w:rPr>
        <w:t>C</w:t>
      </w:r>
      <w:r w:rsidRPr="00AA69DA">
        <w:rPr>
          <w:sz w:val="16"/>
          <w:szCs w:val="16"/>
          <w:lang w:val="ro-MD"/>
        </w:rPr>
        <w:t>ontractul de colaborare nr.26/23 din 15.03.2023.</w:t>
      </w:r>
    </w:p>
  </w:footnote>
  <w:footnote w:id="70">
    <w:p w:rsidR="00EA461E" w:rsidRPr="00AA69DA" w:rsidRDefault="00EA461E" w:rsidP="00704696">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color w:val="000000"/>
          <w:sz w:val="16"/>
          <w:szCs w:val="16"/>
          <w:lang w:val="en-US"/>
        </w:rPr>
        <w:t>O</w:t>
      </w:r>
      <w:r w:rsidRPr="00AA69DA">
        <w:rPr>
          <w:color w:val="000000"/>
          <w:sz w:val="16"/>
          <w:szCs w:val="16"/>
          <w:lang w:val="ro-MD"/>
        </w:rPr>
        <w:t xml:space="preserve">rdinul conducerii IMSP IO nr.155 din 22.11.2023 </w:t>
      </w:r>
      <w:r w:rsidRPr="00AA69DA">
        <w:rPr>
          <w:color w:val="333333"/>
          <w:sz w:val="16"/>
          <w:szCs w:val="16"/>
          <w:shd w:val="clear" w:color="auto" w:fill="FFFFFF"/>
          <w:lang w:val="ro-MD"/>
        </w:rPr>
        <w:t>,,</w:t>
      </w:r>
      <w:r w:rsidRPr="00AA69DA">
        <w:rPr>
          <w:color w:val="000000"/>
          <w:sz w:val="16"/>
          <w:szCs w:val="16"/>
          <w:lang w:val="ro-MD"/>
        </w:rPr>
        <w:t xml:space="preserve">Cu privire la inventarierea inopinată”, </w:t>
      </w:r>
      <w:r w:rsidRPr="00AA69DA">
        <w:rPr>
          <w:b/>
          <w:i/>
          <w:color w:val="000000"/>
          <w:sz w:val="16"/>
          <w:szCs w:val="16"/>
          <w:lang w:val="ro-MD"/>
        </w:rPr>
        <w:t>pentru un eșantion de 95 dispozitive medicale în sumă de 51,4 mil.lei (prețul de achiziție/intrare).</w:t>
      </w:r>
    </w:p>
  </w:footnote>
  <w:footnote w:id="71">
    <w:p w:rsidR="00EA461E" w:rsidRPr="00AA69DA" w:rsidRDefault="00EA461E">
      <w:pPr>
        <w:pStyle w:val="af0"/>
        <w:rPr>
          <w:lang w:val="en-US"/>
        </w:rPr>
      </w:pPr>
      <w:r w:rsidRPr="00AA69DA">
        <w:rPr>
          <w:rStyle w:val="af5"/>
          <w:sz w:val="16"/>
          <w:szCs w:val="16"/>
        </w:rPr>
        <w:footnoteRef/>
      </w:r>
      <w:r w:rsidRPr="00AA69DA">
        <w:rPr>
          <w:sz w:val="16"/>
          <w:szCs w:val="16"/>
          <w:lang w:val="en-US"/>
        </w:rPr>
        <w:t xml:space="preserve"> </w:t>
      </w:r>
      <w:r w:rsidRPr="00AA69DA">
        <w:rPr>
          <w:sz w:val="16"/>
          <w:szCs w:val="16"/>
          <w:lang w:val="ro-MD"/>
        </w:rPr>
        <w:t>Art.8 alin.(9) din Legea nr.102 din 09.06.2017 cu privire la dispozitivele medicale.</w:t>
      </w:r>
    </w:p>
  </w:footnote>
  <w:footnote w:id="72">
    <w:p w:rsidR="00EA461E" w:rsidRPr="00AA69DA" w:rsidRDefault="00EA461E" w:rsidP="00F81698">
      <w:pPr>
        <w:pStyle w:val="af0"/>
        <w:jc w:val="both"/>
        <w:rPr>
          <w:sz w:val="16"/>
          <w:szCs w:val="16"/>
          <w:lang w:val="ro-MD"/>
        </w:rPr>
      </w:pPr>
      <w:r w:rsidRPr="00AA69DA">
        <w:rPr>
          <w:rStyle w:val="af5"/>
          <w:sz w:val="16"/>
          <w:szCs w:val="16"/>
          <w:lang w:val="ro-MD"/>
        </w:rPr>
        <w:footnoteRef/>
      </w:r>
      <w:r w:rsidRPr="00AA69DA">
        <w:rPr>
          <w:sz w:val="16"/>
          <w:szCs w:val="16"/>
          <w:lang w:val="ro-MD"/>
        </w:rPr>
        <w:t xml:space="preserve"> </w:t>
      </w:r>
      <w:r w:rsidRPr="00AA69DA">
        <w:rPr>
          <w:color w:val="000000"/>
          <w:sz w:val="16"/>
          <w:szCs w:val="16"/>
          <w:lang w:val="ro-MD"/>
        </w:rPr>
        <w:t>120</w:t>
      </w:r>
      <w:r>
        <w:rPr>
          <w:color w:val="000000"/>
          <w:sz w:val="16"/>
          <w:szCs w:val="16"/>
          <w:lang w:val="ro-MD"/>
        </w:rPr>
        <w:t xml:space="preserve"> de</w:t>
      </w:r>
      <w:r w:rsidRPr="00AA69DA">
        <w:rPr>
          <w:color w:val="000000"/>
          <w:sz w:val="16"/>
          <w:szCs w:val="16"/>
          <w:lang w:val="ro-MD"/>
        </w:rPr>
        <w:t xml:space="preserve"> dispozitive medicale, în anul 2022 - în sumă de 5,4 mil.lei, 4 dispozitive/utilaje medicale procurate în anul 2023 (9 luni) – în sumă de 2,2 mil.lei.</w:t>
      </w:r>
    </w:p>
  </w:footnote>
  <w:footnote w:id="73">
    <w:p w:rsidR="00EA461E" w:rsidRPr="00AA69DA" w:rsidRDefault="00EA461E" w:rsidP="004436B1">
      <w:pPr>
        <w:pStyle w:val="af0"/>
        <w:jc w:val="both"/>
        <w:rPr>
          <w:sz w:val="16"/>
          <w:szCs w:val="16"/>
          <w:lang w:val="ro-MD"/>
        </w:rPr>
      </w:pPr>
      <w:r w:rsidRPr="00AA69DA">
        <w:rPr>
          <w:rStyle w:val="af5"/>
          <w:sz w:val="16"/>
          <w:szCs w:val="16"/>
          <w:lang w:val="ro-MD"/>
        </w:rPr>
        <w:footnoteRef/>
      </w:r>
      <w:r w:rsidRPr="00AA69DA">
        <w:rPr>
          <w:sz w:val="16"/>
          <w:szCs w:val="16"/>
          <w:lang w:val="ro-MD"/>
        </w:rPr>
        <w:t xml:space="preserve"> </w:t>
      </w:r>
      <w:r w:rsidRPr="00AA69DA">
        <w:rPr>
          <w:color w:val="000000"/>
          <w:sz w:val="16"/>
          <w:szCs w:val="16"/>
          <w:lang w:val="ro-MD"/>
        </w:rPr>
        <w:t>104 dispozitive medicale în anul 2022 și 3 dispozitive medicale</w:t>
      </w:r>
      <w:r>
        <w:rPr>
          <w:color w:val="000000"/>
          <w:sz w:val="16"/>
          <w:szCs w:val="16"/>
          <w:lang w:val="ro-MD"/>
        </w:rPr>
        <w:t>,</w:t>
      </w:r>
      <w:r w:rsidRPr="00AA69DA">
        <w:rPr>
          <w:color w:val="000000"/>
          <w:sz w:val="16"/>
          <w:szCs w:val="16"/>
          <w:lang w:val="ro-MD"/>
        </w:rPr>
        <w:t xml:space="preserve"> în sumă de 2,4 mil. lei</w:t>
      </w:r>
      <w:r>
        <w:rPr>
          <w:color w:val="000000"/>
          <w:sz w:val="16"/>
          <w:szCs w:val="16"/>
          <w:lang w:val="ro-MD"/>
        </w:rPr>
        <w:t>,</w:t>
      </w:r>
      <w:r w:rsidRPr="00AA69DA">
        <w:rPr>
          <w:color w:val="000000"/>
          <w:sz w:val="16"/>
          <w:szCs w:val="16"/>
          <w:lang w:val="ro-MD"/>
        </w:rPr>
        <w:t xml:space="preserve"> în anul 2023 (9 luni)</w:t>
      </w:r>
      <w:r>
        <w:rPr>
          <w:color w:val="000000"/>
          <w:sz w:val="16"/>
          <w:szCs w:val="16"/>
          <w:lang w:val="ro-MD"/>
        </w:rPr>
        <w:t>.</w:t>
      </w:r>
    </w:p>
  </w:footnote>
  <w:footnote w:id="74">
    <w:p w:rsidR="00EA461E" w:rsidRPr="00AA69DA" w:rsidRDefault="00EA461E" w:rsidP="004436B1">
      <w:pPr>
        <w:pStyle w:val="af0"/>
        <w:jc w:val="both"/>
        <w:rPr>
          <w:sz w:val="16"/>
          <w:szCs w:val="16"/>
          <w:lang w:val="ro-MD"/>
        </w:rPr>
      </w:pPr>
      <w:r w:rsidRPr="00AA69DA">
        <w:rPr>
          <w:rStyle w:val="af5"/>
          <w:sz w:val="16"/>
          <w:szCs w:val="16"/>
          <w:lang w:val="ro-MD"/>
        </w:rPr>
        <w:footnoteRef/>
      </w:r>
      <w:r w:rsidRPr="00AA69DA">
        <w:rPr>
          <w:sz w:val="16"/>
          <w:szCs w:val="16"/>
          <w:lang w:val="ro-MD"/>
        </w:rPr>
        <w:t xml:space="preserve"> </w:t>
      </w:r>
      <w:r w:rsidRPr="00AA69DA">
        <w:rPr>
          <w:color w:val="000000"/>
          <w:sz w:val="16"/>
          <w:szCs w:val="16"/>
          <w:lang w:val="ro-MD"/>
        </w:rPr>
        <w:t>12 dispozitive medicale</w:t>
      </w:r>
      <w:r>
        <w:rPr>
          <w:color w:val="000000"/>
          <w:sz w:val="16"/>
          <w:szCs w:val="16"/>
          <w:lang w:val="ro-MD"/>
        </w:rPr>
        <w:t>,</w:t>
      </w:r>
      <w:r w:rsidRPr="00AA69DA">
        <w:rPr>
          <w:color w:val="000000"/>
          <w:sz w:val="16"/>
          <w:szCs w:val="16"/>
          <w:lang w:val="ro-MD"/>
        </w:rPr>
        <w:t xml:space="preserve"> în sumă de 155,1 mii lei</w:t>
      </w:r>
      <w:r>
        <w:rPr>
          <w:color w:val="000000"/>
          <w:sz w:val="16"/>
          <w:szCs w:val="16"/>
          <w:lang w:val="ro-MD"/>
        </w:rPr>
        <w:t>,</w:t>
      </w:r>
      <w:r w:rsidRPr="00AA69DA">
        <w:rPr>
          <w:color w:val="000000"/>
          <w:sz w:val="16"/>
          <w:szCs w:val="16"/>
          <w:lang w:val="ro-MD"/>
        </w:rPr>
        <w:t xml:space="preserve"> în anul 2022</w:t>
      </w:r>
      <w:r>
        <w:rPr>
          <w:color w:val="000000"/>
          <w:sz w:val="16"/>
          <w:szCs w:val="16"/>
          <w:lang w:val="ro-MD"/>
        </w:rPr>
        <w:t>;</w:t>
      </w:r>
      <w:r w:rsidRPr="00AA69DA">
        <w:rPr>
          <w:color w:val="000000"/>
          <w:sz w:val="16"/>
          <w:szCs w:val="16"/>
          <w:lang w:val="ro-MD"/>
        </w:rPr>
        <w:t xml:space="preserve"> 1 dispozitiv medical</w:t>
      </w:r>
      <w:r>
        <w:rPr>
          <w:color w:val="000000"/>
          <w:sz w:val="16"/>
          <w:szCs w:val="16"/>
          <w:lang w:val="ro-MD"/>
        </w:rPr>
        <w:t>,</w:t>
      </w:r>
      <w:r w:rsidRPr="00AA69DA">
        <w:rPr>
          <w:color w:val="000000"/>
          <w:sz w:val="16"/>
          <w:szCs w:val="16"/>
          <w:lang w:val="ro-MD"/>
        </w:rPr>
        <w:t xml:space="preserve"> în sumă de 2,2 mil.lei lei, în anul 2023 (9 luni)</w:t>
      </w:r>
      <w:r>
        <w:rPr>
          <w:color w:val="000000"/>
          <w:sz w:val="16"/>
          <w:szCs w:val="16"/>
          <w:lang w:val="ro-MD"/>
        </w:rPr>
        <w:t>.</w:t>
      </w:r>
    </w:p>
  </w:footnote>
  <w:footnote w:id="75">
    <w:p w:rsidR="00EA461E" w:rsidRPr="00AA69DA" w:rsidRDefault="00EA461E" w:rsidP="004436B1">
      <w:pPr>
        <w:pStyle w:val="af0"/>
        <w:jc w:val="both"/>
        <w:rPr>
          <w:sz w:val="16"/>
          <w:szCs w:val="16"/>
          <w:lang w:val="en-US"/>
        </w:rPr>
      </w:pPr>
      <w:r w:rsidRPr="00AA69DA">
        <w:rPr>
          <w:rStyle w:val="af5"/>
          <w:sz w:val="16"/>
          <w:szCs w:val="16"/>
          <w:lang w:val="ro-MD"/>
        </w:rPr>
        <w:footnoteRef/>
      </w:r>
      <w:r w:rsidRPr="00AA69DA">
        <w:rPr>
          <w:sz w:val="16"/>
          <w:szCs w:val="16"/>
          <w:lang w:val="ro-MD"/>
        </w:rPr>
        <w:t xml:space="preserve"> 4 aparate de respirație artificiala </w:t>
      </w:r>
      <w:r w:rsidRPr="00AA69DA">
        <w:rPr>
          <w:i/>
          <w:sz w:val="16"/>
          <w:szCs w:val="16"/>
          <w:lang w:val="ro-MD"/>
        </w:rPr>
        <w:t xml:space="preserve">Shangrilla (modelul 590) </w:t>
      </w:r>
      <w:r w:rsidRPr="00AA69DA">
        <w:rPr>
          <w:sz w:val="16"/>
          <w:szCs w:val="16"/>
          <w:lang w:val="ro-MD"/>
        </w:rPr>
        <w:t>în sumă de 421,8 mii lei,</w:t>
      </w:r>
      <w:r w:rsidRPr="00AA69DA">
        <w:rPr>
          <w:color w:val="000000"/>
          <w:sz w:val="16"/>
          <w:szCs w:val="16"/>
          <w:shd w:val="clear" w:color="auto" w:fill="FFFFFF" w:themeFill="background1"/>
          <w:lang w:val="ro-MD"/>
        </w:rPr>
        <w:t xml:space="preserve"> 1 dispozitiv medical -</w:t>
      </w:r>
      <w:r w:rsidRPr="00AA69DA">
        <w:rPr>
          <w:i/>
          <w:color w:val="000000"/>
          <w:sz w:val="16"/>
          <w:szCs w:val="16"/>
          <w:shd w:val="clear" w:color="auto" w:fill="FFFFFF" w:themeFill="background1"/>
          <w:lang w:val="ro-MD"/>
        </w:rPr>
        <w:t xml:space="preserve"> Aparat de înghețare a celulelor Ice Cube</w:t>
      </w:r>
      <w:r>
        <w:rPr>
          <w:i/>
          <w:color w:val="000000"/>
          <w:sz w:val="16"/>
          <w:szCs w:val="16"/>
          <w:shd w:val="clear" w:color="auto" w:fill="FFFFFF" w:themeFill="background1"/>
          <w:lang w:val="ro-MD"/>
        </w:rPr>
        <w:t>,</w:t>
      </w:r>
      <w:r w:rsidRPr="00AA69DA">
        <w:rPr>
          <w:i/>
          <w:color w:val="000000"/>
          <w:sz w:val="16"/>
          <w:szCs w:val="16"/>
          <w:shd w:val="clear" w:color="auto" w:fill="FFFFFF" w:themeFill="background1"/>
          <w:lang w:val="ro-MD"/>
        </w:rPr>
        <w:t xml:space="preserve"> în sumă de 984,3 mii lei, </w:t>
      </w:r>
      <w:r w:rsidRPr="00AA69DA">
        <w:rPr>
          <w:color w:val="000000"/>
          <w:sz w:val="16"/>
          <w:szCs w:val="16"/>
          <w:lang w:val="ro-MD"/>
        </w:rPr>
        <w:t>2 dispozitive medicale - Sistem</w:t>
      </w:r>
      <w:r>
        <w:rPr>
          <w:color w:val="000000"/>
          <w:sz w:val="16"/>
          <w:szCs w:val="16"/>
          <w:lang w:val="ro-MD"/>
        </w:rPr>
        <w:t>ul</w:t>
      </w:r>
      <w:r w:rsidRPr="00AA69DA">
        <w:rPr>
          <w:color w:val="000000"/>
          <w:sz w:val="16"/>
          <w:szCs w:val="16"/>
          <w:lang w:val="ro-MD"/>
        </w:rPr>
        <w:t xml:space="preserve"> de plasmafareză B,</w:t>
      </w:r>
      <w:r w:rsidRPr="00AA69DA">
        <w:rPr>
          <w:sz w:val="16"/>
          <w:szCs w:val="16"/>
          <w:lang w:val="ro-MD"/>
        </w:rPr>
        <w:t xml:space="preserve"> </w:t>
      </w:r>
      <w:r w:rsidRPr="00AA69DA">
        <w:rPr>
          <w:color w:val="000000"/>
          <w:sz w:val="16"/>
          <w:szCs w:val="16"/>
          <w:lang w:val="ro-MD"/>
        </w:rPr>
        <w:t>Aparat</w:t>
      </w:r>
      <w:r>
        <w:rPr>
          <w:color w:val="000000"/>
          <w:sz w:val="16"/>
          <w:szCs w:val="16"/>
          <w:lang w:val="ro-MD"/>
        </w:rPr>
        <w:t>ul</w:t>
      </w:r>
      <w:r w:rsidRPr="00AA69DA">
        <w:rPr>
          <w:color w:val="000000"/>
          <w:sz w:val="16"/>
          <w:szCs w:val="16"/>
          <w:lang w:val="ro-MD"/>
        </w:rPr>
        <w:t xml:space="preserve"> de anestezie Aisys CareStation, în valoare de 2,5 mil</w:t>
      </w:r>
      <w:r>
        <w:rPr>
          <w:color w:val="000000"/>
          <w:sz w:val="16"/>
          <w:szCs w:val="16"/>
          <w:lang w:val="ro-MD"/>
        </w:rPr>
        <w:t>.</w:t>
      </w:r>
      <w:r w:rsidRPr="00AA69DA">
        <w:rPr>
          <w:color w:val="000000"/>
          <w:sz w:val="16"/>
          <w:szCs w:val="16"/>
          <w:lang w:val="ro-MD"/>
        </w:rPr>
        <w:t xml:space="preserve"> lei, 14 dispozitive medicale </w:t>
      </w:r>
      <w:r w:rsidRPr="00AA69DA">
        <w:rPr>
          <w:i/>
          <w:color w:val="000000"/>
          <w:sz w:val="16"/>
          <w:szCs w:val="16"/>
          <w:lang w:val="ro-MD"/>
        </w:rPr>
        <w:t xml:space="preserve">(9 sterilizatoare GP-80-400, 1 sterilizator GP-40-400, 4 sterilizatoare cu aer uscat SS-80) </w:t>
      </w:r>
      <w:r w:rsidRPr="00AA69DA">
        <w:rPr>
          <w:color w:val="000000"/>
          <w:sz w:val="16"/>
          <w:szCs w:val="16"/>
          <w:lang w:val="ro-MD"/>
        </w:rPr>
        <w:t xml:space="preserve"> în sumă de 145,3 mii lei, 6 ventilatoare (MonnalT75)  în sumă de 2,2 mil.lei, 10 dispozitive medicale (9 videocolonoscoape, 1 laringoscop) în sumă de 5,2 mil.lei.</w:t>
      </w:r>
    </w:p>
  </w:footnote>
  <w:footnote w:id="76">
    <w:p w:rsidR="00EA461E" w:rsidRPr="0073427F" w:rsidRDefault="00EA461E" w:rsidP="00BE23C0">
      <w:pPr>
        <w:pStyle w:val="af0"/>
        <w:jc w:val="both"/>
        <w:rPr>
          <w:sz w:val="16"/>
          <w:szCs w:val="16"/>
          <w:lang w:val="ro-MD"/>
        </w:rPr>
      </w:pPr>
      <w:r w:rsidRPr="00AA69DA">
        <w:rPr>
          <w:rStyle w:val="af5"/>
          <w:sz w:val="16"/>
          <w:szCs w:val="16"/>
        </w:rPr>
        <w:footnoteRef/>
      </w:r>
      <w:r w:rsidRPr="00AA69DA">
        <w:rPr>
          <w:sz w:val="16"/>
          <w:szCs w:val="16"/>
          <w:lang w:val="en-US"/>
        </w:rPr>
        <w:t xml:space="preserve"> </w:t>
      </w:r>
      <w:r w:rsidRPr="00D47F02">
        <w:rPr>
          <w:sz w:val="16"/>
          <w:szCs w:val="16"/>
          <w:lang w:val="en-US"/>
        </w:rPr>
        <w:t xml:space="preserve">1 </w:t>
      </w:r>
      <w:r>
        <w:rPr>
          <w:color w:val="000000"/>
          <w:sz w:val="16"/>
          <w:szCs w:val="16"/>
          <w:lang w:val="ro-MD"/>
        </w:rPr>
        <w:t>v</w:t>
      </w:r>
      <w:r w:rsidRPr="00D47F02">
        <w:rPr>
          <w:color w:val="000000"/>
          <w:sz w:val="16"/>
          <w:szCs w:val="16"/>
          <w:lang w:val="ro-MD"/>
        </w:rPr>
        <w:t>entilator (MonnalT75)</w:t>
      </w:r>
      <w:r w:rsidRPr="0073427F">
        <w:rPr>
          <w:color w:val="000000"/>
          <w:sz w:val="16"/>
          <w:szCs w:val="16"/>
          <w:lang w:val="ro-MD"/>
        </w:rPr>
        <w:t xml:space="preserve"> nr.de inventar: 12373010246 – data de neutilizare (13.09.2021).</w:t>
      </w:r>
    </w:p>
  </w:footnote>
  <w:footnote w:id="77">
    <w:p w:rsidR="00EA461E" w:rsidRPr="00AA69DA" w:rsidRDefault="00EA461E" w:rsidP="00BE23C0">
      <w:pPr>
        <w:pStyle w:val="af0"/>
        <w:jc w:val="both"/>
        <w:rPr>
          <w:sz w:val="16"/>
          <w:szCs w:val="16"/>
          <w:lang w:val="ro-MD"/>
        </w:rPr>
      </w:pPr>
      <w:r w:rsidRPr="0073427F">
        <w:rPr>
          <w:rStyle w:val="af5"/>
          <w:sz w:val="16"/>
          <w:szCs w:val="16"/>
        </w:rPr>
        <w:footnoteRef/>
      </w:r>
      <w:r w:rsidRPr="0073427F">
        <w:rPr>
          <w:sz w:val="16"/>
          <w:szCs w:val="16"/>
          <w:lang w:val="en-US"/>
        </w:rPr>
        <w:t xml:space="preserve"> </w:t>
      </w:r>
      <w:r w:rsidRPr="00D47F02">
        <w:rPr>
          <w:sz w:val="16"/>
          <w:szCs w:val="16"/>
          <w:lang w:val="en-US"/>
        </w:rPr>
        <w:t xml:space="preserve">5 </w:t>
      </w:r>
      <w:r>
        <w:rPr>
          <w:color w:val="000000"/>
          <w:sz w:val="16"/>
          <w:szCs w:val="16"/>
          <w:lang w:val="ro-MD"/>
        </w:rPr>
        <w:t>v</w:t>
      </w:r>
      <w:r w:rsidRPr="00D47F02">
        <w:rPr>
          <w:color w:val="000000"/>
          <w:sz w:val="16"/>
          <w:szCs w:val="16"/>
          <w:lang w:val="ro-MD"/>
        </w:rPr>
        <w:t>entilatoare (MonnalT75)</w:t>
      </w:r>
      <w:r w:rsidRPr="0073427F">
        <w:rPr>
          <w:color w:val="000000"/>
          <w:sz w:val="16"/>
          <w:szCs w:val="16"/>
          <w:lang w:val="ro-MD"/>
        </w:rPr>
        <w:t xml:space="preserve"> nr</w:t>
      </w:r>
      <w:r w:rsidRPr="00AA69DA">
        <w:rPr>
          <w:color w:val="000000"/>
          <w:sz w:val="16"/>
          <w:szCs w:val="16"/>
          <w:lang w:val="ro-MD"/>
        </w:rPr>
        <w:t xml:space="preserve">.de inventar: </w:t>
      </w:r>
      <w:r w:rsidRPr="00AA69DA">
        <w:rPr>
          <w:bCs/>
          <w:sz w:val="16"/>
          <w:szCs w:val="16"/>
          <w:lang w:val="en-US"/>
        </w:rPr>
        <w:t xml:space="preserve">12373010254, 12373010256, 12373010259, 12373010260, 12373010261 </w:t>
      </w:r>
      <w:r w:rsidRPr="00AA69DA">
        <w:rPr>
          <w:color w:val="000000"/>
          <w:sz w:val="16"/>
          <w:szCs w:val="16"/>
          <w:lang w:val="ro-MD"/>
        </w:rPr>
        <w:t>– data de neutilizare (10.01.2022).</w:t>
      </w:r>
    </w:p>
  </w:footnote>
  <w:footnote w:id="78">
    <w:p w:rsidR="00EA461E" w:rsidRPr="00AA69DA" w:rsidRDefault="00EA461E" w:rsidP="00BE23C0">
      <w:pPr>
        <w:pStyle w:val="af0"/>
        <w:jc w:val="both"/>
        <w:rPr>
          <w:sz w:val="16"/>
          <w:szCs w:val="16"/>
          <w:lang w:val="ro-MD"/>
        </w:rPr>
      </w:pPr>
      <w:r w:rsidRPr="00AA69DA">
        <w:rPr>
          <w:rStyle w:val="af5"/>
          <w:sz w:val="16"/>
          <w:szCs w:val="16"/>
        </w:rPr>
        <w:footnoteRef/>
      </w:r>
      <w:r w:rsidRPr="00AA69DA">
        <w:rPr>
          <w:sz w:val="16"/>
          <w:szCs w:val="16"/>
          <w:lang w:val="ro-MD"/>
        </w:rPr>
        <w:t xml:space="preserve"> 5 ventilatoare pentru adulți A,  4 aparate de respirație artificiala Shangrilla-590, 1 Aparat de anestezie Aisys CareStation,  2 dispozitive medicale - Video Colonoscop (uzura la 31.12.</w:t>
      </w:r>
      <w:r>
        <w:rPr>
          <w:sz w:val="16"/>
          <w:szCs w:val="16"/>
          <w:lang w:val="ro-MD"/>
        </w:rPr>
        <w:t>20</w:t>
      </w:r>
      <w:r w:rsidRPr="00AA69DA">
        <w:rPr>
          <w:sz w:val="16"/>
          <w:szCs w:val="16"/>
          <w:lang w:val="ro-MD"/>
        </w:rPr>
        <w:t>22 – 492,8 mii lei, uzura la 31.10.</w:t>
      </w:r>
      <w:r>
        <w:rPr>
          <w:sz w:val="16"/>
          <w:szCs w:val="16"/>
          <w:lang w:val="ro-MD"/>
        </w:rPr>
        <w:t>20</w:t>
      </w:r>
      <w:r w:rsidRPr="00AA69DA">
        <w:rPr>
          <w:sz w:val="16"/>
          <w:szCs w:val="16"/>
          <w:lang w:val="ro-MD"/>
        </w:rPr>
        <w:t>23 – 320,5 mii lei), Sistem</w:t>
      </w:r>
      <w:r>
        <w:rPr>
          <w:sz w:val="16"/>
          <w:szCs w:val="16"/>
          <w:lang w:val="ro-MD"/>
        </w:rPr>
        <w:t>ul</w:t>
      </w:r>
      <w:r w:rsidRPr="00AA69DA">
        <w:rPr>
          <w:sz w:val="16"/>
          <w:szCs w:val="16"/>
          <w:lang w:val="ro-MD"/>
        </w:rPr>
        <w:t xml:space="preserve"> de plasmaferaza B (uzura calculată din data punerii în funcțiune 30.10.</w:t>
      </w:r>
      <w:r>
        <w:rPr>
          <w:sz w:val="16"/>
          <w:szCs w:val="16"/>
          <w:lang w:val="ro-MD"/>
        </w:rPr>
        <w:t>20</w:t>
      </w:r>
      <w:r w:rsidRPr="00AA69DA">
        <w:rPr>
          <w:sz w:val="16"/>
          <w:szCs w:val="16"/>
          <w:lang w:val="ro-MD"/>
        </w:rPr>
        <w:t>15 – 2,0 mil.lei), Aparat</w:t>
      </w:r>
      <w:r>
        <w:rPr>
          <w:sz w:val="16"/>
          <w:szCs w:val="16"/>
          <w:lang w:val="ro-MD"/>
        </w:rPr>
        <w:t>ul</w:t>
      </w:r>
      <w:r w:rsidRPr="00AA69DA">
        <w:rPr>
          <w:sz w:val="16"/>
          <w:szCs w:val="16"/>
          <w:lang w:val="ro-MD"/>
        </w:rPr>
        <w:t xml:space="preserve"> de înghețare a celulelor Ice Cube (uzura calculată din data punerii în funcțiune 21.04.2018 – 452,9 mii lei).</w:t>
      </w:r>
    </w:p>
  </w:footnote>
  <w:footnote w:id="79">
    <w:p w:rsidR="00EA461E" w:rsidRPr="00AA69DA" w:rsidRDefault="00EA461E" w:rsidP="00BE23C0">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color w:val="000000"/>
          <w:sz w:val="16"/>
          <w:szCs w:val="16"/>
          <w:lang w:val="en-US"/>
        </w:rPr>
        <w:t>O</w:t>
      </w:r>
      <w:r w:rsidRPr="00AA69DA">
        <w:rPr>
          <w:color w:val="000000"/>
          <w:sz w:val="16"/>
          <w:szCs w:val="16"/>
          <w:lang w:val="ro-MD"/>
        </w:rPr>
        <w:t xml:space="preserve">rdinul conducerii IMSP IO nr.155 din 22.11.2023 </w:t>
      </w:r>
      <w:r w:rsidRPr="00AA69DA">
        <w:rPr>
          <w:color w:val="333333"/>
          <w:sz w:val="16"/>
          <w:szCs w:val="16"/>
          <w:shd w:val="clear" w:color="auto" w:fill="FFFFFF"/>
          <w:lang w:val="ro-MD"/>
        </w:rPr>
        <w:t>,,</w:t>
      </w:r>
      <w:r w:rsidRPr="00AA69DA">
        <w:rPr>
          <w:color w:val="000000"/>
          <w:sz w:val="16"/>
          <w:szCs w:val="16"/>
          <w:lang w:val="ro-MD"/>
        </w:rPr>
        <w:t xml:space="preserve">Cu privire la inventarierea inopinată”, pentru un eșantion de 95 </w:t>
      </w:r>
      <w:r>
        <w:rPr>
          <w:color w:val="000000"/>
          <w:sz w:val="16"/>
          <w:szCs w:val="16"/>
          <w:lang w:val="ro-MD"/>
        </w:rPr>
        <w:t xml:space="preserve">de </w:t>
      </w:r>
      <w:r w:rsidRPr="00AA69DA">
        <w:rPr>
          <w:color w:val="000000"/>
          <w:sz w:val="16"/>
          <w:szCs w:val="16"/>
          <w:lang w:val="ro-MD"/>
        </w:rPr>
        <w:t>dispozitive medicale în sumă de 51,4 mil.lei (prețul de intrare).</w:t>
      </w:r>
    </w:p>
  </w:footnote>
  <w:footnote w:id="80">
    <w:p w:rsidR="00EA461E" w:rsidRPr="00AA69DA" w:rsidRDefault="00EA461E" w:rsidP="00093F4F">
      <w:pPr>
        <w:pStyle w:val="af0"/>
        <w:jc w:val="both"/>
        <w:rPr>
          <w:sz w:val="16"/>
          <w:szCs w:val="16"/>
          <w:lang w:val="ro-MD"/>
        </w:rPr>
      </w:pPr>
      <w:r w:rsidRPr="00AA69DA">
        <w:rPr>
          <w:rStyle w:val="af5"/>
          <w:sz w:val="16"/>
          <w:szCs w:val="16"/>
          <w:lang w:val="ro-MD"/>
        </w:rPr>
        <w:footnoteRef/>
      </w:r>
      <w:r w:rsidRPr="00AA69DA">
        <w:rPr>
          <w:sz w:val="16"/>
          <w:szCs w:val="16"/>
          <w:lang w:val="ro-MD"/>
        </w:rPr>
        <w:t xml:space="preserve"> Concentrator de oxigen JAY-10,</w:t>
      </w:r>
      <w:r>
        <w:rPr>
          <w:sz w:val="16"/>
          <w:szCs w:val="16"/>
          <w:lang w:val="ro-MD"/>
        </w:rPr>
        <w:t xml:space="preserve"> </w:t>
      </w:r>
      <w:r w:rsidRPr="00AA69DA">
        <w:rPr>
          <w:sz w:val="16"/>
          <w:szCs w:val="16"/>
          <w:lang w:val="ro-MD"/>
        </w:rPr>
        <w:t>data punerii în funcțiune - 22.03.</w:t>
      </w:r>
      <w:r>
        <w:rPr>
          <w:sz w:val="16"/>
          <w:szCs w:val="16"/>
          <w:lang w:val="ro-MD"/>
        </w:rPr>
        <w:t>20</w:t>
      </w:r>
      <w:r w:rsidRPr="00AA69DA">
        <w:rPr>
          <w:sz w:val="16"/>
          <w:szCs w:val="16"/>
          <w:lang w:val="ro-MD"/>
        </w:rPr>
        <w:t xml:space="preserve">21; Microscop binocular PW-BK2002 </w:t>
      </w:r>
      <w:r>
        <w:rPr>
          <w:sz w:val="16"/>
          <w:szCs w:val="16"/>
          <w:lang w:val="ro-MD"/>
        </w:rPr>
        <w:t xml:space="preserve">- </w:t>
      </w:r>
      <w:r w:rsidRPr="00AA69DA">
        <w:rPr>
          <w:sz w:val="16"/>
          <w:szCs w:val="16"/>
          <w:lang w:val="ro-MD"/>
        </w:rPr>
        <w:t>21.11.2022.</w:t>
      </w:r>
    </w:p>
  </w:footnote>
  <w:footnote w:id="81">
    <w:p w:rsidR="00EA461E" w:rsidRPr="00AA69DA" w:rsidRDefault="00EA461E" w:rsidP="00093F4F">
      <w:pPr>
        <w:pStyle w:val="af0"/>
        <w:jc w:val="both"/>
        <w:rPr>
          <w:sz w:val="16"/>
          <w:szCs w:val="16"/>
          <w:lang w:val="en-US"/>
        </w:rPr>
      </w:pPr>
      <w:r w:rsidRPr="00AA69DA">
        <w:rPr>
          <w:rStyle w:val="af5"/>
          <w:sz w:val="16"/>
          <w:szCs w:val="16"/>
          <w:lang w:val="ro-MD"/>
        </w:rPr>
        <w:footnoteRef/>
      </w:r>
      <w:r w:rsidRPr="00AA69DA">
        <w:rPr>
          <w:sz w:val="16"/>
          <w:szCs w:val="16"/>
          <w:lang w:val="ro-MD"/>
        </w:rPr>
        <w:t xml:space="preserve"> Rezervor pentru ap</w:t>
      </w:r>
      <w:r>
        <w:rPr>
          <w:sz w:val="16"/>
          <w:szCs w:val="16"/>
          <w:lang w:val="ro-MD"/>
        </w:rPr>
        <w:t>ă</w:t>
      </w:r>
      <w:r w:rsidRPr="00AA69DA">
        <w:rPr>
          <w:sz w:val="16"/>
          <w:szCs w:val="16"/>
          <w:lang w:val="ro-MD"/>
        </w:rPr>
        <w:t xml:space="preserve"> (partea aparatului Phantom 3D) - 17.02.2022, Unitate</w:t>
      </w:r>
      <w:r>
        <w:rPr>
          <w:sz w:val="16"/>
          <w:szCs w:val="16"/>
          <w:lang w:val="ro-MD"/>
        </w:rPr>
        <w:t>a</w:t>
      </w:r>
      <w:r w:rsidRPr="00AA69DA">
        <w:rPr>
          <w:sz w:val="16"/>
          <w:szCs w:val="16"/>
          <w:lang w:val="ro-MD"/>
        </w:rPr>
        <w:t xml:space="preserve"> de criochirurgie portativ</w:t>
      </w:r>
      <w:r>
        <w:rPr>
          <w:sz w:val="16"/>
          <w:szCs w:val="16"/>
          <w:lang w:val="ro-MD"/>
        </w:rPr>
        <w:t>ă</w:t>
      </w:r>
      <w:r w:rsidRPr="00AA69DA">
        <w:rPr>
          <w:sz w:val="16"/>
          <w:szCs w:val="16"/>
          <w:lang w:val="ro-MD"/>
        </w:rPr>
        <w:t xml:space="preserve"> CS-1- 26.09.2022; Unitate</w:t>
      </w:r>
      <w:r>
        <w:rPr>
          <w:sz w:val="16"/>
          <w:szCs w:val="16"/>
          <w:lang w:val="ro-MD"/>
        </w:rPr>
        <w:t>a</w:t>
      </w:r>
      <w:r w:rsidRPr="00AA69DA">
        <w:rPr>
          <w:sz w:val="16"/>
          <w:szCs w:val="16"/>
          <w:lang w:val="ro-MD"/>
        </w:rPr>
        <w:t xml:space="preserve"> de criochirurgie portativ</w:t>
      </w:r>
      <w:r>
        <w:rPr>
          <w:sz w:val="16"/>
          <w:szCs w:val="16"/>
          <w:lang w:val="ro-MD"/>
        </w:rPr>
        <w:t>ă</w:t>
      </w:r>
      <w:r w:rsidRPr="00AA69DA">
        <w:rPr>
          <w:sz w:val="16"/>
          <w:szCs w:val="16"/>
          <w:lang w:val="ro-MD"/>
        </w:rPr>
        <w:t xml:space="preserve"> CS-1- 26.09.2022</w:t>
      </w:r>
      <w:r>
        <w:rPr>
          <w:sz w:val="16"/>
          <w:szCs w:val="16"/>
          <w:lang w:val="ro-MD"/>
        </w:rPr>
        <w:t>.</w:t>
      </w:r>
    </w:p>
  </w:footnote>
  <w:footnote w:id="82">
    <w:p w:rsidR="00EA461E" w:rsidRPr="00AA69DA" w:rsidRDefault="00EA461E" w:rsidP="00093F4F">
      <w:pPr>
        <w:pStyle w:val="af0"/>
        <w:jc w:val="both"/>
        <w:rPr>
          <w:lang w:val="ro-MD"/>
        </w:rPr>
      </w:pPr>
      <w:r w:rsidRPr="00AA69DA">
        <w:rPr>
          <w:rStyle w:val="af5"/>
          <w:sz w:val="16"/>
          <w:szCs w:val="16"/>
        </w:rPr>
        <w:footnoteRef/>
      </w:r>
      <w:r w:rsidRPr="00AA69DA">
        <w:rPr>
          <w:sz w:val="16"/>
          <w:szCs w:val="16"/>
          <w:lang w:val="en-US"/>
        </w:rPr>
        <w:t xml:space="preserve"> </w:t>
      </w:r>
      <w:r w:rsidRPr="00AA69DA">
        <w:rPr>
          <w:sz w:val="16"/>
          <w:szCs w:val="16"/>
          <w:lang w:val="ro-MD"/>
        </w:rPr>
        <w:t>Concentrator de oxigen JAY-10, data punerii în funcțiune - 22.03.</w:t>
      </w:r>
      <w:r>
        <w:rPr>
          <w:sz w:val="16"/>
          <w:szCs w:val="16"/>
          <w:lang w:val="ro-MD"/>
        </w:rPr>
        <w:t>20</w:t>
      </w:r>
      <w:r w:rsidRPr="00AA69DA">
        <w:rPr>
          <w:sz w:val="16"/>
          <w:szCs w:val="16"/>
          <w:lang w:val="ro-MD"/>
        </w:rPr>
        <w:t>21; Rezervor pentru ap</w:t>
      </w:r>
      <w:r>
        <w:rPr>
          <w:sz w:val="16"/>
          <w:szCs w:val="16"/>
          <w:lang w:val="ro-MD"/>
        </w:rPr>
        <w:t>ă</w:t>
      </w:r>
      <w:r w:rsidRPr="00AA69DA">
        <w:rPr>
          <w:sz w:val="16"/>
          <w:szCs w:val="16"/>
          <w:lang w:val="ro-MD"/>
        </w:rPr>
        <w:t xml:space="preserve"> (partea aparatului Phantom 3D), data punerii în funcțiune - 17.02.</w:t>
      </w:r>
      <w:r>
        <w:rPr>
          <w:sz w:val="16"/>
          <w:szCs w:val="16"/>
          <w:lang w:val="ro-MD"/>
        </w:rPr>
        <w:t>20</w:t>
      </w:r>
      <w:r w:rsidRPr="00AA69DA">
        <w:rPr>
          <w:sz w:val="16"/>
          <w:szCs w:val="16"/>
          <w:lang w:val="ro-MD"/>
        </w:rPr>
        <w:t>22;</w:t>
      </w:r>
      <w:r>
        <w:rPr>
          <w:sz w:val="16"/>
          <w:szCs w:val="16"/>
          <w:lang w:val="ro-MD"/>
        </w:rPr>
        <w:t xml:space="preserve"> </w:t>
      </w:r>
      <w:r w:rsidRPr="00AA69DA">
        <w:rPr>
          <w:sz w:val="16"/>
          <w:szCs w:val="16"/>
          <w:lang w:val="ro-MD"/>
        </w:rPr>
        <w:t>Unitate</w:t>
      </w:r>
      <w:r>
        <w:rPr>
          <w:sz w:val="16"/>
          <w:szCs w:val="16"/>
          <w:lang w:val="ro-MD"/>
        </w:rPr>
        <w:t>a</w:t>
      </w:r>
      <w:r w:rsidRPr="00AA69DA">
        <w:rPr>
          <w:sz w:val="16"/>
          <w:szCs w:val="16"/>
          <w:lang w:val="ro-MD"/>
        </w:rPr>
        <w:t xml:space="preserve"> de criochirurgie portativ</w:t>
      </w:r>
      <w:r>
        <w:rPr>
          <w:sz w:val="16"/>
          <w:szCs w:val="16"/>
          <w:lang w:val="ro-MD"/>
        </w:rPr>
        <w:t>ă</w:t>
      </w:r>
      <w:r w:rsidRPr="00AA69DA">
        <w:rPr>
          <w:sz w:val="16"/>
          <w:szCs w:val="16"/>
          <w:lang w:val="ro-MD"/>
        </w:rPr>
        <w:t xml:space="preserve"> CS-1, data punerii în funcțiune - 26.09.</w:t>
      </w:r>
      <w:r>
        <w:rPr>
          <w:sz w:val="16"/>
          <w:szCs w:val="16"/>
          <w:lang w:val="ro-MD"/>
        </w:rPr>
        <w:t>20</w:t>
      </w:r>
      <w:r w:rsidRPr="00AA69DA">
        <w:rPr>
          <w:sz w:val="16"/>
          <w:szCs w:val="16"/>
          <w:lang w:val="ro-MD"/>
        </w:rPr>
        <w:t>22; Unitate</w:t>
      </w:r>
      <w:r>
        <w:rPr>
          <w:sz w:val="16"/>
          <w:szCs w:val="16"/>
          <w:lang w:val="ro-MD"/>
        </w:rPr>
        <w:t>a</w:t>
      </w:r>
      <w:r w:rsidRPr="00AA69DA">
        <w:rPr>
          <w:sz w:val="16"/>
          <w:szCs w:val="16"/>
          <w:lang w:val="ro-MD"/>
        </w:rPr>
        <w:t xml:space="preserve"> de criochirurgie portativ</w:t>
      </w:r>
      <w:r>
        <w:rPr>
          <w:sz w:val="16"/>
          <w:szCs w:val="16"/>
          <w:lang w:val="ro-MD"/>
        </w:rPr>
        <w:t>ă</w:t>
      </w:r>
      <w:r w:rsidRPr="00AA69DA">
        <w:rPr>
          <w:sz w:val="16"/>
          <w:szCs w:val="16"/>
          <w:lang w:val="ro-MD"/>
        </w:rPr>
        <w:t xml:space="preserve"> CS-1, data punerii în funcțiune - 26.09.</w:t>
      </w:r>
      <w:r>
        <w:rPr>
          <w:sz w:val="16"/>
          <w:szCs w:val="16"/>
          <w:lang w:val="ro-MD"/>
        </w:rPr>
        <w:t>20</w:t>
      </w:r>
      <w:r w:rsidRPr="00AA69DA">
        <w:rPr>
          <w:sz w:val="16"/>
          <w:szCs w:val="16"/>
          <w:lang w:val="ro-MD"/>
        </w:rPr>
        <w:t>22; Microscop binocular PW-BK2002, data punerii în funcțiune - 21.11.</w:t>
      </w:r>
      <w:r>
        <w:rPr>
          <w:sz w:val="16"/>
          <w:szCs w:val="16"/>
          <w:lang w:val="ro-MD"/>
        </w:rPr>
        <w:t>20</w:t>
      </w:r>
      <w:r w:rsidRPr="00AA69DA">
        <w:rPr>
          <w:sz w:val="16"/>
          <w:szCs w:val="16"/>
          <w:lang w:val="ro-MD"/>
        </w:rPr>
        <w:t>22</w:t>
      </w:r>
      <w:r w:rsidRPr="00AA69DA">
        <w:rPr>
          <w:i/>
          <w:sz w:val="16"/>
          <w:szCs w:val="16"/>
          <w:lang w:val="ro-MD"/>
        </w:rPr>
        <w:t>.</w:t>
      </w:r>
    </w:p>
  </w:footnote>
  <w:footnote w:id="83">
    <w:p w:rsidR="00EA461E" w:rsidRPr="00AA69DA" w:rsidRDefault="00EA461E" w:rsidP="00657F53">
      <w:pPr>
        <w:pStyle w:val="af0"/>
        <w:jc w:val="both"/>
        <w:rPr>
          <w:sz w:val="16"/>
          <w:szCs w:val="16"/>
          <w:lang w:val="ro-MD"/>
        </w:rPr>
      </w:pPr>
      <w:r w:rsidRPr="00AA69DA">
        <w:rPr>
          <w:rStyle w:val="af5"/>
          <w:sz w:val="16"/>
          <w:szCs w:val="16"/>
          <w:lang w:val="ro-MD"/>
        </w:rPr>
        <w:footnoteRef/>
      </w:r>
      <w:r w:rsidRPr="00AA69DA">
        <w:rPr>
          <w:sz w:val="16"/>
          <w:szCs w:val="16"/>
          <w:lang w:val="ro-MD"/>
        </w:rPr>
        <w:t xml:space="preserve"> Art. 15 alin. (1) din Legea nr.102 din 09.06.2017 cu privire la dispozitivele medicale</w:t>
      </w:r>
      <w:r>
        <w:rPr>
          <w:sz w:val="16"/>
          <w:szCs w:val="16"/>
          <w:lang w:val="ro-MD"/>
        </w:rPr>
        <w:t>.</w:t>
      </w:r>
    </w:p>
  </w:footnote>
  <w:footnote w:id="84">
    <w:p w:rsidR="00EA461E" w:rsidRPr="00AA69DA" w:rsidRDefault="00EA461E" w:rsidP="00657F53">
      <w:pPr>
        <w:pStyle w:val="af0"/>
        <w:jc w:val="both"/>
        <w:rPr>
          <w:sz w:val="16"/>
          <w:szCs w:val="16"/>
          <w:lang w:val="ro-MD"/>
        </w:rPr>
      </w:pPr>
      <w:r w:rsidRPr="00AA69DA">
        <w:rPr>
          <w:rStyle w:val="af5"/>
          <w:sz w:val="16"/>
          <w:szCs w:val="16"/>
          <w:lang w:val="ro-MD"/>
        </w:rPr>
        <w:footnoteRef/>
      </w:r>
      <w:r w:rsidRPr="00AA69DA">
        <w:rPr>
          <w:sz w:val="16"/>
          <w:szCs w:val="16"/>
          <w:lang w:val="ro-MD"/>
        </w:rPr>
        <w:t xml:space="preserve"> Art. 15 alin. (4)  din Legea nr.102 din 09.06.2017 cu privire la dispozitivele medicale</w:t>
      </w:r>
      <w:r>
        <w:rPr>
          <w:sz w:val="16"/>
          <w:szCs w:val="16"/>
          <w:lang w:val="ro-MD"/>
        </w:rPr>
        <w:t>.</w:t>
      </w:r>
    </w:p>
  </w:footnote>
  <w:footnote w:id="85">
    <w:p w:rsidR="00EA461E" w:rsidRPr="00AA69DA" w:rsidRDefault="00EA461E" w:rsidP="00657F53">
      <w:pPr>
        <w:pStyle w:val="af0"/>
        <w:jc w:val="both"/>
        <w:rPr>
          <w:lang w:val="ro-MD"/>
        </w:rPr>
      </w:pPr>
      <w:r w:rsidRPr="00AA69DA">
        <w:rPr>
          <w:rStyle w:val="af5"/>
          <w:sz w:val="16"/>
          <w:lang w:val="ro-MD"/>
        </w:rPr>
        <w:footnoteRef/>
      </w:r>
      <w:r w:rsidRPr="00AA69DA">
        <w:rPr>
          <w:sz w:val="16"/>
          <w:lang w:val="ro-MD"/>
        </w:rPr>
        <w:t xml:space="preserve"> Pct.4 din </w:t>
      </w:r>
      <w:r w:rsidRPr="00AA69DA">
        <w:rPr>
          <w:bCs/>
          <w:sz w:val="16"/>
          <w:lang w:val="ro-MD"/>
        </w:rPr>
        <w:t>Regulamentul privind verificarea periodică a dispozitivelor medicale puse în funcțiune și aflate în utilizare, aprobat prin Hotărârea Guvernului nr.966 din 14.11.2017.</w:t>
      </w:r>
    </w:p>
  </w:footnote>
  <w:footnote w:id="86">
    <w:p w:rsidR="00EA461E" w:rsidRPr="00AA69DA" w:rsidRDefault="00EA461E" w:rsidP="007511D3">
      <w:pPr>
        <w:pStyle w:val="af0"/>
        <w:jc w:val="both"/>
        <w:rPr>
          <w:lang w:val="en-US"/>
        </w:rPr>
      </w:pPr>
      <w:r w:rsidRPr="00AA69DA">
        <w:rPr>
          <w:rStyle w:val="af5"/>
          <w:sz w:val="16"/>
          <w:szCs w:val="16"/>
        </w:rPr>
        <w:footnoteRef/>
      </w:r>
      <w:r w:rsidRPr="00AA69DA">
        <w:rPr>
          <w:sz w:val="16"/>
          <w:szCs w:val="16"/>
          <w:lang w:val="en-US"/>
        </w:rPr>
        <w:t xml:space="preserve"> </w:t>
      </w:r>
      <w:r w:rsidRPr="00AA69DA">
        <w:rPr>
          <w:sz w:val="16"/>
          <w:szCs w:val="16"/>
          <w:lang w:val="ro-MD"/>
        </w:rPr>
        <w:t xml:space="preserve">Auditul a analizat 229 </w:t>
      </w:r>
      <w:r>
        <w:rPr>
          <w:sz w:val="16"/>
          <w:szCs w:val="16"/>
          <w:lang w:val="ro-MD"/>
        </w:rPr>
        <w:t xml:space="preserve">de </w:t>
      </w:r>
      <w:r w:rsidRPr="00AA69DA">
        <w:rPr>
          <w:sz w:val="16"/>
          <w:szCs w:val="16"/>
          <w:lang w:val="ro-MD"/>
        </w:rPr>
        <w:t xml:space="preserve">dispozitive medicale care necesitau a fi supuse verificărilor periodice în conformitate cu </w:t>
      </w:r>
      <w:r w:rsidRPr="00AA69DA">
        <w:rPr>
          <w:i/>
          <w:sz w:val="16"/>
          <w:szCs w:val="16"/>
          <w:lang w:val="ro-MD"/>
        </w:rPr>
        <w:t>HG nr.966 din 14.11.2017</w:t>
      </w:r>
      <w:r w:rsidRPr="00AA69DA">
        <w:rPr>
          <w:sz w:val="16"/>
          <w:szCs w:val="16"/>
          <w:lang w:val="ro-MD"/>
        </w:rPr>
        <w:t>, fiind solicitate și verificate buletinele de verificare periodică.</w:t>
      </w:r>
    </w:p>
  </w:footnote>
  <w:footnote w:id="87">
    <w:p w:rsidR="00EA461E" w:rsidRPr="00AA69DA" w:rsidRDefault="00EA461E" w:rsidP="007511D3">
      <w:pPr>
        <w:pStyle w:val="af0"/>
        <w:jc w:val="both"/>
        <w:rPr>
          <w:sz w:val="16"/>
          <w:szCs w:val="16"/>
          <w:lang w:val="ro-MD"/>
        </w:rPr>
      </w:pPr>
      <w:r w:rsidRPr="00AA69DA">
        <w:rPr>
          <w:rStyle w:val="af5"/>
          <w:sz w:val="16"/>
          <w:szCs w:val="16"/>
          <w:lang w:val="ro-MD"/>
        </w:rPr>
        <w:footnoteRef/>
      </w:r>
      <w:r w:rsidRPr="00AA69DA">
        <w:rPr>
          <w:sz w:val="16"/>
          <w:szCs w:val="16"/>
          <w:lang w:val="ro-MD"/>
        </w:rPr>
        <w:t xml:space="preserve"> </w:t>
      </w:r>
      <w:r w:rsidRPr="00AA69DA">
        <w:rPr>
          <w:i/>
          <w:color w:val="000000"/>
          <w:sz w:val="16"/>
          <w:szCs w:val="16"/>
          <w:lang w:val="ro-MD"/>
        </w:rPr>
        <w:t>Ultrasonograf 4D LOGIQ E9</w:t>
      </w:r>
      <w:r w:rsidRPr="00AA69DA">
        <w:rPr>
          <w:color w:val="000000"/>
          <w:sz w:val="16"/>
          <w:szCs w:val="16"/>
          <w:lang w:val="ro-MD"/>
        </w:rPr>
        <w:t>, cu numărul de inventar 12373009983, pus în funcțiune la 05.06.2012</w:t>
      </w:r>
      <w:r>
        <w:rPr>
          <w:color w:val="000000"/>
          <w:sz w:val="16"/>
          <w:szCs w:val="16"/>
          <w:lang w:val="ro-MD"/>
        </w:rPr>
        <w:t>;</w:t>
      </w:r>
      <w:r w:rsidRPr="00AA69DA">
        <w:rPr>
          <w:color w:val="000000"/>
          <w:sz w:val="16"/>
          <w:szCs w:val="16"/>
          <w:lang w:val="ro-MD"/>
        </w:rPr>
        <w:t xml:space="preserve"> </w:t>
      </w:r>
      <w:r w:rsidRPr="00AA69DA">
        <w:rPr>
          <w:i/>
          <w:color w:val="000000"/>
          <w:sz w:val="16"/>
          <w:szCs w:val="16"/>
          <w:lang w:val="ro-MD"/>
        </w:rPr>
        <w:t>Ultrasonograf portabil SonoScape</w:t>
      </w:r>
      <w:r w:rsidRPr="00AA69DA">
        <w:rPr>
          <w:color w:val="000000"/>
          <w:sz w:val="16"/>
          <w:szCs w:val="16"/>
          <w:lang w:val="ro-MD"/>
        </w:rPr>
        <w:t xml:space="preserve"> S2, cu numărul de inventar 12373010106, pus în funcțiune la 05.07.2019</w:t>
      </w:r>
      <w:r>
        <w:rPr>
          <w:color w:val="000000"/>
          <w:sz w:val="16"/>
          <w:szCs w:val="16"/>
          <w:lang w:val="ro-MD"/>
        </w:rPr>
        <w:t>,</w:t>
      </w:r>
      <w:r w:rsidRPr="00AA69DA">
        <w:rPr>
          <w:color w:val="000000"/>
          <w:sz w:val="16"/>
          <w:szCs w:val="16"/>
          <w:lang w:val="ro-MD"/>
        </w:rPr>
        <w:t xml:space="preserve"> și </w:t>
      </w:r>
      <w:r w:rsidRPr="00AA69DA">
        <w:rPr>
          <w:i/>
          <w:color w:val="000000"/>
          <w:sz w:val="16"/>
          <w:szCs w:val="16"/>
          <w:lang w:val="ro-MD"/>
        </w:rPr>
        <w:t>Ultrasonograf DP-8500</w:t>
      </w:r>
      <w:r w:rsidRPr="00AA69DA">
        <w:rPr>
          <w:color w:val="000000"/>
          <w:sz w:val="16"/>
          <w:szCs w:val="16"/>
          <w:lang w:val="ro-MD"/>
        </w:rPr>
        <w:t>, cu numărul de inventar 12373009849, pus în funcțiune la 25.03.</w:t>
      </w:r>
      <w:r>
        <w:rPr>
          <w:color w:val="000000"/>
          <w:sz w:val="16"/>
          <w:szCs w:val="16"/>
          <w:lang w:val="ro-MD"/>
        </w:rPr>
        <w:t>20</w:t>
      </w:r>
      <w:r w:rsidRPr="00AA69DA">
        <w:rPr>
          <w:color w:val="000000"/>
          <w:sz w:val="16"/>
          <w:szCs w:val="16"/>
          <w:lang w:val="ro-MD"/>
        </w:rPr>
        <w:t>11</w:t>
      </w:r>
      <w:r>
        <w:rPr>
          <w:color w:val="000000"/>
          <w:sz w:val="16"/>
          <w:szCs w:val="16"/>
          <w:lang w:val="ro-MD"/>
        </w:rPr>
        <w:t>.</w:t>
      </w:r>
    </w:p>
  </w:footnote>
  <w:footnote w:id="88">
    <w:p w:rsidR="00EA461E" w:rsidRPr="00AA69DA" w:rsidRDefault="00EA461E" w:rsidP="007511D3">
      <w:pPr>
        <w:spacing w:after="0" w:line="240" w:lineRule="auto"/>
        <w:jc w:val="both"/>
        <w:rPr>
          <w:rFonts w:ascii="Times New Roman" w:hAnsi="Times New Roman" w:cs="Times New Roman"/>
          <w:sz w:val="16"/>
          <w:szCs w:val="16"/>
          <w:lang w:val="ro-MD"/>
        </w:rPr>
      </w:pPr>
      <w:r w:rsidRPr="00AA69DA">
        <w:rPr>
          <w:rStyle w:val="af5"/>
          <w:rFonts w:ascii="Times New Roman" w:hAnsi="Times New Roman" w:cs="Times New Roman"/>
          <w:sz w:val="16"/>
          <w:szCs w:val="16"/>
          <w:lang w:val="ro-MD"/>
        </w:rPr>
        <w:footnoteRef/>
      </w:r>
      <w:r w:rsidRPr="00AA69DA">
        <w:rPr>
          <w:rFonts w:ascii="Times New Roman" w:hAnsi="Times New Roman" w:cs="Times New Roman"/>
          <w:sz w:val="16"/>
          <w:szCs w:val="16"/>
          <w:lang w:val="ro-MD"/>
        </w:rPr>
        <w:t xml:space="preserve"> Se află în rezervă - </w:t>
      </w:r>
      <w:r w:rsidRPr="00AA69DA">
        <w:rPr>
          <w:rFonts w:ascii="Times New Roman" w:hAnsi="Times New Roman" w:cs="Times New Roman"/>
          <w:color w:val="000000"/>
          <w:sz w:val="16"/>
          <w:szCs w:val="16"/>
          <w:lang w:val="ro-MD"/>
        </w:rPr>
        <w:t xml:space="preserve">20 de sterilizatoare, 2 monitoare pentru pacienți, 1 aparat de anestezie, 1 spirograf și 1 cuagulometru; 12 dispozitive medicale au fost casate - 10 au fost casate în anul 2019, iar 2 dispozitive medicale au fost casate în anul 2021, ultima verificare la care au fost supuse aceste două dispozitive fiind </w:t>
      </w:r>
      <w:r>
        <w:rPr>
          <w:rFonts w:ascii="Times New Roman" w:hAnsi="Times New Roman" w:cs="Times New Roman"/>
          <w:color w:val="000000"/>
          <w:sz w:val="16"/>
          <w:szCs w:val="16"/>
          <w:lang w:val="ro-MD"/>
        </w:rPr>
        <w:t xml:space="preserve">efectuată </w:t>
      </w:r>
      <w:r w:rsidRPr="00AA69DA">
        <w:rPr>
          <w:rFonts w:ascii="Times New Roman" w:hAnsi="Times New Roman" w:cs="Times New Roman"/>
          <w:color w:val="000000"/>
          <w:sz w:val="16"/>
          <w:szCs w:val="16"/>
          <w:lang w:val="ro-MD"/>
        </w:rPr>
        <w:t>în anul 2019</w:t>
      </w:r>
      <w:r>
        <w:rPr>
          <w:rFonts w:ascii="Times New Roman" w:hAnsi="Times New Roman" w:cs="Times New Roman"/>
          <w:color w:val="000000"/>
          <w:sz w:val="16"/>
          <w:szCs w:val="16"/>
          <w:lang w:val="ro-MD"/>
        </w:rPr>
        <w:t>.</w:t>
      </w:r>
    </w:p>
  </w:footnote>
  <w:footnote w:id="89">
    <w:p w:rsidR="00EA461E" w:rsidRPr="00AA69DA" w:rsidRDefault="00EA461E" w:rsidP="00871B5A">
      <w:pPr>
        <w:pStyle w:val="af0"/>
        <w:jc w:val="both"/>
        <w:rPr>
          <w:sz w:val="16"/>
          <w:szCs w:val="16"/>
          <w:lang w:val="en-US"/>
        </w:rPr>
      </w:pPr>
      <w:r w:rsidRPr="00AA69DA">
        <w:rPr>
          <w:rStyle w:val="af5"/>
          <w:sz w:val="16"/>
          <w:szCs w:val="16"/>
        </w:rPr>
        <w:footnoteRef/>
      </w:r>
      <w:r w:rsidRPr="00AA69DA">
        <w:rPr>
          <w:sz w:val="16"/>
          <w:szCs w:val="16"/>
          <w:lang w:val="en-US"/>
        </w:rPr>
        <w:t xml:space="preserve">  La 10.11.2023 </w:t>
      </w:r>
      <w:r>
        <w:rPr>
          <w:sz w:val="16"/>
          <w:szCs w:val="16"/>
          <w:lang w:val="en-US"/>
        </w:rPr>
        <w:t>s-au</w:t>
      </w:r>
      <w:r w:rsidRPr="00AA69DA">
        <w:rPr>
          <w:sz w:val="16"/>
          <w:szCs w:val="16"/>
          <w:lang w:val="en-US"/>
        </w:rPr>
        <w:t xml:space="preserve"> </w:t>
      </w:r>
      <w:r w:rsidRPr="00AA69DA">
        <w:rPr>
          <w:sz w:val="16"/>
          <w:szCs w:val="16"/>
          <w:lang w:val="ro-MD"/>
        </w:rPr>
        <w:t>efectuat</w:t>
      </w:r>
      <w:r>
        <w:rPr>
          <w:sz w:val="16"/>
          <w:szCs w:val="16"/>
          <w:lang w:val="ro-MD"/>
        </w:rPr>
        <w:t>:</w:t>
      </w:r>
      <w:r w:rsidRPr="00AA69DA">
        <w:rPr>
          <w:sz w:val="16"/>
          <w:szCs w:val="16"/>
          <w:lang w:val="ro-MD"/>
        </w:rPr>
        <w:t xml:space="preserve"> verificarea bucatelor pregătite din alimentele propuse după meniul stabilit, verificarea prezenței pacienților la alimentație din 2 secții: Tumorile pielii, melanom și ALM și Oncologie medicală II, precum și verificarea modului de distribuire a bucatelor pregătite pacienților internați, în scopul stabilirii conformității gestionării produselor alimentare în cadrul IMSP Institutul Oncologic. </w:t>
      </w:r>
    </w:p>
  </w:footnote>
  <w:footnote w:id="90">
    <w:p w:rsidR="00EA461E" w:rsidRPr="00AA69DA" w:rsidRDefault="00EA461E" w:rsidP="00945F56">
      <w:pPr>
        <w:pStyle w:val="af0"/>
        <w:jc w:val="both"/>
        <w:rPr>
          <w:lang w:val="en-US"/>
        </w:rPr>
      </w:pPr>
      <w:r w:rsidRPr="00AA69DA">
        <w:rPr>
          <w:rStyle w:val="af5"/>
          <w:sz w:val="16"/>
          <w:szCs w:val="16"/>
        </w:rPr>
        <w:footnoteRef/>
      </w:r>
      <w:r w:rsidRPr="00AA69DA">
        <w:rPr>
          <w:sz w:val="16"/>
          <w:szCs w:val="16"/>
          <w:lang w:val="en-US"/>
        </w:rPr>
        <w:t xml:space="preserve"> 560 pacienți total – 18 pacienți Dieta 1 – 254 pacienți </w:t>
      </w:r>
      <w:r>
        <w:rPr>
          <w:sz w:val="16"/>
          <w:szCs w:val="16"/>
          <w:lang w:val="en-US"/>
        </w:rPr>
        <w:t>D</w:t>
      </w:r>
      <w:r w:rsidRPr="00AA69DA">
        <w:rPr>
          <w:sz w:val="16"/>
          <w:szCs w:val="16"/>
          <w:lang w:val="en-US"/>
        </w:rPr>
        <w:t xml:space="preserve">ieta 15 – 26 pacienți </w:t>
      </w:r>
      <w:r>
        <w:rPr>
          <w:sz w:val="16"/>
          <w:szCs w:val="16"/>
          <w:lang w:val="en-US"/>
        </w:rPr>
        <w:t>D</w:t>
      </w:r>
      <w:r w:rsidRPr="00AA69DA">
        <w:rPr>
          <w:sz w:val="16"/>
          <w:szCs w:val="16"/>
          <w:lang w:val="en-US"/>
        </w:rPr>
        <w:t>ieta 15</w:t>
      </w:r>
      <w:r>
        <w:rPr>
          <w:sz w:val="16"/>
          <w:szCs w:val="16"/>
          <w:lang w:val="en-US"/>
        </w:rPr>
        <w:t>(pentru</w:t>
      </w:r>
      <w:r w:rsidRPr="00AA69DA">
        <w:rPr>
          <w:sz w:val="16"/>
          <w:szCs w:val="16"/>
          <w:lang w:val="en-US"/>
        </w:rPr>
        <w:t xml:space="preserve"> mame</w:t>
      </w:r>
      <w:r>
        <w:rPr>
          <w:sz w:val="16"/>
          <w:szCs w:val="16"/>
          <w:lang w:val="en-US"/>
        </w:rPr>
        <w:t>)</w:t>
      </w:r>
      <w:r w:rsidRPr="00AA69DA">
        <w:rPr>
          <w:sz w:val="16"/>
          <w:szCs w:val="16"/>
          <w:lang w:val="en-US"/>
        </w:rPr>
        <w:t xml:space="preserve"> – 96 pacienți </w:t>
      </w:r>
      <w:r>
        <w:rPr>
          <w:sz w:val="16"/>
          <w:szCs w:val="16"/>
          <w:lang w:val="en-US"/>
        </w:rPr>
        <w:t>D</w:t>
      </w:r>
      <w:r w:rsidRPr="00AA69DA">
        <w:rPr>
          <w:sz w:val="16"/>
          <w:szCs w:val="16"/>
          <w:lang w:val="en-US"/>
        </w:rPr>
        <w:t xml:space="preserve">ieta 5 – </w:t>
      </w:r>
      <w:r w:rsidRPr="007C7C99">
        <w:rPr>
          <w:i/>
          <w:sz w:val="16"/>
          <w:szCs w:val="16"/>
          <w:lang w:val="en-US"/>
        </w:rPr>
        <w:t>47 pacienți Dieta 0</w:t>
      </w:r>
      <w:r>
        <w:rPr>
          <w:sz w:val="16"/>
          <w:szCs w:val="16"/>
          <w:lang w:val="en-US"/>
        </w:rPr>
        <w:t>.</w:t>
      </w:r>
    </w:p>
  </w:footnote>
  <w:footnote w:id="91">
    <w:p w:rsidR="00EA461E" w:rsidRPr="00AA69DA" w:rsidRDefault="00EA461E">
      <w:pPr>
        <w:pStyle w:val="af0"/>
        <w:rPr>
          <w:sz w:val="16"/>
          <w:szCs w:val="16"/>
          <w:lang w:val="en-US"/>
        </w:rPr>
      </w:pPr>
      <w:r w:rsidRPr="00AA69DA">
        <w:rPr>
          <w:rStyle w:val="af5"/>
          <w:sz w:val="16"/>
          <w:szCs w:val="16"/>
        </w:rPr>
        <w:footnoteRef/>
      </w:r>
      <w:r w:rsidRPr="00AA69DA">
        <w:rPr>
          <w:sz w:val="16"/>
          <w:szCs w:val="16"/>
          <w:lang w:val="en-US"/>
        </w:rPr>
        <w:t xml:space="preserve"> F</w:t>
      </w:r>
      <w:r w:rsidRPr="00AA69DA">
        <w:rPr>
          <w:sz w:val="16"/>
          <w:szCs w:val="16"/>
          <w:lang w:val="ro-MD"/>
        </w:rPr>
        <w:t xml:space="preserve">ormularul nr.21-diet, aprobat prin Ordinul Ministerului Sănătății nr.238 din 31.07.2009. </w:t>
      </w:r>
    </w:p>
  </w:footnote>
  <w:footnote w:id="92">
    <w:p w:rsidR="00EA461E" w:rsidRPr="00AA69DA" w:rsidRDefault="00EA461E" w:rsidP="001518B7">
      <w:pPr>
        <w:pStyle w:val="af0"/>
        <w:jc w:val="both"/>
        <w:rPr>
          <w:sz w:val="16"/>
          <w:szCs w:val="16"/>
          <w:lang w:val="ro-MD"/>
        </w:rPr>
      </w:pPr>
      <w:r w:rsidRPr="00AA69DA">
        <w:rPr>
          <w:rStyle w:val="af5"/>
          <w:sz w:val="16"/>
          <w:szCs w:val="16"/>
          <w:lang w:val="ro-MD"/>
        </w:rPr>
        <w:footnoteRef/>
      </w:r>
      <w:r w:rsidRPr="00AA69DA">
        <w:rPr>
          <w:sz w:val="16"/>
          <w:szCs w:val="16"/>
          <w:lang w:val="ro-MD"/>
        </w:rPr>
        <w:t xml:space="preserve"> Pct.1 din Regulamentul cu privire la modul de planificare a contractelor de achiziții publice</w:t>
      </w:r>
      <w:r>
        <w:rPr>
          <w:sz w:val="16"/>
          <w:szCs w:val="16"/>
          <w:lang w:val="ro-MD"/>
        </w:rPr>
        <w:t>.</w:t>
      </w:r>
    </w:p>
  </w:footnote>
  <w:footnote w:id="93">
    <w:p w:rsidR="00EA461E" w:rsidRPr="00AA69DA" w:rsidRDefault="00EA461E" w:rsidP="001518B7">
      <w:pPr>
        <w:pStyle w:val="af0"/>
        <w:jc w:val="both"/>
        <w:rPr>
          <w:lang w:val="en-US"/>
        </w:rPr>
      </w:pPr>
      <w:r w:rsidRPr="00AA69DA">
        <w:rPr>
          <w:rStyle w:val="af5"/>
          <w:sz w:val="16"/>
          <w:szCs w:val="16"/>
          <w:lang w:val="ro-MD"/>
        </w:rPr>
        <w:footnoteRef/>
      </w:r>
      <w:r w:rsidRPr="00AA69DA">
        <w:rPr>
          <w:sz w:val="16"/>
          <w:szCs w:val="16"/>
          <w:lang w:val="ro-MD"/>
        </w:rPr>
        <w:t xml:space="preserve"> </w:t>
      </w:r>
      <w:r w:rsidRPr="00AA69DA">
        <w:rPr>
          <w:color w:val="333333"/>
          <w:sz w:val="16"/>
          <w:szCs w:val="16"/>
          <w:lang w:val="ro-MD" w:eastAsia="ro-RO"/>
        </w:rPr>
        <w:t>Pct.</w:t>
      </w:r>
      <w:r w:rsidRPr="00AA69DA">
        <w:rPr>
          <w:color w:val="000000"/>
          <w:sz w:val="16"/>
          <w:szCs w:val="16"/>
          <w:lang w:val="ro-MD"/>
        </w:rPr>
        <w:t>1 din Anexa nr.1 la Hotărârea Guvernului nr.1419 din 28 decembrie 2016 pentru aprobarea Regulamentului cu privire la modul de planificare a contractelor de achiziții publice.</w:t>
      </w:r>
    </w:p>
  </w:footnote>
  <w:footnote w:id="94">
    <w:p w:rsidR="00EA461E" w:rsidRPr="00AA69DA" w:rsidRDefault="00EA461E" w:rsidP="001518B7">
      <w:pPr>
        <w:pStyle w:val="af0"/>
        <w:jc w:val="both"/>
        <w:rPr>
          <w:sz w:val="16"/>
          <w:szCs w:val="16"/>
          <w:lang w:val="ro-MD"/>
        </w:rPr>
      </w:pPr>
      <w:r w:rsidRPr="00AA69DA">
        <w:rPr>
          <w:rStyle w:val="af5"/>
          <w:sz w:val="16"/>
          <w:szCs w:val="16"/>
          <w:lang w:val="ro-MD"/>
        </w:rPr>
        <w:footnoteRef/>
      </w:r>
      <w:r w:rsidRPr="00AA69DA">
        <w:rPr>
          <w:sz w:val="16"/>
          <w:szCs w:val="16"/>
          <w:lang w:val="ro-MD"/>
        </w:rPr>
        <w:t xml:space="preserve"> </w:t>
      </w:r>
      <w:r>
        <w:rPr>
          <w:sz w:val="16"/>
          <w:szCs w:val="16"/>
          <w:lang w:val="ro-MD"/>
        </w:rPr>
        <w:t>Hotărârea Guvernului nr.665</w:t>
      </w:r>
      <w:r w:rsidRPr="00835012">
        <w:rPr>
          <w:sz w:val="16"/>
          <w:szCs w:val="16"/>
          <w:lang w:val="ro-MD"/>
        </w:rPr>
        <w:t xml:space="preserve"> din</w:t>
      </w:r>
      <w:r>
        <w:rPr>
          <w:sz w:val="16"/>
          <w:szCs w:val="16"/>
          <w:lang w:val="ro-MD"/>
        </w:rPr>
        <w:t xml:space="preserve"> 27.05.2016 și Hotărârea Guvernului nr.870</w:t>
      </w:r>
      <w:r w:rsidRPr="00835012">
        <w:rPr>
          <w:sz w:val="16"/>
          <w:szCs w:val="16"/>
          <w:lang w:val="ro-MD"/>
        </w:rPr>
        <w:t xml:space="preserve"> din</w:t>
      </w:r>
      <w:r>
        <w:rPr>
          <w:sz w:val="16"/>
          <w:szCs w:val="16"/>
          <w:lang w:val="ro-MD"/>
        </w:rPr>
        <w:t xml:space="preserve"> 14.12.2022.</w:t>
      </w:r>
    </w:p>
  </w:footnote>
  <w:footnote w:id="95">
    <w:p w:rsidR="00EA461E" w:rsidRPr="00835012" w:rsidRDefault="00EA461E" w:rsidP="001518B7">
      <w:pPr>
        <w:pStyle w:val="af0"/>
        <w:jc w:val="both"/>
        <w:rPr>
          <w:sz w:val="16"/>
          <w:szCs w:val="16"/>
          <w:lang w:val="en-US"/>
        </w:rPr>
      </w:pPr>
      <w:r w:rsidRPr="00835012">
        <w:rPr>
          <w:rStyle w:val="af5"/>
          <w:sz w:val="16"/>
          <w:szCs w:val="16"/>
          <w:lang w:val="ro-MD"/>
        </w:rPr>
        <w:footnoteRef/>
      </w:r>
      <w:r w:rsidRPr="00835012">
        <w:rPr>
          <w:sz w:val="16"/>
          <w:szCs w:val="16"/>
          <w:lang w:val="ro-MD"/>
        </w:rPr>
        <w:t xml:space="preserve"> Pct.49 din Regulamentul cu privire la activitatea grupului de lucru în domeniul achizițiilor publice, aprobat prin Hotărârea Guvernului nr. 10 din 20.01.2021.</w:t>
      </w:r>
    </w:p>
  </w:footnote>
  <w:footnote w:id="96">
    <w:p w:rsidR="001E0F12" w:rsidRPr="001E0F12" w:rsidRDefault="001E0F12">
      <w:pPr>
        <w:pStyle w:val="af0"/>
        <w:rPr>
          <w:lang w:val="en-US"/>
        </w:rPr>
      </w:pPr>
      <w:r>
        <w:rPr>
          <w:rStyle w:val="af5"/>
        </w:rPr>
        <w:footnoteRef/>
      </w:r>
      <w:r w:rsidRPr="001E0F12">
        <w:rPr>
          <w:lang w:val="en-US"/>
        </w:rPr>
        <w:t xml:space="preserve"> </w:t>
      </w:r>
      <w:r>
        <w:rPr>
          <w:color w:val="000000"/>
          <w:sz w:val="16"/>
          <w:szCs w:val="16"/>
          <w:lang w:val="ro-MD"/>
        </w:rPr>
        <w:t xml:space="preserve">Art.2 </w:t>
      </w:r>
      <w:r w:rsidRPr="00AA69DA">
        <w:rPr>
          <w:color w:val="000000"/>
          <w:sz w:val="16"/>
          <w:szCs w:val="16"/>
          <w:lang w:val="ro-MD"/>
        </w:rPr>
        <w:t>din Legea nr.131 din 03.07.2015 privind achizițiile publice</w:t>
      </w:r>
      <w:r>
        <w:rPr>
          <w:color w:val="000000"/>
          <w:sz w:val="16"/>
          <w:szCs w:val="16"/>
          <w:lang w:val="ro-MD"/>
        </w:rPr>
        <w:t xml:space="preserve">, </w:t>
      </w:r>
      <w:r>
        <w:rPr>
          <w:sz w:val="16"/>
          <w:szCs w:val="16"/>
          <w:lang w:val="ro-MD"/>
        </w:rPr>
        <w:t>Hotărârea Guvernului nr.665</w:t>
      </w:r>
      <w:r w:rsidRPr="00835012">
        <w:rPr>
          <w:sz w:val="16"/>
          <w:szCs w:val="16"/>
          <w:lang w:val="ro-MD"/>
        </w:rPr>
        <w:t xml:space="preserve"> din</w:t>
      </w:r>
      <w:r>
        <w:rPr>
          <w:sz w:val="16"/>
          <w:szCs w:val="16"/>
          <w:lang w:val="ro-MD"/>
        </w:rPr>
        <w:t xml:space="preserve"> 27.05.2016 și Hotărârea Guvernului nr.870</w:t>
      </w:r>
      <w:r w:rsidRPr="00835012">
        <w:rPr>
          <w:sz w:val="16"/>
          <w:szCs w:val="16"/>
          <w:lang w:val="ro-MD"/>
        </w:rPr>
        <w:t xml:space="preserve"> din</w:t>
      </w:r>
      <w:r>
        <w:rPr>
          <w:sz w:val="16"/>
          <w:szCs w:val="16"/>
          <w:lang w:val="ro-MD"/>
        </w:rPr>
        <w:t xml:space="preserve"> 14.12.2022.</w:t>
      </w:r>
    </w:p>
  </w:footnote>
  <w:footnote w:id="97">
    <w:p w:rsidR="00EA461E" w:rsidRPr="00C35E3F" w:rsidRDefault="00EA461E" w:rsidP="00AB1AE8">
      <w:pPr>
        <w:pStyle w:val="af0"/>
        <w:jc w:val="both"/>
        <w:rPr>
          <w:sz w:val="16"/>
          <w:lang w:val="en-US"/>
        </w:rPr>
      </w:pPr>
      <w:r w:rsidRPr="00835012">
        <w:rPr>
          <w:rStyle w:val="af5"/>
          <w:sz w:val="16"/>
          <w:szCs w:val="16"/>
        </w:rPr>
        <w:footnoteRef/>
      </w:r>
      <w:r w:rsidRPr="00835012">
        <w:rPr>
          <w:sz w:val="16"/>
          <w:szCs w:val="16"/>
          <w:lang w:val="en-US"/>
        </w:rPr>
        <w:t xml:space="preserve"> Cu operatorul economic nr.1 au fost încheiate 2 contracte de mică valoare pentru achiziționarea reagenților de laborator în sumă de 117,9 mii lei. Operatorul economic nr.2 - 3 contracte de mică valoare – consumabile de laborator – 167,6 mii lei. Operatorul economic nr.3 - 2 contracte de mică valoare – consumabile de laborator – 55,8 mii lei. Operatorul economic nr.4 - 2 contracte de mică valoare – consumabile de laborator – 55,8 mii lei. Operatorul economic nr.5 - 2 contracte de mică valoare – consumabile de laborator – 320,0 mii lei. Operatorul economic nr.6 - 2 contracte de mică valoare – consumabile de laborator – 61,4 mii lei. Operatorul economic nr.7 - 3 contracte de mică valoare – consumabile de laborator – 350,7 mii lei. Operatorul economic nr.8 - 7 contracte de mică valoare – consumabile de laborator – 638,5 mii lei. Operatorul economic nr.9 - 4 contracte de mică valoare – consumabile de laborator – 93,9 mii lei. Operatorul economic nr.10 - 16 contracte (din care 2 - licitație publică pentru reagenți, 9 – de valoare mică pentru reagenți, 4 – de valoare mică pentru consumabile, 1 – de valoare mică pentru reagenți și consumabile) – 3.661,6 mii lei (din care 2.489,0 mii lei pentru contractele încheiate în urma licitației publice pentru procurarea reagenților, 845,5 mii lei pentru procurarea reagenților, 222,9 mii lei pentru procurarea consumabilelor, 104,2 mii lei pentru procurarea reagenților și consumabilelor). Operatorul economic nr.11 - 8 contracte (din care 1 - licitație publică pentru reagenți și consumabile, 2 – de valoare mică pentru reagenți, 5 – de valoare mică pentru consumabile) – 463,0 mii lei (din care 170,9 mii lei pentru contractul încheiat în urma licitației publice pentru procurarea reagenților și consumabilelor, 104,7 mii lei pentru procurarea reagenților, 187,4 mii lei pentru procurarea consumabilelor). Operatorul economic nr.12 - 4</w:t>
      </w:r>
      <w:r w:rsidRPr="00C35E3F">
        <w:rPr>
          <w:sz w:val="16"/>
          <w:lang w:val="en-US"/>
        </w:rPr>
        <w:t xml:space="preserve"> contracte (2 </w:t>
      </w:r>
      <w:r>
        <w:rPr>
          <w:sz w:val="16"/>
          <w:lang w:val="en-US"/>
        </w:rPr>
        <w:t xml:space="preserve">– de </w:t>
      </w:r>
      <w:r w:rsidRPr="00C35E3F">
        <w:rPr>
          <w:sz w:val="16"/>
          <w:lang w:val="en-US"/>
        </w:rPr>
        <w:t xml:space="preserve">valoare mică pentru reagenți, 2 </w:t>
      </w:r>
      <w:r>
        <w:rPr>
          <w:sz w:val="16"/>
          <w:lang w:val="en-US"/>
        </w:rPr>
        <w:t xml:space="preserve">– de </w:t>
      </w:r>
      <w:r w:rsidRPr="00C35E3F">
        <w:rPr>
          <w:sz w:val="16"/>
          <w:lang w:val="en-US"/>
        </w:rPr>
        <w:t>valoare mică pentru consumabile) – 333,6 mii lei (298,6 mii lei pentru procurarea reagenților, 35,0 mii lei pentru procurarea consumabilelor).</w:t>
      </w:r>
    </w:p>
  </w:footnote>
  <w:footnote w:id="98">
    <w:p w:rsidR="00EA461E" w:rsidRPr="00AA69DA" w:rsidRDefault="00EA461E" w:rsidP="00AB1AE8">
      <w:pPr>
        <w:pStyle w:val="af0"/>
        <w:jc w:val="both"/>
        <w:rPr>
          <w:sz w:val="16"/>
          <w:szCs w:val="16"/>
          <w:lang w:val="ro-MD"/>
        </w:rPr>
      </w:pPr>
      <w:r w:rsidRPr="00AA69DA">
        <w:rPr>
          <w:rStyle w:val="af5"/>
          <w:sz w:val="16"/>
          <w:szCs w:val="16"/>
          <w:lang w:val="ro-MD"/>
        </w:rPr>
        <w:footnoteRef/>
      </w:r>
      <w:r w:rsidRPr="00AA69DA">
        <w:rPr>
          <w:sz w:val="16"/>
          <w:szCs w:val="16"/>
          <w:lang w:val="ro-MD"/>
        </w:rPr>
        <w:t xml:space="preserve"> Art.17 alin.(10)</w:t>
      </w:r>
      <w:r w:rsidR="00791F60">
        <w:rPr>
          <w:sz w:val="16"/>
          <w:szCs w:val="16"/>
          <w:lang w:val="ro-MD"/>
        </w:rPr>
        <w:t>, art.37, art.74</w:t>
      </w:r>
      <w:r w:rsidRPr="00AA69DA">
        <w:rPr>
          <w:sz w:val="16"/>
          <w:szCs w:val="16"/>
          <w:lang w:val="ro-MD"/>
        </w:rPr>
        <w:t xml:space="preserve"> din Legea nr.131 din 03.07.2015 privind achizițiile publice; </w:t>
      </w:r>
      <w:r>
        <w:rPr>
          <w:sz w:val="16"/>
          <w:szCs w:val="16"/>
          <w:lang w:val="ro-MD"/>
        </w:rPr>
        <w:t>p</w:t>
      </w:r>
      <w:r w:rsidRPr="00AA69DA">
        <w:rPr>
          <w:sz w:val="16"/>
          <w:szCs w:val="16"/>
          <w:lang w:val="ro-MD"/>
        </w:rPr>
        <w:t xml:space="preserve">ct.103 și </w:t>
      </w:r>
      <w:r>
        <w:rPr>
          <w:sz w:val="16"/>
          <w:szCs w:val="16"/>
          <w:lang w:val="ro-MD"/>
        </w:rPr>
        <w:t>p</w:t>
      </w:r>
      <w:r w:rsidRPr="00AA69DA">
        <w:rPr>
          <w:sz w:val="16"/>
          <w:szCs w:val="16"/>
          <w:lang w:val="ro-MD"/>
        </w:rPr>
        <w:t xml:space="preserve">ct. 97 din Anexa nr.1 la Ordinul Ministrului </w:t>
      </w:r>
      <w:r>
        <w:rPr>
          <w:sz w:val="16"/>
          <w:szCs w:val="16"/>
          <w:lang w:val="ro-MD"/>
        </w:rPr>
        <w:t>F</w:t>
      </w:r>
      <w:r w:rsidRPr="00AA69DA">
        <w:rPr>
          <w:sz w:val="16"/>
          <w:szCs w:val="16"/>
          <w:lang w:val="ro-MD"/>
        </w:rPr>
        <w:t>inanțelor nr.69 din 07.05.2021 cu privire la aprobarea Documentației standard pentru realizarea achizițiilor publice de lucrări.</w:t>
      </w:r>
    </w:p>
  </w:footnote>
  <w:footnote w:id="99">
    <w:p w:rsidR="00EA461E" w:rsidRPr="00AA69DA" w:rsidRDefault="00EA461E" w:rsidP="008B4D76">
      <w:pPr>
        <w:spacing w:after="0"/>
        <w:rPr>
          <w:rFonts w:ascii="Times New Roman" w:hAnsi="Times New Roman" w:cs="Times New Roman"/>
          <w:sz w:val="16"/>
          <w:szCs w:val="16"/>
          <w:lang w:val="ro-MD"/>
        </w:rPr>
      </w:pPr>
      <w:r w:rsidRPr="00AA69DA">
        <w:rPr>
          <w:rStyle w:val="af5"/>
          <w:rFonts w:ascii="Times New Roman" w:hAnsi="Times New Roman" w:cs="Times New Roman"/>
          <w:sz w:val="16"/>
          <w:szCs w:val="16"/>
          <w:lang w:val="ro-MD"/>
        </w:rPr>
        <w:footnoteRef/>
      </w:r>
      <w:r w:rsidRPr="00AA69DA">
        <w:rPr>
          <w:rFonts w:ascii="Times New Roman" w:hAnsi="Times New Roman" w:cs="Times New Roman"/>
          <w:sz w:val="16"/>
          <w:szCs w:val="16"/>
          <w:lang w:val="ro-MD"/>
        </w:rPr>
        <w:t xml:space="preserve"> </w:t>
      </w:r>
      <w:r w:rsidRPr="00AA69DA">
        <w:rPr>
          <w:rFonts w:ascii="Times New Roman" w:hAnsi="Times New Roman" w:cs="Times New Roman"/>
          <w:color w:val="000000"/>
          <w:sz w:val="16"/>
          <w:szCs w:val="16"/>
          <w:lang w:val="ro-MD"/>
        </w:rPr>
        <w:t>Art.76 alin.(5) din Legea nr.131 din 03.07.2015 privind achizițiile publice</w:t>
      </w:r>
      <w:r>
        <w:rPr>
          <w:rFonts w:ascii="Times New Roman" w:hAnsi="Times New Roman" w:cs="Times New Roman"/>
          <w:color w:val="000000"/>
          <w:sz w:val="16"/>
          <w:szCs w:val="16"/>
          <w:lang w:val="ro-MD"/>
        </w:rPr>
        <w:t>.</w:t>
      </w:r>
    </w:p>
  </w:footnote>
  <w:footnote w:id="100">
    <w:p w:rsidR="00EA461E" w:rsidRPr="00AE3C5C" w:rsidRDefault="00EA461E" w:rsidP="00DD276F">
      <w:pPr>
        <w:spacing w:after="0"/>
        <w:jc w:val="both"/>
        <w:rPr>
          <w:rFonts w:ascii="Times New Roman" w:hAnsi="Times New Roman" w:cs="Times New Roman"/>
          <w:bCs/>
          <w:color w:val="333333"/>
          <w:sz w:val="16"/>
          <w:szCs w:val="16"/>
          <w:lang w:val="ro-RO"/>
        </w:rPr>
      </w:pPr>
      <w:r w:rsidRPr="00AE3C5C">
        <w:rPr>
          <w:rStyle w:val="af5"/>
          <w:rFonts w:ascii="Times New Roman" w:hAnsi="Times New Roman" w:cs="Times New Roman"/>
          <w:sz w:val="16"/>
          <w:szCs w:val="16"/>
        </w:rPr>
        <w:footnoteRef/>
      </w:r>
      <w:r w:rsidRPr="00AE3C5C">
        <w:rPr>
          <w:rFonts w:ascii="Times New Roman" w:hAnsi="Times New Roman" w:cs="Times New Roman"/>
          <w:b/>
          <w:sz w:val="16"/>
          <w:szCs w:val="16"/>
          <w:lang w:val="en-US"/>
        </w:rPr>
        <w:t xml:space="preserve"> </w:t>
      </w:r>
      <w:r w:rsidRPr="00AE3C5C">
        <w:rPr>
          <w:rStyle w:val="af4"/>
          <w:rFonts w:ascii="Times New Roman" w:hAnsi="Times New Roman" w:cs="Times New Roman"/>
          <w:b w:val="0"/>
          <w:color w:val="000000"/>
          <w:sz w:val="16"/>
          <w:szCs w:val="16"/>
          <w:lang w:val="ro-RO"/>
        </w:rPr>
        <w:t>Articolul</w:t>
      </w:r>
      <w:r w:rsidRPr="00AA69DA">
        <w:rPr>
          <w:rStyle w:val="af4"/>
          <w:rFonts w:ascii="Times New Roman" w:hAnsi="Times New Roman" w:cs="Times New Roman"/>
          <w:b w:val="0"/>
          <w:color w:val="000000"/>
          <w:sz w:val="16"/>
          <w:szCs w:val="16"/>
          <w:lang w:val="ro-RO"/>
        </w:rPr>
        <w:t xml:space="preserve"> 9, lit. K)</w:t>
      </w:r>
      <w:r w:rsidRPr="00AA69DA">
        <w:rPr>
          <w:rFonts w:ascii="Times New Roman" w:hAnsi="Times New Roman" w:cs="Times New Roman"/>
          <w:b/>
          <w:color w:val="000000"/>
          <w:sz w:val="16"/>
          <w:szCs w:val="16"/>
          <w:lang w:val="ro-RO"/>
        </w:rPr>
        <w:t> </w:t>
      </w:r>
      <w:r w:rsidRPr="00AA69DA">
        <w:rPr>
          <w:rStyle w:val="af4"/>
          <w:rFonts w:ascii="Times New Roman" w:eastAsiaTheme="majorEastAsia" w:hAnsi="Times New Roman" w:cs="Times New Roman"/>
          <w:b w:val="0"/>
          <w:color w:val="000000"/>
          <w:sz w:val="16"/>
          <w:szCs w:val="16"/>
          <w:lang w:val="ro-RO"/>
        </w:rPr>
        <w:t xml:space="preserve">din </w:t>
      </w:r>
      <w:r w:rsidRPr="00AE3C5C">
        <w:rPr>
          <w:rStyle w:val="af4"/>
          <w:rFonts w:ascii="Times New Roman" w:eastAsiaTheme="majorEastAsia" w:hAnsi="Times New Roman" w:cs="Times New Roman"/>
          <w:b w:val="0"/>
          <w:color w:val="000000"/>
          <w:sz w:val="16"/>
          <w:szCs w:val="16"/>
          <w:lang w:val="ro-RO"/>
        </w:rPr>
        <w:t xml:space="preserve">Legea </w:t>
      </w:r>
      <w:r w:rsidRPr="00AE3C5C">
        <w:rPr>
          <w:rFonts w:ascii="Times New Roman" w:hAnsi="Times New Roman" w:cs="Times New Roman"/>
          <w:color w:val="333333"/>
          <w:sz w:val="16"/>
          <w:szCs w:val="16"/>
          <w:lang w:val="ro-RO"/>
        </w:rPr>
        <w:t xml:space="preserve">nr.29 din 05.04.2018 </w:t>
      </w:r>
      <w:r w:rsidRPr="00AE3C5C">
        <w:rPr>
          <w:rStyle w:val="af4"/>
          <w:rFonts w:ascii="Times New Roman" w:hAnsi="Times New Roman" w:cs="Times New Roman"/>
          <w:b w:val="0"/>
          <w:color w:val="333333"/>
          <w:sz w:val="16"/>
          <w:szCs w:val="16"/>
          <w:lang w:val="ro-RO"/>
        </w:rPr>
        <w:t>privind delimitarea proprietății publice.</w:t>
      </w:r>
    </w:p>
  </w:footnote>
  <w:footnote w:id="101">
    <w:p w:rsidR="00EA461E" w:rsidRPr="00AA69DA" w:rsidRDefault="00EA461E" w:rsidP="00DD276F">
      <w:pPr>
        <w:pStyle w:val="af0"/>
        <w:jc w:val="both"/>
        <w:rPr>
          <w:sz w:val="16"/>
          <w:szCs w:val="16"/>
          <w:lang w:val="en-US"/>
        </w:rPr>
      </w:pPr>
      <w:r w:rsidRPr="00AE3C5C">
        <w:rPr>
          <w:rStyle w:val="af5"/>
          <w:sz w:val="16"/>
          <w:szCs w:val="16"/>
        </w:rPr>
        <w:footnoteRef/>
      </w:r>
      <w:r w:rsidRPr="00AE3C5C">
        <w:rPr>
          <w:sz w:val="16"/>
          <w:szCs w:val="16"/>
          <w:lang w:val="en-US"/>
        </w:rPr>
        <w:t xml:space="preserve"> </w:t>
      </w:r>
      <w:r w:rsidRPr="00AE3C5C">
        <w:rPr>
          <w:rStyle w:val="af4"/>
          <w:rFonts w:eastAsiaTheme="majorEastAsia"/>
          <w:b w:val="0"/>
          <w:color w:val="000000"/>
          <w:sz w:val="16"/>
          <w:szCs w:val="16"/>
          <w:lang w:val="ro-RO"/>
        </w:rPr>
        <w:t xml:space="preserve">Articolul 5 din Legea </w:t>
      </w:r>
      <w:r w:rsidRPr="00AE3C5C">
        <w:rPr>
          <w:color w:val="333333"/>
          <w:sz w:val="16"/>
          <w:szCs w:val="16"/>
          <w:lang w:val="ro-RO"/>
        </w:rPr>
        <w:t>nr.29 din 05.04.2018</w:t>
      </w:r>
      <w:r w:rsidRPr="00AA69DA">
        <w:rPr>
          <w:b/>
          <w:color w:val="333333"/>
          <w:sz w:val="16"/>
          <w:szCs w:val="16"/>
          <w:lang w:val="ro-RO"/>
        </w:rPr>
        <w:t xml:space="preserve"> </w:t>
      </w:r>
      <w:r w:rsidRPr="00AA69DA">
        <w:rPr>
          <w:rStyle w:val="af4"/>
          <w:rFonts w:eastAsiaTheme="majorEastAsia"/>
          <w:b w:val="0"/>
          <w:color w:val="333333"/>
          <w:sz w:val="16"/>
          <w:szCs w:val="16"/>
          <w:lang w:val="ro-RO"/>
        </w:rPr>
        <w:t>privind delimitarea proprietății publice</w:t>
      </w:r>
      <w:r>
        <w:rPr>
          <w:rStyle w:val="af4"/>
          <w:rFonts w:eastAsiaTheme="majorEastAsia"/>
          <w:b w:val="0"/>
          <w:color w:val="333333"/>
          <w:sz w:val="16"/>
          <w:szCs w:val="16"/>
          <w:lang w:val="ro-RO"/>
        </w:rPr>
        <w:t>:</w:t>
      </w:r>
      <w:r w:rsidRPr="00AA69DA">
        <w:rPr>
          <w:rStyle w:val="af4"/>
          <w:rFonts w:eastAsiaTheme="majorEastAsia"/>
          <w:b w:val="0"/>
          <w:color w:val="333333"/>
          <w:sz w:val="16"/>
          <w:szCs w:val="16"/>
          <w:lang w:val="ro-RO"/>
        </w:rPr>
        <w:t xml:space="preserve"> bunurile domeniului public nu pot fi înstrăinate sau depuse în capitalul social al unor persoane juridice, nu pot fi supuse urmăririi silite, nu pot fi incluse în masa debitoare în cazul insolvabilității/falimentului persoanei juridice, nu pot fi obiectul unei garanții reale și nu pot fi dobândite de persoane fizice sau juridice prin uzucapiune.</w:t>
      </w:r>
    </w:p>
  </w:footnote>
  <w:footnote w:id="102">
    <w:p w:rsidR="00EA461E" w:rsidRPr="00AA69DA" w:rsidRDefault="00EA461E" w:rsidP="00991CF6">
      <w:pPr>
        <w:pStyle w:val="af0"/>
        <w:jc w:val="both"/>
        <w:rPr>
          <w:sz w:val="16"/>
          <w:szCs w:val="16"/>
          <w:vertAlign w:val="superscript"/>
          <w:lang w:val="ro-RO"/>
        </w:rPr>
      </w:pPr>
      <w:r w:rsidRPr="00AA69DA">
        <w:rPr>
          <w:rStyle w:val="af5"/>
          <w:sz w:val="16"/>
          <w:szCs w:val="16"/>
          <w:lang w:val="ro-RO"/>
        </w:rPr>
        <w:footnoteRef/>
      </w:r>
      <w:r w:rsidRPr="00AA69DA">
        <w:rPr>
          <w:sz w:val="16"/>
          <w:szCs w:val="16"/>
          <w:lang w:val="ro-RO"/>
        </w:rPr>
        <w:t xml:space="preserve"> Punctul 17</w:t>
      </w:r>
      <w:r w:rsidRPr="00AA69DA">
        <w:rPr>
          <w:sz w:val="16"/>
          <w:szCs w:val="16"/>
          <w:vertAlign w:val="superscript"/>
          <w:lang w:val="ro-RO"/>
        </w:rPr>
        <w:t>1</w:t>
      </w:r>
      <w:r w:rsidRPr="00AA69DA">
        <w:rPr>
          <w:sz w:val="16"/>
          <w:szCs w:val="16"/>
          <w:lang w:val="ro-RO"/>
        </w:rPr>
        <w:t xml:space="preserve"> din SNC „Capital propriu și datorii”, aprobat prin Ordinul Ministrului Finanțelor nr.118/2013, cu modificări</w:t>
      </w:r>
      <w:r>
        <w:rPr>
          <w:sz w:val="16"/>
          <w:szCs w:val="16"/>
          <w:lang w:val="ro-RO"/>
        </w:rPr>
        <w:t>,</w:t>
      </w:r>
      <w:r w:rsidRPr="00AA69DA">
        <w:rPr>
          <w:sz w:val="16"/>
          <w:szCs w:val="16"/>
          <w:lang w:val="ro-RO"/>
        </w:rPr>
        <w:t xml:space="preserve"> în vigoare </w:t>
      </w:r>
      <w:r>
        <w:rPr>
          <w:sz w:val="16"/>
          <w:szCs w:val="16"/>
          <w:lang w:val="ro-RO"/>
        </w:rPr>
        <w:t xml:space="preserve">de </w:t>
      </w:r>
      <w:r w:rsidRPr="00AA69DA">
        <w:rPr>
          <w:sz w:val="16"/>
          <w:szCs w:val="16"/>
          <w:lang w:val="ro-RO"/>
        </w:rPr>
        <w:t>la 01.01.2020.</w:t>
      </w:r>
    </w:p>
  </w:footnote>
  <w:footnote w:id="103">
    <w:p w:rsidR="00EA461E" w:rsidRPr="00AA69DA" w:rsidRDefault="00EA461E" w:rsidP="007549FB">
      <w:pPr>
        <w:pStyle w:val="af0"/>
        <w:jc w:val="both"/>
        <w:rPr>
          <w:lang w:val="en-US"/>
        </w:rPr>
      </w:pPr>
      <w:r w:rsidRPr="00AA69DA">
        <w:rPr>
          <w:rStyle w:val="af5"/>
        </w:rPr>
        <w:footnoteRef/>
      </w:r>
      <w:r w:rsidRPr="00AA69DA">
        <w:rPr>
          <w:lang w:val="en-US"/>
        </w:rPr>
        <w:t xml:space="preserve"> </w:t>
      </w:r>
      <w:r w:rsidRPr="00AA69DA">
        <w:rPr>
          <w:sz w:val="16"/>
          <w:szCs w:val="16"/>
          <w:lang w:val="ro-RO"/>
        </w:rPr>
        <w:t>Datele contabile în raport cu datele stabilite veridice în cadrul misiunii de audit.</w:t>
      </w:r>
    </w:p>
  </w:footnote>
  <w:footnote w:id="104">
    <w:p w:rsidR="00EA461E" w:rsidRPr="00AA69DA" w:rsidRDefault="00EA461E" w:rsidP="007549FB">
      <w:pPr>
        <w:pStyle w:val="af0"/>
        <w:ind w:left="142" w:hanging="142"/>
        <w:jc w:val="both"/>
        <w:rPr>
          <w:sz w:val="16"/>
          <w:szCs w:val="16"/>
          <w:lang w:val="ro-RO"/>
        </w:rPr>
      </w:pPr>
      <w:r w:rsidRPr="00AA69DA">
        <w:rPr>
          <w:rStyle w:val="af5"/>
          <w:sz w:val="16"/>
          <w:szCs w:val="16"/>
          <w:lang w:val="ro-RO"/>
        </w:rPr>
        <w:footnoteRef/>
      </w:r>
      <w:r w:rsidRPr="00AA69DA">
        <w:rPr>
          <w:sz w:val="16"/>
          <w:szCs w:val="16"/>
          <w:lang w:val="ro-RO"/>
        </w:rPr>
        <w:t xml:space="preserve"> A</w:t>
      </w:r>
      <w:r w:rsidRPr="00AA69DA">
        <w:rPr>
          <w:bCs/>
          <w:sz w:val="16"/>
          <w:szCs w:val="16"/>
          <w:lang w:val="ro-RO"/>
        </w:rPr>
        <w:t>locații pentru consolidarea bazei tehnico-materiale,</w:t>
      </w:r>
      <w:r w:rsidRPr="00AA69DA">
        <w:rPr>
          <w:sz w:val="16"/>
          <w:szCs w:val="16"/>
          <w:lang w:val="ro-RO"/>
        </w:rPr>
        <w:t xml:space="preserve"> </w:t>
      </w:r>
      <w:r w:rsidRPr="00AA69DA">
        <w:rPr>
          <w:bCs/>
          <w:sz w:val="16"/>
          <w:szCs w:val="16"/>
          <w:lang w:val="ro-RO"/>
        </w:rPr>
        <w:t xml:space="preserve">acordate de MS conform </w:t>
      </w:r>
      <w:r w:rsidRPr="00AA69DA">
        <w:rPr>
          <w:sz w:val="16"/>
          <w:szCs w:val="16"/>
          <w:lang w:val="ro-RO"/>
        </w:rPr>
        <w:t xml:space="preserve">Regulamentului privind procesul de </w:t>
      </w:r>
      <w:r>
        <w:rPr>
          <w:sz w:val="16"/>
          <w:szCs w:val="16"/>
          <w:lang w:val="ro-RO"/>
        </w:rPr>
        <w:t xml:space="preserve">acordare a alocațiilor bugetare </w:t>
      </w:r>
      <w:r w:rsidRPr="00AA69DA">
        <w:rPr>
          <w:sz w:val="16"/>
          <w:szCs w:val="16"/>
          <w:lang w:val="ro-RO"/>
        </w:rPr>
        <w:t xml:space="preserve">în scopul consolidării bazei tehnico-materiale a instituțiilor medico-sanitare publice, aprobat </w:t>
      </w:r>
      <w:r w:rsidRPr="00AE3C5C">
        <w:rPr>
          <w:sz w:val="16"/>
          <w:szCs w:val="16"/>
          <w:lang w:val="ro-RO"/>
        </w:rPr>
        <w:t>prin Ordinul nr.166 din 03.03.2021.</w:t>
      </w:r>
    </w:p>
  </w:footnote>
  <w:footnote w:id="105">
    <w:p w:rsidR="00EA461E" w:rsidRPr="00AA69DA" w:rsidRDefault="00EA461E" w:rsidP="007549FB">
      <w:pPr>
        <w:pStyle w:val="af0"/>
        <w:jc w:val="both"/>
        <w:rPr>
          <w:lang w:val="en-US"/>
        </w:rPr>
      </w:pPr>
      <w:r w:rsidRPr="00AA69DA">
        <w:rPr>
          <w:rStyle w:val="af5"/>
          <w:sz w:val="16"/>
          <w:szCs w:val="16"/>
        </w:rPr>
        <w:footnoteRef/>
      </w:r>
      <w:r w:rsidRPr="00AA69DA">
        <w:rPr>
          <w:sz w:val="16"/>
          <w:szCs w:val="16"/>
          <w:lang w:val="en-US"/>
        </w:rPr>
        <w:t xml:space="preserve"> </w:t>
      </w:r>
      <w:r w:rsidRPr="00AA69DA">
        <w:rPr>
          <w:bCs/>
          <w:sz w:val="16"/>
          <w:szCs w:val="16"/>
          <w:lang w:val="ro-MD"/>
        </w:rPr>
        <w:t xml:space="preserve">Regulamentul de organizare și funcționare </w:t>
      </w:r>
      <w:r>
        <w:rPr>
          <w:bCs/>
          <w:sz w:val="16"/>
          <w:szCs w:val="16"/>
          <w:lang w:val="ro-MD"/>
        </w:rPr>
        <w:t xml:space="preserve">a </w:t>
      </w:r>
      <w:r w:rsidRPr="00AA69DA">
        <w:rPr>
          <w:bCs/>
          <w:sz w:val="16"/>
          <w:szCs w:val="16"/>
          <w:lang w:val="ro-MD"/>
        </w:rPr>
        <w:t>IMSP IO</w:t>
      </w:r>
      <w:r>
        <w:rPr>
          <w:bCs/>
          <w:sz w:val="16"/>
          <w:szCs w:val="16"/>
          <w:lang w:val="ro-MD"/>
        </w:rPr>
        <w:t>,</w:t>
      </w:r>
      <w:r w:rsidRPr="00AA69DA">
        <w:rPr>
          <w:bCs/>
          <w:sz w:val="16"/>
          <w:szCs w:val="16"/>
          <w:lang w:val="ro-MD"/>
        </w:rPr>
        <w:t xml:space="preserve"> aprobat prin </w:t>
      </w:r>
      <w:r>
        <w:rPr>
          <w:bCs/>
          <w:sz w:val="16"/>
          <w:szCs w:val="16"/>
          <w:lang w:val="ro-MD"/>
        </w:rPr>
        <w:t>O</w:t>
      </w:r>
      <w:r w:rsidRPr="00AA69DA">
        <w:rPr>
          <w:bCs/>
          <w:sz w:val="16"/>
          <w:szCs w:val="16"/>
          <w:lang w:val="ro-MD"/>
        </w:rPr>
        <w:t>rdinul MS nr.282 din 19.03.2020</w:t>
      </w:r>
      <w:r>
        <w:rPr>
          <w:bCs/>
          <w:sz w:val="16"/>
          <w:szCs w:val="16"/>
          <w:lang w:val="ro-MD"/>
        </w:rPr>
        <w:t>.</w:t>
      </w:r>
    </w:p>
  </w:footnote>
  <w:footnote w:id="106">
    <w:p w:rsidR="00EA461E" w:rsidRPr="00AA69DA" w:rsidRDefault="00EA461E" w:rsidP="007549FB">
      <w:pPr>
        <w:pStyle w:val="af0"/>
        <w:jc w:val="both"/>
        <w:rPr>
          <w:sz w:val="16"/>
          <w:szCs w:val="16"/>
          <w:lang w:val="ro-RO"/>
        </w:rPr>
      </w:pPr>
      <w:r w:rsidRPr="00AA69DA">
        <w:rPr>
          <w:rStyle w:val="af5"/>
          <w:sz w:val="16"/>
          <w:szCs w:val="16"/>
          <w:lang w:val="ro-RO"/>
        </w:rPr>
        <w:footnoteRef/>
      </w:r>
      <w:r w:rsidRPr="00AA69DA">
        <w:rPr>
          <w:sz w:val="16"/>
          <w:szCs w:val="16"/>
          <w:lang w:val="ro-RO"/>
        </w:rPr>
        <w:t xml:space="preserve"> MSMPS a aprobat capitalul social </w:t>
      </w:r>
      <w:r>
        <w:rPr>
          <w:sz w:val="16"/>
          <w:szCs w:val="16"/>
          <w:lang w:val="ro-RO"/>
        </w:rPr>
        <w:t>al IMSP IO în mărime de 83,</w:t>
      </w:r>
      <w:r w:rsidRPr="00AA69DA">
        <w:rPr>
          <w:sz w:val="16"/>
          <w:szCs w:val="16"/>
          <w:lang w:val="ro-RO"/>
        </w:rPr>
        <w:t>5</w:t>
      </w:r>
      <w:r>
        <w:rPr>
          <w:sz w:val="16"/>
          <w:szCs w:val="16"/>
          <w:lang w:val="ro-RO"/>
        </w:rPr>
        <w:t xml:space="preserve"> mil.</w:t>
      </w:r>
      <w:r w:rsidRPr="00AA69DA">
        <w:rPr>
          <w:sz w:val="16"/>
          <w:szCs w:val="16"/>
          <w:lang w:val="ro-RO"/>
        </w:rPr>
        <w:t xml:space="preserve">lei, prin majorarea capitalului social existent </w:t>
      </w:r>
      <w:r>
        <w:rPr>
          <w:sz w:val="16"/>
          <w:szCs w:val="16"/>
          <w:lang w:val="ro-RO"/>
        </w:rPr>
        <w:t>(65,3 mil.</w:t>
      </w:r>
      <w:r w:rsidRPr="00AA69DA">
        <w:rPr>
          <w:sz w:val="16"/>
          <w:szCs w:val="16"/>
          <w:lang w:val="ro-RO"/>
        </w:rPr>
        <w:t>lei</w:t>
      </w:r>
      <w:r>
        <w:rPr>
          <w:sz w:val="16"/>
          <w:szCs w:val="16"/>
          <w:lang w:val="ro-RO"/>
        </w:rPr>
        <w:t>) cu suma de 18,2 mil.</w:t>
      </w:r>
      <w:r w:rsidRPr="00AA69DA">
        <w:rPr>
          <w:sz w:val="16"/>
          <w:szCs w:val="16"/>
          <w:lang w:val="ro-RO"/>
        </w:rPr>
        <w:t>lei.</w:t>
      </w:r>
    </w:p>
  </w:footnote>
  <w:footnote w:id="107">
    <w:p w:rsidR="00EA461E" w:rsidRPr="00AA69DA" w:rsidRDefault="00EA461E" w:rsidP="007549FB">
      <w:pPr>
        <w:pStyle w:val="af0"/>
        <w:jc w:val="both"/>
        <w:rPr>
          <w:lang w:val="en-US"/>
        </w:rPr>
      </w:pPr>
      <w:r w:rsidRPr="00AA69DA">
        <w:rPr>
          <w:rStyle w:val="af5"/>
          <w:sz w:val="16"/>
          <w:szCs w:val="16"/>
        </w:rPr>
        <w:footnoteRef/>
      </w:r>
      <w:r w:rsidRPr="00AA69DA">
        <w:rPr>
          <w:sz w:val="16"/>
          <w:szCs w:val="16"/>
          <w:lang w:val="en-US"/>
        </w:rPr>
        <w:t xml:space="preserve"> </w:t>
      </w:r>
      <w:r w:rsidRPr="00AA69DA">
        <w:rPr>
          <w:sz w:val="16"/>
          <w:szCs w:val="16"/>
          <w:lang w:val="ro-RO"/>
        </w:rPr>
        <w:t>Regulament</w:t>
      </w:r>
      <w:r>
        <w:rPr>
          <w:sz w:val="16"/>
          <w:szCs w:val="16"/>
          <w:lang w:val="ro-RO"/>
        </w:rPr>
        <w:t>ul</w:t>
      </w:r>
      <w:r w:rsidRPr="00AA69DA">
        <w:rPr>
          <w:sz w:val="16"/>
          <w:szCs w:val="16"/>
          <w:lang w:val="ro-RO"/>
        </w:rPr>
        <w:t xml:space="preserve"> </w:t>
      </w:r>
      <w:r w:rsidRPr="00AA69DA">
        <w:rPr>
          <w:bCs/>
          <w:sz w:val="16"/>
          <w:szCs w:val="16"/>
          <w:lang w:val="ro-MD"/>
        </w:rPr>
        <w:t xml:space="preserve">de funcționare </w:t>
      </w:r>
      <w:r>
        <w:rPr>
          <w:bCs/>
          <w:sz w:val="16"/>
          <w:szCs w:val="16"/>
          <w:lang w:val="ro-MD"/>
        </w:rPr>
        <w:t xml:space="preserve">a </w:t>
      </w:r>
      <w:r w:rsidRPr="00AA69DA">
        <w:rPr>
          <w:bCs/>
          <w:sz w:val="16"/>
          <w:szCs w:val="16"/>
          <w:lang w:val="ro-MD"/>
        </w:rPr>
        <w:t>IMSP IO</w:t>
      </w:r>
      <w:r>
        <w:rPr>
          <w:bCs/>
          <w:sz w:val="16"/>
          <w:szCs w:val="16"/>
          <w:lang w:val="ro-MD"/>
        </w:rPr>
        <w:t>,</w:t>
      </w:r>
      <w:r w:rsidRPr="00AA69DA">
        <w:rPr>
          <w:bCs/>
          <w:sz w:val="16"/>
          <w:szCs w:val="16"/>
          <w:lang w:val="ro-MD"/>
        </w:rPr>
        <w:t xml:space="preserve"> aprobat prin </w:t>
      </w:r>
      <w:r>
        <w:rPr>
          <w:bCs/>
          <w:sz w:val="16"/>
          <w:szCs w:val="16"/>
          <w:lang w:val="ro-MD"/>
        </w:rPr>
        <w:t>O</w:t>
      </w:r>
      <w:r w:rsidRPr="00AA69DA">
        <w:rPr>
          <w:bCs/>
          <w:sz w:val="16"/>
          <w:szCs w:val="16"/>
          <w:lang w:val="ro-MD"/>
        </w:rPr>
        <w:t>rdinul MS nr.406 din 05.05.2023.</w:t>
      </w:r>
    </w:p>
  </w:footnote>
  <w:footnote w:id="108">
    <w:p w:rsidR="00EA461E" w:rsidRDefault="00EA461E" w:rsidP="007549FB">
      <w:pPr>
        <w:pStyle w:val="af0"/>
        <w:jc w:val="both"/>
        <w:rPr>
          <w:sz w:val="16"/>
          <w:szCs w:val="16"/>
          <w:lang w:val="ro-RO"/>
        </w:rPr>
      </w:pPr>
      <w:r>
        <w:rPr>
          <w:rStyle w:val="af5"/>
          <w:sz w:val="16"/>
          <w:szCs w:val="16"/>
          <w:lang w:val="ro-RO"/>
        </w:rPr>
        <w:footnoteRef/>
      </w:r>
      <w:r>
        <w:rPr>
          <w:sz w:val="16"/>
          <w:szCs w:val="16"/>
          <w:lang w:val="ro-RO"/>
        </w:rPr>
        <w:t xml:space="preserve"> Contul 316 „Patrimoniul primit de la stat cu drept de proprietate”, conform Politicilor de contabilitate aprobate de IMSP IO.</w:t>
      </w:r>
    </w:p>
  </w:footnote>
  <w:footnote w:id="109">
    <w:p w:rsidR="00EA461E" w:rsidRPr="00AA69DA" w:rsidRDefault="00EA461E" w:rsidP="004D078B">
      <w:pPr>
        <w:spacing w:after="0" w:line="240" w:lineRule="auto"/>
        <w:jc w:val="both"/>
        <w:rPr>
          <w:rFonts w:ascii="Times New Roman" w:hAnsi="Times New Roman" w:cs="Times New Roman"/>
          <w:sz w:val="16"/>
          <w:szCs w:val="16"/>
          <w:lang w:val="ro-RO"/>
        </w:rPr>
      </w:pPr>
      <w:r w:rsidRPr="00AA69DA">
        <w:rPr>
          <w:rStyle w:val="af5"/>
          <w:rFonts w:ascii="Times New Roman" w:hAnsi="Times New Roman" w:cs="Times New Roman"/>
          <w:sz w:val="16"/>
          <w:szCs w:val="16"/>
        </w:rPr>
        <w:footnoteRef/>
      </w:r>
      <w:r w:rsidRPr="00AA69DA">
        <w:rPr>
          <w:rFonts w:ascii="Times New Roman" w:hAnsi="Times New Roman" w:cs="Times New Roman"/>
          <w:sz w:val="16"/>
          <w:szCs w:val="16"/>
          <w:lang w:val="en-US"/>
        </w:rPr>
        <w:t xml:space="preserve"> Î</w:t>
      </w:r>
      <w:r w:rsidRPr="00AA69DA">
        <w:rPr>
          <w:rFonts w:ascii="Times New Roman" w:hAnsi="Times New Roman" w:cs="Times New Roman"/>
          <w:sz w:val="16"/>
          <w:szCs w:val="16"/>
          <w:lang w:val="ro-RO"/>
        </w:rPr>
        <w:t>n legătură cu trecerea instituțiilor medico-sanitare publice la Planul de conturi contabile al activității economico-financiare a întreprinderilor, prin Ordinul MF nr.85 din 31.12.2003, pentru formarea capitalului statutar</w:t>
      </w:r>
      <w:r>
        <w:rPr>
          <w:rFonts w:ascii="Times New Roman" w:hAnsi="Times New Roman" w:cs="Times New Roman"/>
          <w:sz w:val="16"/>
          <w:szCs w:val="16"/>
          <w:lang w:val="ro-RO"/>
        </w:rPr>
        <w:t>,</w:t>
      </w:r>
      <w:r w:rsidRPr="00AA69DA">
        <w:rPr>
          <w:rFonts w:ascii="Times New Roman" w:hAnsi="Times New Roman" w:cs="Times New Roman"/>
          <w:sz w:val="16"/>
          <w:szCs w:val="16"/>
          <w:lang w:val="ro-RO"/>
        </w:rPr>
        <w:t xml:space="preserve"> s-a dispus aplicarea înregistrărilor contabile Dt313 Ct311 concomitent cu înregistrări</w:t>
      </w:r>
      <w:r>
        <w:rPr>
          <w:rFonts w:ascii="Times New Roman" w:hAnsi="Times New Roman" w:cs="Times New Roman"/>
          <w:sz w:val="16"/>
          <w:szCs w:val="16"/>
          <w:lang w:val="ro-RO"/>
        </w:rPr>
        <w:t>le</w:t>
      </w:r>
      <w:r w:rsidRPr="00AA69DA">
        <w:rPr>
          <w:rFonts w:ascii="Times New Roman" w:hAnsi="Times New Roman" w:cs="Times New Roman"/>
          <w:sz w:val="16"/>
          <w:szCs w:val="16"/>
          <w:lang w:val="ro-RO"/>
        </w:rPr>
        <w:t xml:space="preserve"> secundare la Dt537 Ct313.</w:t>
      </w:r>
    </w:p>
  </w:footnote>
  <w:footnote w:id="110">
    <w:p w:rsidR="00EA461E" w:rsidRPr="00AA69DA" w:rsidRDefault="00EA461E" w:rsidP="004D078B">
      <w:pPr>
        <w:pStyle w:val="af0"/>
        <w:jc w:val="both"/>
        <w:rPr>
          <w:sz w:val="16"/>
          <w:szCs w:val="16"/>
          <w:lang w:val="ro-RO"/>
        </w:rPr>
      </w:pPr>
      <w:r w:rsidRPr="00AA69DA">
        <w:rPr>
          <w:rStyle w:val="af5"/>
          <w:sz w:val="16"/>
          <w:szCs w:val="16"/>
          <w:lang w:val="ro-RO"/>
        </w:rPr>
        <w:footnoteRef/>
      </w:r>
      <w:r w:rsidRPr="00AA69DA">
        <w:rPr>
          <w:sz w:val="16"/>
          <w:szCs w:val="16"/>
          <w:lang w:val="ro-RO"/>
        </w:rPr>
        <w:t xml:space="preserve"> Contul 316 ,,Patrimoniul primit de la stat cu drept de proprietate” este destinat generalizării informaţiei privind existenţa şi modificarea valorii patrimoniului primit de la stat conform actelor de constituire. Contul 427 ,,Datorii pe termen lung privind bunurile primite în gestiune economică” este destinat generalizării informaţiei privind existenţa şi modificarea datoriilor pe termen lung privind bunurile primite în gestiune economică.</w:t>
      </w:r>
    </w:p>
  </w:footnote>
  <w:footnote w:id="111">
    <w:p w:rsidR="00EA461E" w:rsidRPr="00AA69DA" w:rsidRDefault="00EA461E" w:rsidP="007B3340">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RO"/>
        </w:rPr>
        <w:t>Punctele 4, 6 și 11 din SNC „Imobilizări corporale și necorporale”.</w:t>
      </w:r>
    </w:p>
  </w:footnote>
  <w:footnote w:id="112">
    <w:p w:rsidR="00EA461E" w:rsidRPr="00AA69DA" w:rsidRDefault="00EA461E">
      <w:pPr>
        <w:pStyle w:val="af0"/>
        <w:rPr>
          <w:sz w:val="16"/>
          <w:szCs w:val="16"/>
          <w:lang w:val="ro-MD"/>
        </w:rPr>
      </w:pPr>
      <w:r w:rsidRPr="00AA69DA">
        <w:rPr>
          <w:rStyle w:val="af5"/>
          <w:sz w:val="16"/>
          <w:szCs w:val="16"/>
        </w:rPr>
        <w:footnoteRef/>
      </w:r>
      <w:r w:rsidRPr="00AA69DA">
        <w:rPr>
          <w:sz w:val="16"/>
          <w:szCs w:val="16"/>
          <w:lang w:val="en-US"/>
        </w:rPr>
        <w:t xml:space="preserve"> </w:t>
      </w:r>
      <w:r w:rsidRPr="00AA69DA">
        <w:rPr>
          <w:sz w:val="16"/>
          <w:szCs w:val="16"/>
          <w:lang w:val="ro-RO"/>
        </w:rPr>
        <w:t>Contractul nr.253 din 27.04.2023.</w:t>
      </w:r>
    </w:p>
  </w:footnote>
  <w:footnote w:id="113">
    <w:p w:rsidR="00EA461E" w:rsidRPr="00AA69DA" w:rsidRDefault="00EA461E">
      <w:pPr>
        <w:pStyle w:val="af0"/>
        <w:rPr>
          <w:sz w:val="16"/>
          <w:szCs w:val="16"/>
          <w:lang w:val="en-US"/>
        </w:rPr>
      </w:pPr>
      <w:r w:rsidRPr="00AA69DA">
        <w:rPr>
          <w:rStyle w:val="af5"/>
          <w:sz w:val="16"/>
          <w:szCs w:val="16"/>
        </w:rPr>
        <w:footnoteRef/>
      </w:r>
      <w:r w:rsidRPr="00AA69DA">
        <w:rPr>
          <w:sz w:val="16"/>
          <w:szCs w:val="16"/>
          <w:lang w:val="en-US"/>
        </w:rPr>
        <w:t xml:space="preserve"> P</w:t>
      </w:r>
      <w:r w:rsidRPr="00AA69DA">
        <w:rPr>
          <w:sz w:val="16"/>
          <w:szCs w:val="16"/>
          <w:lang w:val="ro-RO"/>
        </w:rPr>
        <w:t xml:space="preserve">entru 2019-2021 </w:t>
      </w:r>
      <w:r>
        <w:rPr>
          <w:sz w:val="16"/>
          <w:szCs w:val="16"/>
          <w:lang w:val="ro-RO"/>
        </w:rPr>
        <w:t xml:space="preserve">- </w:t>
      </w:r>
      <w:r w:rsidRPr="00AA69DA">
        <w:rPr>
          <w:sz w:val="16"/>
          <w:szCs w:val="16"/>
          <w:lang w:val="ro-RO"/>
        </w:rPr>
        <w:t xml:space="preserve">cu 129.904,4 lei, pentru 2022 </w:t>
      </w:r>
      <w:r>
        <w:rPr>
          <w:sz w:val="16"/>
          <w:szCs w:val="16"/>
          <w:lang w:val="ro-RO"/>
        </w:rPr>
        <w:t xml:space="preserve">- </w:t>
      </w:r>
      <w:r w:rsidRPr="00AA69DA">
        <w:rPr>
          <w:sz w:val="16"/>
          <w:szCs w:val="16"/>
          <w:lang w:val="ro-RO"/>
        </w:rPr>
        <w:t>cu 102.251,04</w:t>
      </w:r>
      <w:r>
        <w:rPr>
          <w:sz w:val="16"/>
          <w:szCs w:val="16"/>
          <w:lang w:val="ro-RO"/>
        </w:rPr>
        <w:t xml:space="preserve"> lei</w:t>
      </w:r>
      <w:r w:rsidRPr="00AA69DA">
        <w:rPr>
          <w:sz w:val="16"/>
          <w:szCs w:val="16"/>
          <w:lang w:val="ro-RO"/>
        </w:rPr>
        <w:t xml:space="preserve"> și pentru 9 luni 2023 </w:t>
      </w:r>
      <w:r>
        <w:rPr>
          <w:sz w:val="16"/>
          <w:szCs w:val="16"/>
          <w:lang w:val="ro-RO"/>
        </w:rPr>
        <w:t xml:space="preserve">- </w:t>
      </w:r>
      <w:r w:rsidRPr="00AA69DA">
        <w:rPr>
          <w:sz w:val="16"/>
          <w:szCs w:val="16"/>
          <w:lang w:val="ro-RO"/>
        </w:rPr>
        <w:t>cu 114.188,28 lei</w:t>
      </w:r>
      <w:r>
        <w:rPr>
          <w:sz w:val="16"/>
          <w:szCs w:val="16"/>
          <w:lang w:val="ro-RO"/>
        </w:rPr>
        <w:t>.</w:t>
      </w:r>
    </w:p>
  </w:footnote>
  <w:footnote w:id="114">
    <w:p w:rsidR="00EA461E" w:rsidRPr="00AA69DA" w:rsidRDefault="00EA461E" w:rsidP="006A5CF4">
      <w:pPr>
        <w:pStyle w:val="af0"/>
        <w:rPr>
          <w:sz w:val="16"/>
          <w:szCs w:val="16"/>
          <w:lang w:val="ro-RO"/>
        </w:rPr>
      </w:pPr>
      <w:r w:rsidRPr="00AA69DA">
        <w:rPr>
          <w:rStyle w:val="af5"/>
          <w:sz w:val="16"/>
          <w:szCs w:val="16"/>
        </w:rPr>
        <w:footnoteRef/>
      </w:r>
      <w:r w:rsidRPr="00AA69DA">
        <w:rPr>
          <w:sz w:val="16"/>
          <w:szCs w:val="16"/>
          <w:lang w:val="ro-RO"/>
        </w:rPr>
        <w:t xml:space="preserve"> HG nr. 1020 din 29.12.2011 „Cu privire la tarifele pentru serviciile medico-sanitare”</w:t>
      </w:r>
      <w:r>
        <w:rPr>
          <w:sz w:val="16"/>
          <w:szCs w:val="16"/>
          <w:lang w:val="ro-RO"/>
        </w:rPr>
        <w:t>.</w:t>
      </w:r>
    </w:p>
  </w:footnote>
  <w:footnote w:id="115">
    <w:p w:rsidR="00EA461E" w:rsidRPr="00AA69DA" w:rsidRDefault="00EA461E" w:rsidP="00D76B02">
      <w:pPr>
        <w:pStyle w:val="af0"/>
        <w:rPr>
          <w:sz w:val="16"/>
          <w:szCs w:val="16"/>
          <w:lang w:val="ro-MD"/>
        </w:rPr>
      </w:pPr>
      <w:r w:rsidRPr="00AA69DA">
        <w:rPr>
          <w:rStyle w:val="af5"/>
          <w:sz w:val="16"/>
          <w:szCs w:val="16"/>
          <w:lang w:val="ro-MD"/>
        </w:rPr>
        <w:footnoteRef/>
      </w:r>
      <w:r w:rsidRPr="00AA69DA">
        <w:rPr>
          <w:sz w:val="16"/>
          <w:szCs w:val="16"/>
          <w:lang w:val="ro-MD"/>
        </w:rPr>
        <w:t xml:space="preserve"> Art. 22 din Legea nr.29 din 05.04.2018 privind delimitarea proprietății publice.</w:t>
      </w:r>
    </w:p>
  </w:footnote>
  <w:footnote w:id="116">
    <w:p w:rsidR="00EA461E" w:rsidRPr="00AA69DA" w:rsidRDefault="00EA461E" w:rsidP="002116CB">
      <w:pPr>
        <w:pStyle w:val="af0"/>
        <w:rPr>
          <w:sz w:val="16"/>
          <w:szCs w:val="16"/>
          <w:lang w:val="ro-RO"/>
        </w:rPr>
      </w:pPr>
      <w:r w:rsidRPr="00AA69DA">
        <w:rPr>
          <w:rStyle w:val="af5"/>
          <w:sz w:val="16"/>
          <w:szCs w:val="16"/>
          <w:lang w:val="ro-RO"/>
        </w:rPr>
        <w:footnoteRef/>
      </w:r>
      <w:r w:rsidRPr="00AA69DA">
        <w:rPr>
          <w:sz w:val="16"/>
          <w:szCs w:val="16"/>
          <w:lang w:val="ro-RO"/>
        </w:rPr>
        <w:t xml:space="preserve"> Hotărâr</w:t>
      </w:r>
      <w:r>
        <w:rPr>
          <w:sz w:val="16"/>
          <w:szCs w:val="16"/>
          <w:lang w:val="ro-RO"/>
        </w:rPr>
        <w:t>ea</w:t>
      </w:r>
      <w:r w:rsidRPr="00AA69DA">
        <w:rPr>
          <w:sz w:val="16"/>
          <w:szCs w:val="16"/>
          <w:lang w:val="ro-RO"/>
        </w:rPr>
        <w:t xml:space="preserve"> Guvernului nr.675</w:t>
      </w:r>
      <w:r w:rsidRPr="00DB52BB">
        <w:rPr>
          <w:sz w:val="16"/>
          <w:szCs w:val="16"/>
          <w:lang w:val="ro-RO"/>
        </w:rPr>
        <w:t xml:space="preserve"> </w:t>
      </w:r>
      <w:r w:rsidRPr="00AA69DA">
        <w:rPr>
          <w:sz w:val="16"/>
          <w:szCs w:val="16"/>
          <w:lang w:val="ro-RO"/>
        </w:rPr>
        <w:t>din 06.06.2008</w:t>
      </w:r>
      <w:r>
        <w:rPr>
          <w:sz w:val="16"/>
          <w:szCs w:val="16"/>
          <w:lang w:val="ro-RO"/>
        </w:rPr>
        <w:t xml:space="preserve"> </w:t>
      </w:r>
      <w:r w:rsidRPr="00AA69DA">
        <w:rPr>
          <w:sz w:val="16"/>
          <w:szCs w:val="16"/>
          <w:lang w:val="ro-RO"/>
        </w:rPr>
        <w:t>cu privire la Registrul patrimoniului public</w:t>
      </w:r>
      <w:r w:rsidRPr="00AA69DA" w:rsidDel="00DB52BB">
        <w:rPr>
          <w:sz w:val="16"/>
          <w:szCs w:val="16"/>
          <w:lang w:val="ro-RO"/>
        </w:rPr>
        <w:t xml:space="preserve"> </w:t>
      </w:r>
      <w:r>
        <w:rPr>
          <w:sz w:val="16"/>
          <w:szCs w:val="16"/>
          <w:lang w:val="ro-RO"/>
        </w:rPr>
        <w:t>.</w:t>
      </w:r>
    </w:p>
  </w:footnote>
  <w:footnote w:id="117">
    <w:p w:rsidR="00EA461E" w:rsidRPr="00AA69DA" w:rsidRDefault="00EA461E" w:rsidP="00C1777F">
      <w:pPr>
        <w:pStyle w:val="af0"/>
        <w:jc w:val="both"/>
        <w:rPr>
          <w:sz w:val="16"/>
          <w:szCs w:val="16"/>
          <w:lang w:val="ro-RO"/>
        </w:rPr>
      </w:pPr>
      <w:r w:rsidRPr="00AA69DA">
        <w:rPr>
          <w:rStyle w:val="af5"/>
          <w:sz w:val="16"/>
          <w:szCs w:val="16"/>
          <w:lang w:val="ro-RO"/>
        </w:rPr>
        <w:footnoteRef/>
      </w:r>
      <w:r w:rsidRPr="00AA69DA">
        <w:rPr>
          <w:sz w:val="16"/>
          <w:szCs w:val="16"/>
          <w:lang w:val="ro-RO"/>
        </w:rPr>
        <w:t xml:space="preserve"> Ordinul MSMPS nr.604 din 27.06.2019 cu privire la instituirea comisiei de inventariere a bunurilor imobile proprietate publică în componența reprezentanților Ministerului Sănătății și IMSP IO, emis în conformitate cu prevederile Legii nr.29/2018 privind delimitarea proprietății publice și </w:t>
      </w:r>
      <w:r>
        <w:rPr>
          <w:sz w:val="16"/>
          <w:szCs w:val="16"/>
          <w:lang w:val="ro-RO"/>
        </w:rPr>
        <w:t>ale H</w:t>
      </w:r>
      <w:r w:rsidRPr="00AA69DA">
        <w:rPr>
          <w:sz w:val="16"/>
          <w:szCs w:val="16"/>
          <w:lang w:val="ro-RO"/>
        </w:rPr>
        <w:t>otărâril</w:t>
      </w:r>
      <w:r>
        <w:rPr>
          <w:sz w:val="16"/>
          <w:szCs w:val="16"/>
          <w:lang w:val="ro-RO"/>
        </w:rPr>
        <w:t>or</w:t>
      </w:r>
      <w:r w:rsidRPr="00AA69DA">
        <w:rPr>
          <w:sz w:val="16"/>
          <w:szCs w:val="16"/>
          <w:lang w:val="ro-RO"/>
        </w:rPr>
        <w:t xml:space="preserve"> Guvernului nr.63/2019 și nr.80/2019 privind regulamentul și programul de stat pentru delimitarea bunurilor imobile proprietate publică.</w:t>
      </w:r>
    </w:p>
  </w:footnote>
  <w:footnote w:id="118">
    <w:p w:rsidR="00EA461E" w:rsidRPr="00AA69DA" w:rsidRDefault="00EA461E" w:rsidP="00C1777F">
      <w:pPr>
        <w:pStyle w:val="af0"/>
        <w:jc w:val="both"/>
        <w:rPr>
          <w:sz w:val="16"/>
          <w:szCs w:val="16"/>
          <w:lang w:val="ro-RO"/>
        </w:rPr>
      </w:pPr>
      <w:r w:rsidRPr="00AA69DA">
        <w:rPr>
          <w:rStyle w:val="af5"/>
          <w:sz w:val="16"/>
          <w:szCs w:val="16"/>
          <w:lang w:val="ro-RO"/>
        </w:rPr>
        <w:footnoteRef/>
      </w:r>
      <w:r w:rsidRPr="00AA69DA">
        <w:rPr>
          <w:sz w:val="16"/>
          <w:szCs w:val="16"/>
          <w:lang w:val="ro-RO"/>
        </w:rPr>
        <w:t xml:space="preserve"> Procesul-verbal al Comisiei de inventariere </w:t>
      </w:r>
      <w:r>
        <w:rPr>
          <w:sz w:val="16"/>
          <w:szCs w:val="16"/>
          <w:lang w:val="ro-RO"/>
        </w:rPr>
        <w:t xml:space="preserve">a </w:t>
      </w:r>
      <w:r w:rsidRPr="00AA69DA">
        <w:rPr>
          <w:sz w:val="16"/>
          <w:szCs w:val="16"/>
          <w:lang w:val="ro-RO"/>
        </w:rPr>
        <w:t xml:space="preserve">IMSP IO, constituită prin </w:t>
      </w:r>
      <w:r>
        <w:rPr>
          <w:sz w:val="16"/>
          <w:szCs w:val="16"/>
          <w:lang w:val="ro-RO"/>
        </w:rPr>
        <w:t>O</w:t>
      </w:r>
      <w:r w:rsidRPr="00AA69DA">
        <w:rPr>
          <w:sz w:val="16"/>
          <w:szCs w:val="16"/>
          <w:lang w:val="ro-RO"/>
        </w:rPr>
        <w:t>rdinul IMSP IO nr.95 din 03.11.2022.</w:t>
      </w:r>
    </w:p>
  </w:footnote>
  <w:footnote w:id="119">
    <w:p w:rsidR="00EA461E" w:rsidRPr="00AA69DA" w:rsidRDefault="00EA461E" w:rsidP="00C1777F">
      <w:pPr>
        <w:pStyle w:val="af0"/>
        <w:jc w:val="both"/>
        <w:rPr>
          <w:sz w:val="16"/>
          <w:szCs w:val="16"/>
          <w:lang w:val="ro-RO"/>
        </w:rPr>
      </w:pPr>
      <w:r w:rsidRPr="00AA69DA">
        <w:rPr>
          <w:rStyle w:val="af5"/>
          <w:sz w:val="16"/>
          <w:szCs w:val="16"/>
          <w:lang w:val="ro-RO"/>
        </w:rPr>
        <w:footnoteRef/>
      </w:r>
      <w:r w:rsidRPr="00AA69DA">
        <w:rPr>
          <w:sz w:val="16"/>
          <w:szCs w:val="16"/>
          <w:lang w:val="ro-RO"/>
        </w:rPr>
        <w:t xml:space="preserve"> Punctul 19 din Regulamentul cu privire la Registrul patrimoniului public, aprobat prin Hotărârea Guvernului nr.675/2008 dispune: „Autorităţile publice s</w:t>
      </w:r>
      <w:r>
        <w:rPr>
          <w:sz w:val="16"/>
          <w:szCs w:val="16"/>
          <w:lang w:val="ro-RO"/>
        </w:rPr>
        <w:t>u</w:t>
      </w:r>
      <w:r w:rsidRPr="00AA69DA">
        <w:rPr>
          <w:sz w:val="16"/>
          <w:szCs w:val="16"/>
          <w:lang w:val="ro-RO"/>
        </w:rPr>
        <w:t>nt obligate să asigure autenticitatea datelor prezentate pentru înregistrare şi actualizarea acestora în modul stabilit de legislație”.</w:t>
      </w:r>
    </w:p>
  </w:footnote>
  <w:footnote w:id="120">
    <w:p w:rsidR="00EA461E" w:rsidRPr="00AA69DA" w:rsidRDefault="00EA461E" w:rsidP="00C1777F">
      <w:pPr>
        <w:pStyle w:val="af0"/>
        <w:jc w:val="both"/>
        <w:rPr>
          <w:sz w:val="16"/>
          <w:szCs w:val="16"/>
          <w:lang w:val="ro-RO"/>
        </w:rPr>
      </w:pPr>
      <w:r w:rsidRPr="00AA69DA">
        <w:rPr>
          <w:rStyle w:val="af5"/>
          <w:sz w:val="16"/>
          <w:szCs w:val="16"/>
          <w:lang w:val="ro-RO"/>
        </w:rPr>
        <w:footnoteRef/>
      </w:r>
      <w:r w:rsidRPr="00AA69DA">
        <w:rPr>
          <w:sz w:val="16"/>
          <w:szCs w:val="16"/>
          <w:lang w:val="ro-RO"/>
        </w:rPr>
        <w:t>Anexe la răspunsul MS din 21.10.2023, care au fost întocmite de MS și prezentate APP în conformitate cu prevederile Hotărârii Guvernului nr.675/2008.</w:t>
      </w:r>
    </w:p>
  </w:footnote>
  <w:footnote w:id="121">
    <w:p w:rsidR="00EA461E" w:rsidRPr="00AA69DA" w:rsidRDefault="00EA461E" w:rsidP="00C1777F">
      <w:pPr>
        <w:pStyle w:val="af0"/>
        <w:jc w:val="both"/>
        <w:rPr>
          <w:lang w:val="en-US"/>
        </w:rPr>
      </w:pPr>
      <w:r w:rsidRPr="00AA69DA">
        <w:rPr>
          <w:rStyle w:val="af5"/>
          <w:sz w:val="16"/>
          <w:szCs w:val="16"/>
        </w:rPr>
        <w:footnoteRef/>
      </w:r>
      <w:r w:rsidRPr="00AA69DA">
        <w:rPr>
          <w:sz w:val="16"/>
          <w:szCs w:val="16"/>
          <w:lang w:val="en-US"/>
        </w:rPr>
        <w:t xml:space="preserve"> A</w:t>
      </w:r>
      <w:r w:rsidRPr="00AA69DA">
        <w:rPr>
          <w:sz w:val="16"/>
          <w:szCs w:val="16"/>
          <w:lang w:val="ro-RO"/>
        </w:rPr>
        <w:t>nexa nr.17 (poziția 77) la</w:t>
      </w:r>
      <w:r w:rsidRPr="00AA69DA">
        <w:rPr>
          <w:color w:val="000000" w:themeColor="text1"/>
          <w:sz w:val="16"/>
          <w:szCs w:val="16"/>
          <w:lang w:val="ro-RO"/>
        </w:rPr>
        <w:t xml:space="preserve"> Hotărârea Guvernului nr.351 din 23.03.2005.</w:t>
      </w:r>
    </w:p>
  </w:footnote>
  <w:footnote w:id="122">
    <w:p w:rsidR="00EA461E" w:rsidRPr="00AA69DA" w:rsidRDefault="00EA461E" w:rsidP="00C1777F">
      <w:pPr>
        <w:pStyle w:val="af0"/>
        <w:jc w:val="both"/>
        <w:rPr>
          <w:sz w:val="16"/>
          <w:szCs w:val="16"/>
          <w:lang w:val="ro-RO"/>
        </w:rPr>
      </w:pPr>
      <w:r w:rsidRPr="00AA69DA">
        <w:rPr>
          <w:rStyle w:val="af5"/>
          <w:sz w:val="16"/>
          <w:szCs w:val="16"/>
          <w:lang w:val="ro-RO"/>
        </w:rPr>
        <w:footnoteRef/>
      </w:r>
      <w:r w:rsidRPr="00AA69DA">
        <w:rPr>
          <w:sz w:val="16"/>
          <w:szCs w:val="16"/>
          <w:lang w:val="ro-RO"/>
        </w:rPr>
        <w:t xml:space="preserve"> Potrivit extraselor din Registrul bunurilor imobile, în perioada 2018-2019, de către organul cadastral au fost radiate drepturile IMSP IO în privința a trei bunuri (pansionat și două pavilioane comerciale), fiind înstrăinate sau dispuse demolării.</w:t>
      </w:r>
    </w:p>
  </w:footnote>
  <w:footnote w:id="123">
    <w:p w:rsidR="00EA461E" w:rsidRPr="00AA69DA" w:rsidRDefault="00EA461E" w:rsidP="00D76B02">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Materialele anexate de către APLP 51/141</w:t>
      </w:r>
      <w:r w:rsidRPr="00AA69DA">
        <w:rPr>
          <w:rStyle w:val="af5"/>
          <w:sz w:val="16"/>
          <w:szCs w:val="16"/>
          <w:lang w:val="ro-MD"/>
        </w:rPr>
        <w:footnoteRef/>
      </w:r>
      <w:r w:rsidRPr="00AA69DA">
        <w:rPr>
          <w:sz w:val="16"/>
          <w:szCs w:val="16"/>
          <w:lang w:val="ro-MD"/>
        </w:rPr>
        <w:t xml:space="preserve"> la răspunsul din 26.10.2023.</w:t>
      </w:r>
    </w:p>
  </w:footnote>
  <w:footnote w:id="124">
    <w:p w:rsidR="00EA461E" w:rsidRPr="00AA69DA" w:rsidRDefault="00EA461E" w:rsidP="00D76B02">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MD"/>
        </w:rPr>
        <w:t>Decizia Primăriei mun. Chișinău nr.5/12 din 14.03.1996</w:t>
      </w:r>
      <w:r>
        <w:rPr>
          <w:sz w:val="16"/>
          <w:szCs w:val="16"/>
          <w:lang w:val="ro-MD"/>
        </w:rPr>
        <w:t>.</w:t>
      </w:r>
    </w:p>
  </w:footnote>
  <w:footnote w:id="125">
    <w:p w:rsidR="00EA461E" w:rsidRPr="00AA69DA" w:rsidRDefault="00EA461E">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RO"/>
        </w:rPr>
        <w:t>Scrisoarea din 20.10.2023 a Direcției generale economie, comerț și turism</w:t>
      </w:r>
      <w:r>
        <w:rPr>
          <w:sz w:val="16"/>
          <w:szCs w:val="16"/>
          <w:lang w:val="ro-RO"/>
        </w:rPr>
        <w:t>,</w:t>
      </w:r>
      <w:r w:rsidRPr="00AA69DA">
        <w:rPr>
          <w:sz w:val="16"/>
          <w:szCs w:val="16"/>
          <w:lang w:val="ro-RO"/>
        </w:rPr>
        <w:t xml:space="preserve"> mun. Chișinău.</w:t>
      </w:r>
    </w:p>
  </w:footnote>
  <w:footnote w:id="126">
    <w:p w:rsidR="00EA461E" w:rsidRPr="00AA69DA" w:rsidRDefault="00EA461E" w:rsidP="00955AEF">
      <w:pPr>
        <w:pStyle w:val="af0"/>
        <w:rPr>
          <w:sz w:val="16"/>
          <w:szCs w:val="16"/>
          <w:lang w:val="ro-RO"/>
        </w:rPr>
      </w:pPr>
      <w:r w:rsidRPr="00AA69DA">
        <w:rPr>
          <w:rStyle w:val="af5"/>
          <w:sz w:val="16"/>
          <w:szCs w:val="16"/>
          <w:lang w:val="ro-RO"/>
        </w:rPr>
        <w:footnoteRef/>
      </w:r>
      <w:r w:rsidRPr="00AA69DA">
        <w:rPr>
          <w:sz w:val="16"/>
          <w:szCs w:val="16"/>
          <w:lang w:val="ro-RO"/>
        </w:rPr>
        <w:t xml:space="preserve"> Punctul 58 din Standardul Național de Contabilitate "I</w:t>
      </w:r>
      <w:r>
        <w:rPr>
          <w:sz w:val="16"/>
          <w:szCs w:val="16"/>
          <w:lang w:val="ro-RO"/>
        </w:rPr>
        <w:t>mobilizări</w:t>
      </w:r>
      <w:r w:rsidRPr="00AA69DA">
        <w:rPr>
          <w:sz w:val="16"/>
          <w:szCs w:val="16"/>
          <w:lang w:val="ro-RO"/>
        </w:rPr>
        <w:t xml:space="preserve"> </w:t>
      </w:r>
      <w:r>
        <w:rPr>
          <w:sz w:val="16"/>
          <w:szCs w:val="16"/>
          <w:lang w:val="ro-RO"/>
        </w:rPr>
        <w:t>necorporale și corporale</w:t>
      </w:r>
      <w:r w:rsidRPr="00AA69DA">
        <w:rPr>
          <w:sz w:val="16"/>
          <w:szCs w:val="16"/>
          <w:lang w:val="ro-RO"/>
        </w:rPr>
        <w:t>".</w:t>
      </w:r>
    </w:p>
  </w:footnote>
  <w:footnote w:id="127">
    <w:p w:rsidR="00EA461E" w:rsidRPr="00AA69DA" w:rsidRDefault="00EA461E" w:rsidP="00652FED">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color w:val="000000" w:themeColor="text1"/>
          <w:sz w:val="16"/>
          <w:szCs w:val="16"/>
          <w:lang w:val="ro-RO"/>
        </w:rPr>
        <w:t>NCM L.01.03:2015</w:t>
      </w:r>
      <w:r>
        <w:rPr>
          <w:color w:val="000000" w:themeColor="text1"/>
          <w:sz w:val="16"/>
          <w:szCs w:val="16"/>
          <w:lang w:val="ro-RO"/>
        </w:rPr>
        <w:t>.</w:t>
      </w:r>
      <w:r w:rsidRPr="00AA69DA">
        <w:rPr>
          <w:color w:val="000000" w:themeColor="text1"/>
          <w:sz w:val="16"/>
          <w:szCs w:val="16"/>
          <w:lang w:val="ro-RO"/>
        </w:rPr>
        <w:t xml:space="preserve"> Norme metodologice şi clasificatorul lucrărilor de reparaţie a clădirilor și obiectelor din domeniile economiei naţionale, aprobate </w:t>
      </w:r>
      <w:r w:rsidRPr="00AA69DA">
        <w:rPr>
          <w:sz w:val="16"/>
          <w:szCs w:val="16"/>
          <w:lang w:val="ro-RO"/>
        </w:rPr>
        <w:t xml:space="preserve">prin </w:t>
      </w:r>
      <w:r>
        <w:rPr>
          <w:sz w:val="16"/>
          <w:szCs w:val="16"/>
          <w:lang w:val="ro-RO"/>
        </w:rPr>
        <w:t>O</w:t>
      </w:r>
      <w:r w:rsidRPr="00AA69DA">
        <w:rPr>
          <w:sz w:val="16"/>
          <w:szCs w:val="16"/>
          <w:lang w:val="ro-RO"/>
        </w:rPr>
        <w:t xml:space="preserve">rdinul </w:t>
      </w:r>
      <w:r>
        <w:rPr>
          <w:sz w:val="16"/>
          <w:szCs w:val="16"/>
          <w:lang w:val="ro-RO"/>
        </w:rPr>
        <w:t>m</w:t>
      </w:r>
      <w:r w:rsidRPr="00AA69DA">
        <w:rPr>
          <w:sz w:val="16"/>
          <w:szCs w:val="16"/>
          <w:lang w:val="ro-RO"/>
        </w:rPr>
        <w:t>inistrului dezvoltării regionale şi construcţiilor nr. 101 din 14.09.2015, cu aplicare din 05.10.2015. NCM A.01.01:2018</w:t>
      </w:r>
      <w:r>
        <w:rPr>
          <w:sz w:val="16"/>
          <w:szCs w:val="16"/>
          <w:lang w:val="ro-RO"/>
        </w:rPr>
        <w:t>.</w:t>
      </w:r>
      <w:r w:rsidRPr="00AA69DA">
        <w:rPr>
          <w:sz w:val="16"/>
          <w:szCs w:val="16"/>
          <w:lang w:val="ro-RO"/>
        </w:rPr>
        <w:t xml:space="preserve"> Principiile şi metodologia reglementării în construcții, Sistemul de documente normative în construcții</w:t>
      </w:r>
      <w:r>
        <w:rPr>
          <w:sz w:val="16"/>
          <w:szCs w:val="16"/>
          <w:lang w:val="ro-RO"/>
        </w:rPr>
        <w:t>,</w:t>
      </w:r>
      <w:r w:rsidRPr="00AA69DA">
        <w:rPr>
          <w:color w:val="000000" w:themeColor="text1"/>
          <w:sz w:val="16"/>
          <w:szCs w:val="16"/>
          <w:lang w:val="ro-RO"/>
        </w:rPr>
        <w:t xml:space="preserve"> aprobate prin </w:t>
      </w:r>
      <w:r>
        <w:rPr>
          <w:color w:val="000000" w:themeColor="text1"/>
          <w:sz w:val="16"/>
          <w:szCs w:val="16"/>
          <w:lang w:val="ro-RO"/>
        </w:rPr>
        <w:t>O</w:t>
      </w:r>
      <w:r w:rsidRPr="00AA69DA">
        <w:rPr>
          <w:color w:val="000000" w:themeColor="text1"/>
          <w:sz w:val="16"/>
          <w:szCs w:val="16"/>
          <w:lang w:val="ro-RO"/>
        </w:rPr>
        <w:t>rdinul Ministerului Economiei şi Infrastructurii nr.92 din 20.02.2018, cu aplicare din 09.03.2018.</w:t>
      </w:r>
    </w:p>
  </w:footnote>
  <w:footnote w:id="128">
    <w:p w:rsidR="00EA461E" w:rsidRPr="00AA69DA" w:rsidRDefault="00EA461E" w:rsidP="00652FED">
      <w:pPr>
        <w:tabs>
          <w:tab w:val="left" w:pos="567"/>
        </w:tabs>
        <w:spacing w:after="0"/>
        <w:jc w:val="both"/>
        <w:rPr>
          <w:rFonts w:ascii="Times New Roman" w:hAnsi="Times New Roman" w:cs="Times New Roman"/>
          <w:color w:val="000000" w:themeColor="text1"/>
          <w:sz w:val="16"/>
          <w:szCs w:val="16"/>
          <w:lang w:val="ro-MD"/>
        </w:rPr>
      </w:pPr>
      <w:r w:rsidRPr="00AA69DA">
        <w:rPr>
          <w:rStyle w:val="af5"/>
          <w:rFonts w:ascii="Times New Roman" w:hAnsi="Times New Roman" w:cs="Times New Roman"/>
          <w:sz w:val="16"/>
          <w:szCs w:val="16"/>
          <w:lang w:val="ro-MD"/>
        </w:rPr>
        <w:footnoteRef/>
      </w:r>
      <w:r w:rsidRPr="00AA69DA">
        <w:rPr>
          <w:rFonts w:ascii="Times New Roman" w:hAnsi="Times New Roman" w:cs="Times New Roman"/>
          <w:sz w:val="16"/>
          <w:szCs w:val="16"/>
          <w:lang w:val="ro-MD"/>
        </w:rPr>
        <w:t xml:space="preserve"> </w:t>
      </w:r>
      <w:r w:rsidRPr="00AA69DA">
        <w:rPr>
          <w:rFonts w:ascii="Times New Roman" w:hAnsi="Times New Roman" w:cs="Times New Roman"/>
          <w:color w:val="000000" w:themeColor="text1"/>
          <w:sz w:val="16"/>
          <w:szCs w:val="16"/>
          <w:lang w:val="ro-MD"/>
        </w:rPr>
        <w:t>Decizia de redistribuire a surselor financiare, aprobată de Consiliul Administrativ al IMSP IO</w:t>
      </w:r>
      <w:r>
        <w:rPr>
          <w:rFonts w:ascii="Times New Roman" w:hAnsi="Times New Roman" w:cs="Times New Roman"/>
          <w:color w:val="000000" w:themeColor="text1"/>
          <w:sz w:val="16"/>
          <w:szCs w:val="16"/>
          <w:lang w:val="ro-MD"/>
        </w:rPr>
        <w:t>,</w:t>
      </w:r>
      <w:r w:rsidRPr="00AA69DA">
        <w:rPr>
          <w:rFonts w:ascii="Times New Roman" w:hAnsi="Times New Roman" w:cs="Times New Roman"/>
          <w:color w:val="000000" w:themeColor="text1"/>
          <w:sz w:val="16"/>
          <w:szCs w:val="16"/>
          <w:lang w:val="ro-MD"/>
        </w:rPr>
        <w:t xml:space="preserve"> conform procesului-verbal nr.5 din 13.09.2022.</w:t>
      </w:r>
    </w:p>
  </w:footnote>
  <w:footnote w:id="129">
    <w:p w:rsidR="00EA461E" w:rsidRPr="00AA69DA" w:rsidRDefault="00EA461E" w:rsidP="00652FED">
      <w:pPr>
        <w:pStyle w:val="af0"/>
        <w:jc w:val="both"/>
        <w:rPr>
          <w:sz w:val="16"/>
          <w:szCs w:val="16"/>
          <w:lang w:val="ro-RO"/>
        </w:rPr>
      </w:pPr>
      <w:r w:rsidRPr="00AA69DA">
        <w:rPr>
          <w:rStyle w:val="af5"/>
          <w:sz w:val="16"/>
          <w:szCs w:val="16"/>
          <w:lang w:val="ro-MD"/>
        </w:rPr>
        <w:footnoteRef/>
      </w:r>
      <w:r w:rsidRPr="00AA69DA">
        <w:rPr>
          <w:sz w:val="16"/>
          <w:szCs w:val="16"/>
          <w:lang w:val="ro-MD"/>
        </w:rPr>
        <w:t xml:space="preserve"> Politicile de contabilitate pentru anii 2022-2023, aprobate prin </w:t>
      </w:r>
      <w:r>
        <w:rPr>
          <w:sz w:val="16"/>
          <w:szCs w:val="16"/>
          <w:lang w:val="ro-MD"/>
        </w:rPr>
        <w:t>O</w:t>
      </w:r>
      <w:r w:rsidRPr="00AA69DA">
        <w:rPr>
          <w:sz w:val="16"/>
          <w:szCs w:val="16"/>
          <w:lang w:val="ro-MD"/>
        </w:rPr>
        <w:t>rdinele IMSP IO nr.158 din 23.12.2021 și nr.120 din 30.12.2022.</w:t>
      </w:r>
    </w:p>
  </w:footnote>
  <w:footnote w:id="130">
    <w:p w:rsidR="00EA461E" w:rsidRPr="00AA69DA" w:rsidRDefault="00EA461E" w:rsidP="0074004D">
      <w:pPr>
        <w:pStyle w:val="af0"/>
        <w:jc w:val="both"/>
        <w:rPr>
          <w:sz w:val="16"/>
          <w:szCs w:val="16"/>
          <w:lang w:val="ro-MD"/>
        </w:rPr>
      </w:pPr>
      <w:r w:rsidRPr="00AA69DA">
        <w:rPr>
          <w:rStyle w:val="af5"/>
          <w:sz w:val="16"/>
          <w:szCs w:val="16"/>
          <w:lang w:val="ro-MD"/>
        </w:rPr>
        <w:footnoteRef/>
      </w:r>
      <w:r w:rsidRPr="00AA69DA">
        <w:rPr>
          <w:sz w:val="16"/>
          <w:szCs w:val="16"/>
          <w:lang w:val="ro-MD"/>
        </w:rPr>
        <w:t xml:space="preserve"> Terenul cu nr. cadastral 0100214.147 din mun. Chișinău, str. N. Testemițeanu nr.30</w:t>
      </w:r>
      <w:r>
        <w:rPr>
          <w:sz w:val="16"/>
          <w:szCs w:val="16"/>
          <w:lang w:val="ro-MD"/>
        </w:rPr>
        <w:t>,</w:t>
      </w:r>
      <w:r w:rsidRPr="00AA69DA">
        <w:rPr>
          <w:sz w:val="16"/>
          <w:szCs w:val="16"/>
          <w:lang w:val="ro-MD"/>
        </w:rPr>
        <w:t xml:space="preserve"> este înregistrat din anul 2019 în administrarea Agenției Proprietății Publice, conform Hotărârii Guvernului nr.161 din 07.03.2019 cu privire la aprobarea listei terenurilor proprietate publică a statului din administrarea Agenției Proprietății Publice.</w:t>
      </w:r>
    </w:p>
  </w:footnote>
  <w:footnote w:id="131">
    <w:p w:rsidR="00EA461E" w:rsidRPr="00AA69DA" w:rsidRDefault="00EA461E" w:rsidP="0074004D">
      <w:pPr>
        <w:pStyle w:val="af0"/>
        <w:jc w:val="both"/>
        <w:rPr>
          <w:sz w:val="16"/>
          <w:szCs w:val="16"/>
          <w:lang w:val="ro-MD"/>
        </w:rPr>
      </w:pPr>
      <w:r w:rsidRPr="00AA69DA">
        <w:rPr>
          <w:rStyle w:val="af5"/>
          <w:sz w:val="16"/>
          <w:szCs w:val="16"/>
          <w:lang w:val="ro-MD"/>
        </w:rPr>
        <w:footnoteRef/>
      </w:r>
      <w:r w:rsidRPr="00AA69DA">
        <w:rPr>
          <w:sz w:val="16"/>
          <w:szCs w:val="16"/>
          <w:lang w:val="ro-MD"/>
        </w:rPr>
        <w:t xml:space="preserve"> Procesul-verbal al ședinței Consiliului de Administrație nr.2 din 07.04.2023.</w:t>
      </w:r>
    </w:p>
  </w:footnote>
  <w:footnote w:id="132">
    <w:p w:rsidR="00EA461E" w:rsidRPr="00AA69DA" w:rsidRDefault="00EA461E" w:rsidP="0074004D">
      <w:pPr>
        <w:pStyle w:val="af0"/>
        <w:jc w:val="both"/>
        <w:rPr>
          <w:sz w:val="16"/>
          <w:szCs w:val="16"/>
          <w:lang w:val="ro-MD"/>
        </w:rPr>
      </w:pPr>
      <w:r w:rsidRPr="00AA69DA">
        <w:rPr>
          <w:rStyle w:val="af5"/>
          <w:sz w:val="16"/>
          <w:szCs w:val="16"/>
          <w:lang w:val="ro-MD"/>
        </w:rPr>
        <w:footnoteRef/>
      </w:r>
      <w:r w:rsidRPr="00AA69DA">
        <w:rPr>
          <w:sz w:val="16"/>
          <w:szCs w:val="16"/>
          <w:lang w:val="ro-MD"/>
        </w:rPr>
        <w:t xml:space="preserve"> Agenția pentru Energetică a SUA.</w:t>
      </w:r>
    </w:p>
  </w:footnote>
  <w:footnote w:id="133">
    <w:p w:rsidR="00EA461E" w:rsidRPr="00AA69DA" w:rsidRDefault="00EA461E" w:rsidP="0074004D">
      <w:pPr>
        <w:pStyle w:val="af0"/>
        <w:jc w:val="both"/>
        <w:rPr>
          <w:lang w:val="ro-MD"/>
        </w:rPr>
      </w:pPr>
      <w:r w:rsidRPr="00AA69DA">
        <w:rPr>
          <w:rStyle w:val="af5"/>
          <w:sz w:val="16"/>
          <w:szCs w:val="16"/>
          <w:lang w:val="ro-MD"/>
        </w:rPr>
        <w:footnoteRef/>
      </w:r>
      <w:r w:rsidRPr="00AA69DA">
        <w:rPr>
          <w:sz w:val="16"/>
          <w:szCs w:val="16"/>
          <w:lang w:val="ro-MD"/>
        </w:rPr>
        <w:t xml:space="preserve"> Procesul-verbal al ședinței Consiliului de Administrație nr.3 din 19.05.2023.</w:t>
      </w:r>
    </w:p>
  </w:footnote>
  <w:footnote w:id="134">
    <w:p w:rsidR="00EA461E" w:rsidRPr="00AA69DA" w:rsidRDefault="00EA461E" w:rsidP="0074004D">
      <w:pPr>
        <w:pStyle w:val="af0"/>
        <w:rPr>
          <w:sz w:val="16"/>
          <w:szCs w:val="16"/>
          <w:lang w:val="ro-MD"/>
        </w:rPr>
      </w:pPr>
      <w:r w:rsidRPr="00AA69DA">
        <w:rPr>
          <w:rStyle w:val="af5"/>
          <w:sz w:val="16"/>
          <w:szCs w:val="16"/>
          <w:lang w:val="ro-MD"/>
        </w:rPr>
        <w:footnoteRef/>
      </w:r>
      <w:r w:rsidRPr="00AA69DA">
        <w:rPr>
          <w:sz w:val="16"/>
          <w:szCs w:val="16"/>
          <w:lang w:val="ro-MD"/>
        </w:rPr>
        <w:t xml:space="preserve"> Legea nr.132/2012 privind desfășurarea în siguranță a activităților nucleare și radiologice</w:t>
      </w:r>
      <w:r>
        <w:rPr>
          <w:sz w:val="16"/>
          <w:szCs w:val="16"/>
          <w:lang w:val="ro-MD"/>
        </w:rPr>
        <w:t>.</w:t>
      </w:r>
    </w:p>
  </w:footnote>
  <w:footnote w:id="135">
    <w:p w:rsidR="00EA461E" w:rsidRPr="00AA69DA" w:rsidRDefault="00EA461E" w:rsidP="0074004D">
      <w:pPr>
        <w:pStyle w:val="af0"/>
        <w:jc w:val="both"/>
        <w:rPr>
          <w:sz w:val="16"/>
          <w:szCs w:val="16"/>
          <w:lang w:val="ro-MD"/>
        </w:rPr>
      </w:pPr>
      <w:r w:rsidRPr="00AA69DA">
        <w:rPr>
          <w:rStyle w:val="af5"/>
          <w:sz w:val="16"/>
          <w:szCs w:val="16"/>
          <w:lang w:val="ro-MD"/>
        </w:rPr>
        <w:footnoteRef/>
      </w:r>
      <w:r w:rsidRPr="00AA69DA">
        <w:rPr>
          <w:sz w:val="16"/>
          <w:szCs w:val="16"/>
          <w:lang w:val="ro-MD"/>
        </w:rPr>
        <w:t xml:space="preserve"> Hotărârea Guvernului nr.838 din 09.07.2008 privind instituirea Comitetului interministerial pentru planificarea strategică.</w:t>
      </w:r>
    </w:p>
  </w:footnote>
  <w:footnote w:id="136">
    <w:p w:rsidR="00EA461E" w:rsidRPr="00AA69DA" w:rsidRDefault="00EA461E" w:rsidP="0074004D">
      <w:pPr>
        <w:pStyle w:val="af0"/>
        <w:jc w:val="both"/>
        <w:rPr>
          <w:sz w:val="16"/>
          <w:szCs w:val="16"/>
          <w:lang w:val="ro-MD"/>
        </w:rPr>
      </w:pPr>
      <w:r w:rsidRPr="00AA69DA">
        <w:rPr>
          <w:rStyle w:val="af5"/>
          <w:sz w:val="16"/>
          <w:szCs w:val="16"/>
          <w:lang w:val="ro-MD"/>
        </w:rPr>
        <w:footnoteRef/>
      </w:r>
      <w:r w:rsidRPr="00AA69DA">
        <w:rPr>
          <w:sz w:val="16"/>
          <w:szCs w:val="16"/>
          <w:lang w:val="ro-MD"/>
        </w:rPr>
        <w:t xml:space="preserve"> Hotărârea Guvernului cu privire la reglementarea cadrului instituțional și mecanismului de coordonare a asistenței externe acordate Republicii Moldova de organizațiile internaționale și țările donatoare nr. 561 din 19.08.2015.</w:t>
      </w:r>
    </w:p>
  </w:footnote>
  <w:footnote w:id="137">
    <w:p w:rsidR="00EA461E" w:rsidRPr="00AA69DA" w:rsidRDefault="00EA461E" w:rsidP="0074004D">
      <w:pPr>
        <w:pStyle w:val="af0"/>
        <w:rPr>
          <w:sz w:val="16"/>
          <w:szCs w:val="16"/>
          <w:lang w:val="ro-MD"/>
        </w:rPr>
      </w:pPr>
      <w:r w:rsidRPr="00AA69DA">
        <w:rPr>
          <w:rStyle w:val="af5"/>
          <w:sz w:val="16"/>
          <w:szCs w:val="16"/>
          <w:lang w:val="ro-MD"/>
        </w:rPr>
        <w:footnoteRef/>
      </w:r>
      <w:r w:rsidRPr="00AA69DA">
        <w:rPr>
          <w:sz w:val="16"/>
          <w:szCs w:val="16"/>
          <w:lang w:val="ro-MD"/>
        </w:rPr>
        <w:t xml:space="preserve"> Subprogramul 8019 „Dezvoltarea şi modernizarea instituţiilor în domeniul ocrotirii sănătăţii”, Anexa nr.18, HG nr. 692  din  05.10.2022 cu privire la aprobarea Cadrului bugetar pe termen mediu (2023-2025).</w:t>
      </w:r>
    </w:p>
  </w:footnote>
  <w:footnote w:id="138">
    <w:p w:rsidR="00EA461E" w:rsidRPr="00302820" w:rsidRDefault="00EA461E" w:rsidP="0074004D">
      <w:pPr>
        <w:pStyle w:val="af0"/>
        <w:rPr>
          <w:sz w:val="16"/>
          <w:szCs w:val="16"/>
          <w:lang w:val="ro-MD"/>
        </w:rPr>
      </w:pPr>
      <w:r w:rsidRPr="00AA69DA">
        <w:rPr>
          <w:rStyle w:val="af5"/>
          <w:sz w:val="16"/>
          <w:szCs w:val="16"/>
          <w:lang w:val="ro-MD"/>
        </w:rPr>
        <w:footnoteRef/>
      </w:r>
      <w:r w:rsidRPr="00AA69DA">
        <w:rPr>
          <w:sz w:val="16"/>
          <w:szCs w:val="16"/>
          <w:lang w:val="ro-MD"/>
        </w:rPr>
        <w:t xml:space="preserve"> </w:t>
      </w:r>
      <w:r w:rsidRPr="00302820">
        <w:rPr>
          <w:sz w:val="16"/>
          <w:szCs w:val="16"/>
          <w:lang w:val="ro-MD"/>
        </w:rPr>
        <w:t>Subprogramul 8019 „Dezvoltarea şi modernizarea instituţiilor în domeniul ocrotirii sănătăţii”, Anexa nr.19, HG nr. 408  din 21.06.2023 cu privire la aprobarea Cadrului bugetar pe termen mediu (2024-2026).</w:t>
      </w:r>
    </w:p>
  </w:footnote>
  <w:footnote w:id="139">
    <w:p w:rsidR="00EA461E" w:rsidRPr="003E7E71" w:rsidRDefault="00EA461E" w:rsidP="003E7E71">
      <w:pPr>
        <w:pStyle w:val="af0"/>
        <w:jc w:val="both"/>
        <w:rPr>
          <w:sz w:val="16"/>
          <w:szCs w:val="16"/>
          <w:lang w:val="en-US"/>
        </w:rPr>
      </w:pPr>
      <w:r w:rsidRPr="00302820">
        <w:rPr>
          <w:rStyle w:val="af5"/>
          <w:sz w:val="16"/>
          <w:szCs w:val="16"/>
        </w:rPr>
        <w:footnoteRef/>
      </w:r>
      <w:r w:rsidRPr="00302820">
        <w:rPr>
          <w:sz w:val="16"/>
          <w:szCs w:val="16"/>
          <w:lang w:val="en-US"/>
        </w:rPr>
        <w:t xml:space="preserve"> </w:t>
      </w:r>
      <w:r w:rsidRPr="00302820">
        <w:rPr>
          <w:sz w:val="16"/>
          <w:szCs w:val="16"/>
          <w:lang w:val="ro-RO"/>
        </w:rPr>
        <w:t>La acest aspect, prin adresarea Curții de Conturi nr.08-829-23 din 13.12.2023</w:t>
      </w:r>
      <w:r>
        <w:rPr>
          <w:sz w:val="16"/>
          <w:szCs w:val="16"/>
          <w:lang w:val="ro-RO"/>
        </w:rPr>
        <w:t>,</w:t>
      </w:r>
      <w:r w:rsidRPr="00302820">
        <w:rPr>
          <w:sz w:val="16"/>
          <w:szCs w:val="16"/>
          <w:lang w:val="ro-RO"/>
        </w:rPr>
        <w:t xml:space="preserve"> au fost solicitate de la autorități publice informații și acte confirmative. Opiniile oficiale au fost prezentate de către Ministerul Finanțelor (scr. </w:t>
      </w:r>
      <w:r>
        <w:rPr>
          <w:sz w:val="16"/>
          <w:szCs w:val="16"/>
          <w:lang w:val="ro-RO"/>
        </w:rPr>
        <w:t>n</w:t>
      </w:r>
      <w:r w:rsidRPr="00302820">
        <w:rPr>
          <w:sz w:val="16"/>
          <w:szCs w:val="16"/>
          <w:lang w:val="ro-RO"/>
        </w:rPr>
        <w:t xml:space="preserve">r.05-10/106 din 27.12.2023), Ministerul Mediului (scr. </w:t>
      </w:r>
      <w:r>
        <w:rPr>
          <w:sz w:val="16"/>
          <w:szCs w:val="16"/>
          <w:lang w:val="ro-RO"/>
        </w:rPr>
        <w:t>n</w:t>
      </w:r>
      <w:r w:rsidRPr="00302820">
        <w:rPr>
          <w:sz w:val="16"/>
          <w:szCs w:val="16"/>
          <w:lang w:val="ro-RO"/>
        </w:rPr>
        <w:t xml:space="preserve">r.13-05/3125 din 28.12.2023), Ministerul Sănătății (scr.nr.08/12 din 02.01.2024) și Ministerul Afacerilor Externe și Integrării Europene (scr. </w:t>
      </w:r>
      <w:r>
        <w:rPr>
          <w:sz w:val="16"/>
          <w:szCs w:val="16"/>
          <w:lang w:val="ro-RO"/>
        </w:rPr>
        <w:t>n</w:t>
      </w:r>
      <w:r w:rsidRPr="00302820">
        <w:rPr>
          <w:sz w:val="16"/>
          <w:szCs w:val="16"/>
          <w:lang w:val="ro-RO"/>
        </w:rPr>
        <w:t>r.AI016.3/233 din 10.01.2024).</w:t>
      </w:r>
      <w:r w:rsidRPr="003E7E71">
        <w:rPr>
          <w:sz w:val="16"/>
          <w:szCs w:val="16"/>
          <w:lang w:val="ro-RO"/>
        </w:rPr>
        <w:t xml:space="preserve">  </w:t>
      </w:r>
    </w:p>
  </w:footnote>
  <w:footnote w:id="140">
    <w:p w:rsidR="00EA461E" w:rsidRPr="003E7E71" w:rsidRDefault="00EA461E" w:rsidP="003E7E71">
      <w:pPr>
        <w:pStyle w:val="af0"/>
        <w:jc w:val="both"/>
        <w:rPr>
          <w:sz w:val="16"/>
          <w:szCs w:val="16"/>
          <w:lang w:val="ro-RO"/>
        </w:rPr>
      </w:pPr>
      <w:r w:rsidRPr="003E7E71">
        <w:rPr>
          <w:rStyle w:val="af5"/>
          <w:sz w:val="16"/>
          <w:szCs w:val="16"/>
          <w:lang w:val="ro-RO"/>
        </w:rPr>
        <w:footnoteRef/>
      </w:r>
      <w:r w:rsidRPr="003E7E71">
        <w:rPr>
          <w:sz w:val="16"/>
          <w:szCs w:val="16"/>
          <w:lang w:val="ro-RO"/>
        </w:rPr>
        <w:t xml:space="preserve"> Proces</w:t>
      </w:r>
      <w:r>
        <w:rPr>
          <w:sz w:val="16"/>
          <w:szCs w:val="16"/>
          <w:lang w:val="ro-RO"/>
        </w:rPr>
        <w:t>ul</w:t>
      </w:r>
      <w:r w:rsidRPr="003E7E71">
        <w:rPr>
          <w:sz w:val="16"/>
          <w:szCs w:val="16"/>
          <w:lang w:val="ro-RO"/>
        </w:rPr>
        <w:t>-verbal de verificare pe teren a bunurilor imobile transmise în administrarea IMSP IO, f/n din 05.12.2023.</w:t>
      </w:r>
    </w:p>
  </w:footnote>
  <w:footnote w:id="141">
    <w:p w:rsidR="00EA461E" w:rsidRPr="003E7E71" w:rsidRDefault="00EA461E" w:rsidP="003E7E71">
      <w:pPr>
        <w:pStyle w:val="af0"/>
        <w:jc w:val="both"/>
        <w:rPr>
          <w:sz w:val="16"/>
          <w:szCs w:val="16"/>
          <w:lang w:val="ro-RO"/>
        </w:rPr>
      </w:pPr>
      <w:r w:rsidRPr="003E7E71">
        <w:rPr>
          <w:rStyle w:val="af5"/>
          <w:sz w:val="16"/>
          <w:szCs w:val="16"/>
          <w:lang w:val="ro-RO"/>
        </w:rPr>
        <w:footnoteRef/>
      </w:r>
      <w:r w:rsidRPr="003E7E71">
        <w:rPr>
          <w:sz w:val="16"/>
          <w:szCs w:val="16"/>
          <w:lang w:val="ro-RO"/>
        </w:rPr>
        <w:t xml:space="preserve"> </w:t>
      </w:r>
      <w:r>
        <w:rPr>
          <w:sz w:val="16"/>
          <w:szCs w:val="16"/>
          <w:lang w:val="ro-RO"/>
        </w:rPr>
        <w:t>A</w:t>
      </w:r>
      <w:r w:rsidRPr="00F7064B">
        <w:rPr>
          <w:sz w:val="16"/>
          <w:szCs w:val="16"/>
          <w:lang w:val="ro-RO"/>
        </w:rPr>
        <w:t>rt.17 din Legea nr.121/2007 privind administrarea şi deetatizarea proprietăţii publice</w:t>
      </w:r>
      <w:r>
        <w:rPr>
          <w:sz w:val="16"/>
          <w:szCs w:val="16"/>
          <w:lang w:val="ro-RO"/>
        </w:rPr>
        <w:t xml:space="preserve">; </w:t>
      </w:r>
      <w:r w:rsidRPr="00F7064B">
        <w:rPr>
          <w:sz w:val="16"/>
          <w:szCs w:val="16"/>
          <w:lang w:val="ro-RO"/>
        </w:rPr>
        <w:t>Regulamentul cu privire la modul de dare în locațiune a activelor neutilizate, aprobat prin HG nr.483/2008</w:t>
      </w:r>
      <w:r>
        <w:rPr>
          <w:sz w:val="16"/>
          <w:szCs w:val="16"/>
          <w:lang w:val="ro-RO"/>
        </w:rPr>
        <w:t xml:space="preserve">; </w:t>
      </w:r>
      <w:r w:rsidRPr="00F7064B">
        <w:rPr>
          <w:sz w:val="16"/>
          <w:szCs w:val="16"/>
          <w:lang w:val="ro-RO"/>
        </w:rPr>
        <w:t xml:space="preserve">Regulamentul cu privire la modul de dare în locaţiune a activelor neutilizate, aprobat prin Ordinul </w:t>
      </w:r>
      <w:r>
        <w:rPr>
          <w:sz w:val="16"/>
          <w:szCs w:val="16"/>
          <w:lang w:val="ro-RO"/>
        </w:rPr>
        <w:t xml:space="preserve">MS </w:t>
      </w:r>
      <w:r w:rsidRPr="00F7064B">
        <w:rPr>
          <w:sz w:val="16"/>
          <w:szCs w:val="16"/>
          <w:lang w:val="ro-RO"/>
        </w:rPr>
        <w:t>nr.952 din 28.09.2012.</w:t>
      </w:r>
    </w:p>
  </w:footnote>
  <w:footnote w:id="142">
    <w:p w:rsidR="00EA461E" w:rsidRPr="00AA69DA" w:rsidRDefault="00EA461E" w:rsidP="003E7E71">
      <w:pPr>
        <w:pStyle w:val="af0"/>
        <w:jc w:val="both"/>
        <w:rPr>
          <w:sz w:val="16"/>
          <w:szCs w:val="16"/>
          <w:lang w:val="ro-MD"/>
        </w:rPr>
      </w:pPr>
      <w:r w:rsidRPr="003E7E71">
        <w:rPr>
          <w:rStyle w:val="af5"/>
          <w:sz w:val="16"/>
          <w:szCs w:val="16"/>
        </w:rPr>
        <w:footnoteRef/>
      </w:r>
      <w:r w:rsidRPr="003E7E71">
        <w:rPr>
          <w:sz w:val="16"/>
          <w:szCs w:val="16"/>
          <w:lang w:val="en-US"/>
        </w:rPr>
        <w:t xml:space="preserve"> P</w:t>
      </w:r>
      <w:r w:rsidRPr="003E7E71">
        <w:rPr>
          <w:sz w:val="16"/>
          <w:szCs w:val="16"/>
          <w:lang w:val="ro-RO"/>
        </w:rPr>
        <w:t>entru anul 2021</w:t>
      </w:r>
      <w:r>
        <w:rPr>
          <w:sz w:val="16"/>
          <w:szCs w:val="16"/>
          <w:lang w:val="ro-RO"/>
        </w:rPr>
        <w:t>-</w:t>
      </w:r>
      <w:r w:rsidRPr="003E7E71">
        <w:rPr>
          <w:sz w:val="16"/>
          <w:szCs w:val="16"/>
          <w:lang w:val="ro-RO"/>
        </w:rPr>
        <w:t xml:space="preserve"> în sumă de 188.739,51 lei (</w:t>
      </w:r>
      <w:r>
        <w:rPr>
          <w:sz w:val="16"/>
          <w:szCs w:val="16"/>
          <w:lang w:val="ro-RO"/>
        </w:rPr>
        <w:t>C</w:t>
      </w:r>
      <w:r w:rsidRPr="003E7E71">
        <w:rPr>
          <w:sz w:val="16"/>
          <w:szCs w:val="16"/>
          <w:lang w:val="ro-RO"/>
        </w:rPr>
        <w:t>ontract</w:t>
      </w:r>
      <w:r>
        <w:rPr>
          <w:sz w:val="16"/>
          <w:szCs w:val="16"/>
          <w:lang w:val="ro-RO"/>
        </w:rPr>
        <w:t>ul</w:t>
      </w:r>
      <w:r w:rsidRPr="003E7E71">
        <w:rPr>
          <w:sz w:val="16"/>
          <w:szCs w:val="16"/>
          <w:lang w:val="ro-RO"/>
        </w:rPr>
        <w:t xml:space="preserve"> nr.1 din 24.12.2020), pentru anul 2022 </w:t>
      </w:r>
      <w:r>
        <w:rPr>
          <w:sz w:val="16"/>
          <w:szCs w:val="16"/>
          <w:lang w:val="ro-RO"/>
        </w:rPr>
        <w:t xml:space="preserve">- </w:t>
      </w:r>
      <w:r w:rsidRPr="003E7E71">
        <w:rPr>
          <w:sz w:val="16"/>
          <w:szCs w:val="16"/>
          <w:lang w:val="ro-RO"/>
        </w:rPr>
        <w:t>în sumă de 372.815,43 lei (</w:t>
      </w:r>
      <w:r>
        <w:rPr>
          <w:sz w:val="16"/>
          <w:szCs w:val="16"/>
          <w:lang w:val="ro-RO"/>
        </w:rPr>
        <w:t>C</w:t>
      </w:r>
      <w:r w:rsidRPr="003E7E71">
        <w:rPr>
          <w:sz w:val="16"/>
          <w:szCs w:val="16"/>
          <w:lang w:val="ro-RO"/>
        </w:rPr>
        <w:t>ontract</w:t>
      </w:r>
      <w:r>
        <w:rPr>
          <w:sz w:val="16"/>
          <w:szCs w:val="16"/>
          <w:lang w:val="ro-RO"/>
        </w:rPr>
        <w:t>ul</w:t>
      </w:r>
      <w:r w:rsidRPr="003E7E71">
        <w:rPr>
          <w:sz w:val="16"/>
          <w:szCs w:val="16"/>
          <w:lang w:val="ro-RO"/>
        </w:rPr>
        <w:t xml:space="preserve"> nr.15 din 17.03.2022)</w:t>
      </w:r>
      <w:r>
        <w:rPr>
          <w:sz w:val="16"/>
          <w:szCs w:val="16"/>
          <w:lang w:val="ro-RO"/>
        </w:rPr>
        <w:t>,</w:t>
      </w:r>
      <w:r w:rsidRPr="003E7E71">
        <w:rPr>
          <w:sz w:val="16"/>
          <w:szCs w:val="16"/>
          <w:lang w:val="ro-RO"/>
        </w:rPr>
        <w:t xml:space="preserve"> și pentru anul 2023 </w:t>
      </w:r>
      <w:r>
        <w:rPr>
          <w:sz w:val="16"/>
          <w:szCs w:val="16"/>
          <w:lang w:val="ro-RO"/>
        </w:rPr>
        <w:t xml:space="preserve">- </w:t>
      </w:r>
      <w:r w:rsidRPr="003E7E71">
        <w:rPr>
          <w:sz w:val="16"/>
          <w:szCs w:val="16"/>
          <w:lang w:val="ro-RO"/>
        </w:rPr>
        <w:t>în sumă de 562.341,13 lei (</w:t>
      </w:r>
      <w:r>
        <w:rPr>
          <w:sz w:val="16"/>
          <w:szCs w:val="16"/>
          <w:lang w:val="ro-RO"/>
        </w:rPr>
        <w:t>C</w:t>
      </w:r>
      <w:r w:rsidRPr="003E7E71">
        <w:rPr>
          <w:sz w:val="16"/>
          <w:szCs w:val="16"/>
          <w:lang w:val="ro-RO"/>
        </w:rPr>
        <w:t>ontract</w:t>
      </w:r>
      <w:r>
        <w:rPr>
          <w:sz w:val="16"/>
          <w:szCs w:val="16"/>
          <w:lang w:val="ro-RO"/>
        </w:rPr>
        <w:t>ul</w:t>
      </w:r>
      <w:r w:rsidRPr="003E7E71">
        <w:rPr>
          <w:sz w:val="16"/>
          <w:szCs w:val="16"/>
          <w:lang w:val="ro-RO"/>
        </w:rPr>
        <w:t xml:space="preserve"> nr.15 din 24.04.2023).</w:t>
      </w:r>
    </w:p>
  </w:footnote>
  <w:footnote w:id="143">
    <w:p w:rsidR="00EA461E" w:rsidRPr="00AA69DA" w:rsidRDefault="00EA461E" w:rsidP="00E90D5A">
      <w:pPr>
        <w:pStyle w:val="af0"/>
        <w:jc w:val="both"/>
        <w:rPr>
          <w:sz w:val="16"/>
          <w:szCs w:val="16"/>
          <w:lang w:val="ro-MD"/>
        </w:rPr>
      </w:pPr>
      <w:r w:rsidRPr="00AA69DA">
        <w:rPr>
          <w:rStyle w:val="af5"/>
          <w:sz w:val="16"/>
          <w:szCs w:val="16"/>
        </w:rPr>
        <w:footnoteRef/>
      </w:r>
      <w:r w:rsidRPr="00AA69DA">
        <w:rPr>
          <w:sz w:val="16"/>
          <w:szCs w:val="16"/>
          <w:lang w:val="en-US"/>
        </w:rPr>
        <w:t xml:space="preserve"> </w:t>
      </w:r>
      <w:r w:rsidRPr="00AA69DA">
        <w:rPr>
          <w:sz w:val="16"/>
          <w:szCs w:val="16"/>
          <w:lang w:val="ro-RO"/>
        </w:rPr>
        <w:t xml:space="preserve">Contractul de achiziționare </w:t>
      </w:r>
      <w:r>
        <w:rPr>
          <w:sz w:val="16"/>
          <w:szCs w:val="16"/>
          <w:lang w:val="ro-RO"/>
        </w:rPr>
        <w:t xml:space="preserve">a </w:t>
      </w:r>
      <w:r w:rsidRPr="00AA69DA">
        <w:rPr>
          <w:sz w:val="16"/>
          <w:szCs w:val="16"/>
          <w:lang w:val="ro-RO"/>
        </w:rPr>
        <w:t>servicii</w:t>
      </w:r>
      <w:r>
        <w:rPr>
          <w:sz w:val="16"/>
          <w:szCs w:val="16"/>
          <w:lang w:val="ro-RO"/>
        </w:rPr>
        <w:t>lor</w:t>
      </w:r>
      <w:r w:rsidRPr="00AA69DA">
        <w:rPr>
          <w:sz w:val="16"/>
          <w:szCs w:val="16"/>
          <w:lang w:val="ro-RO"/>
        </w:rPr>
        <w:t xml:space="preserve"> nr.15 din 17.03.2022</w:t>
      </w:r>
      <w:r>
        <w:rPr>
          <w:sz w:val="16"/>
          <w:szCs w:val="16"/>
          <w:lang w:val="ro-RO"/>
        </w:rPr>
        <w:t>.</w:t>
      </w:r>
    </w:p>
  </w:footnote>
  <w:footnote w:id="144">
    <w:p w:rsidR="00EA461E" w:rsidRPr="00AA69DA" w:rsidRDefault="00EA461E" w:rsidP="00E90D5A">
      <w:pPr>
        <w:pStyle w:val="af0"/>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RO"/>
        </w:rPr>
        <w:t>Procesul-verbal al grupului de lucru din 20.09.2017.</w:t>
      </w:r>
    </w:p>
  </w:footnote>
  <w:footnote w:id="145">
    <w:p w:rsidR="00EA461E" w:rsidRPr="00AA69DA" w:rsidRDefault="00EA461E" w:rsidP="00E90D5A">
      <w:pPr>
        <w:pStyle w:val="af0"/>
        <w:jc w:val="both"/>
        <w:rPr>
          <w:sz w:val="16"/>
          <w:szCs w:val="16"/>
          <w:lang w:val="ro-MD"/>
        </w:rPr>
      </w:pPr>
      <w:r w:rsidRPr="00AA69DA">
        <w:rPr>
          <w:rStyle w:val="af5"/>
          <w:sz w:val="16"/>
          <w:szCs w:val="16"/>
        </w:rPr>
        <w:footnoteRef/>
      </w:r>
      <w:r w:rsidRPr="00AA69DA">
        <w:rPr>
          <w:sz w:val="16"/>
          <w:szCs w:val="16"/>
          <w:lang w:val="en-US"/>
        </w:rPr>
        <w:t xml:space="preserve"> P</w:t>
      </w:r>
      <w:r w:rsidRPr="00AA69DA">
        <w:rPr>
          <w:sz w:val="16"/>
          <w:szCs w:val="16"/>
          <w:lang w:val="ro-RO"/>
        </w:rPr>
        <w:t xml:space="preserve">rocesul-verbal al grupului de lucru din </w:t>
      </w:r>
      <w:r w:rsidRPr="00232EEB">
        <w:rPr>
          <w:sz w:val="16"/>
          <w:szCs w:val="16"/>
          <w:lang w:val="ro-RO"/>
        </w:rPr>
        <w:t>10.11.2022</w:t>
      </w:r>
      <w:r w:rsidRPr="00AA69DA">
        <w:rPr>
          <w:sz w:val="16"/>
          <w:szCs w:val="16"/>
          <w:lang w:val="ro-RO"/>
        </w:rPr>
        <w:t xml:space="preserve"> și </w:t>
      </w:r>
      <w:r>
        <w:rPr>
          <w:sz w:val="16"/>
          <w:szCs w:val="16"/>
          <w:lang w:val="ro-RO"/>
        </w:rPr>
        <w:t>C</w:t>
      </w:r>
      <w:r w:rsidRPr="00AA69DA">
        <w:rPr>
          <w:sz w:val="16"/>
          <w:szCs w:val="16"/>
          <w:lang w:val="ro-RO"/>
        </w:rPr>
        <w:t>ontractul de colaborare nr.80/22AV din 15.12.2022.</w:t>
      </w:r>
    </w:p>
  </w:footnote>
  <w:footnote w:id="146">
    <w:p w:rsidR="00EA461E" w:rsidRPr="00AA69DA" w:rsidRDefault="00EA461E">
      <w:pPr>
        <w:pStyle w:val="af0"/>
        <w:rPr>
          <w:sz w:val="16"/>
          <w:szCs w:val="16"/>
          <w:lang w:val="ro-MD"/>
        </w:rPr>
      </w:pPr>
      <w:r w:rsidRPr="00AA69DA">
        <w:rPr>
          <w:rStyle w:val="af5"/>
          <w:sz w:val="16"/>
          <w:szCs w:val="16"/>
        </w:rPr>
        <w:footnoteRef/>
      </w:r>
      <w:r w:rsidRPr="00AA69DA">
        <w:rPr>
          <w:sz w:val="16"/>
          <w:szCs w:val="16"/>
          <w:lang w:val="en-US"/>
        </w:rPr>
        <w:t xml:space="preserve"> </w:t>
      </w:r>
      <w:r w:rsidRPr="00AA69DA">
        <w:rPr>
          <w:sz w:val="16"/>
          <w:szCs w:val="16"/>
          <w:lang w:val="ro-RO"/>
        </w:rPr>
        <w:t>Contractul nr.4/18 din 01.06.2018.</w:t>
      </w:r>
    </w:p>
  </w:footnote>
  <w:footnote w:id="147">
    <w:p w:rsidR="00EA461E" w:rsidRPr="00AA69DA" w:rsidRDefault="00EA461E">
      <w:pPr>
        <w:pStyle w:val="af0"/>
        <w:rPr>
          <w:lang w:val="ro-MD"/>
        </w:rPr>
      </w:pPr>
      <w:r w:rsidRPr="00AA69DA">
        <w:rPr>
          <w:rStyle w:val="af5"/>
          <w:sz w:val="16"/>
          <w:szCs w:val="16"/>
        </w:rPr>
        <w:footnoteRef/>
      </w:r>
      <w:r w:rsidRPr="00AA69DA">
        <w:rPr>
          <w:sz w:val="16"/>
          <w:szCs w:val="16"/>
          <w:lang w:val="en-US"/>
        </w:rPr>
        <w:t xml:space="preserve"> </w:t>
      </w:r>
      <w:r w:rsidRPr="00AA69DA">
        <w:rPr>
          <w:sz w:val="16"/>
          <w:szCs w:val="16"/>
          <w:lang w:val="ro-RO"/>
        </w:rPr>
        <w:t>Declarația de rezoluțiune din 05.07.2022.</w:t>
      </w:r>
    </w:p>
  </w:footnote>
  <w:footnote w:id="148">
    <w:p w:rsidR="00EA461E" w:rsidRPr="00AA69DA" w:rsidRDefault="00EA461E" w:rsidP="00D93E19">
      <w:pPr>
        <w:pStyle w:val="af0"/>
        <w:rPr>
          <w:sz w:val="16"/>
          <w:szCs w:val="16"/>
          <w:lang w:val="ro-RO"/>
        </w:rPr>
      </w:pPr>
      <w:r w:rsidRPr="00AA69DA">
        <w:rPr>
          <w:rStyle w:val="af5"/>
          <w:sz w:val="16"/>
          <w:szCs w:val="16"/>
          <w:lang w:val="ro-RO"/>
        </w:rPr>
        <w:footnoteRef/>
      </w:r>
      <w:r w:rsidRPr="00AA69DA">
        <w:rPr>
          <w:sz w:val="16"/>
          <w:szCs w:val="16"/>
          <w:lang w:val="ro-RO"/>
        </w:rPr>
        <w:t xml:space="preserve"> Prevederile pct.13, pct.28 și pct.29 din </w:t>
      </w:r>
      <w:r>
        <w:rPr>
          <w:sz w:val="16"/>
          <w:szCs w:val="16"/>
          <w:lang w:val="ro-RO"/>
        </w:rPr>
        <w:t>R</w:t>
      </w:r>
      <w:r w:rsidRPr="00AA69DA">
        <w:rPr>
          <w:sz w:val="16"/>
          <w:szCs w:val="16"/>
          <w:lang w:val="ro-RO"/>
        </w:rPr>
        <w:t>egulament</w:t>
      </w:r>
      <w:r>
        <w:rPr>
          <w:sz w:val="16"/>
          <w:szCs w:val="16"/>
          <w:lang w:val="ro-RO"/>
        </w:rPr>
        <w:t>ul</w:t>
      </w:r>
      <w:r w:rsidRPr="00AA69DA">
        <w:rPr>
          <w:sz w:val="16"/>
          <w:szCs w:val="16"/>
          <w:lang w:val="ro-RO"/>
        </w:rPr>
        <w:t xml:space="preserve"> aprobat prin Hotărârea Guvernului nr.483/2008.</w:t>
      </w:r>
    </w:p>
  </w:footnote>
  <w:footnote w:id="149">
    <w:p w:rsidR="00EA461E" w:rsidRPr="00F30421" w:rsidRDefault="00EA461E" w:rsidP="003F06A5">
      <w:pPr>
        <w:pStyle w:val="af0"/>
        <w:jc w:val="both"/>
        <w:rPr>
          <w:sz w:val="16"/>
          <w:szCs w:val="16"/>
          <w:lang w:val="ro-RO"/>
        </w:rPr>
      </w:pPr>
      <w:r w:rsidRPr="00F30421">
        <w:rPr>
          <w:rStyle w:val="af5"/>
          <w:sz w:val="16"/>
          <w:szCs w:val="16"/>
          <w:lang w:val="ro-RO"/>
        </w:rPr>
        <w:footnoteRef/>
      </w:r>
      <w:r w:rsidRPr="00F30421">
        <w:rPr>
          <w:sz w:val="16"/>
          <w:szCs w:val="16"/>
          <w:lang w:val="ro-RO"/>
        </w:rPr>
        <w:t xml:space="preserve"> Din data intrării în vigoare a HG nr.483/2008 pentru aprobarea Regulamentului cu privire la modul de dare în locaţiune a activelor neutilizate</w:t>
      </w:r>
    </w:p>
  </w:footnote>
  <w:footnote w:id="150">
    <w:p w:rsidR="00EA461E" w:rsidRPr="00F30421" w:rsidRDefault="00EA461E" w:rsidP="005B2881">
      <w:pPr>
        <w:pStyle w:val="ac"/>
        <w:tabs>
          <w:tab w:val="left" w:pos="284"/>
        </w:tabs>
        <w:ind w:left="0"/>
        <w:jc w:val="both"/>
        <w:rPr>
          <w:rFonts w:eastAsia="Times New Roman" w:cs="Times New Roman"/>
          <w:sz w:val="16"/>
          <w:szCs w:val="16"/>
          <w:lang w:eastAsia="ro-RO"/>
        </w:rPr>
      </w:pPr>
      <w:r w:rsidRPr="00F30421">
        <w:rPr>
          <w:rFonts w:cs="Times New Roman"/>
          <w:sz w:val="16"/>
          <w:szCs w:val="16"/>
          <w:vertAlign w:val="superscript"/>
        </w:rPr>
        <w:footnoteRef/>
      </w:r>
      <w:r w:rsidRPr="00F30421">
        <w:rPr>
          <w:rFonts w:cs="Times New Roman"/>
          <w:sz w:val="16"/>
          <w:szCs w:val="16"/>
          <w:vertAlign w:val="superscript"/>
        </w:rPr>
        <w:t xml:space="preserve"> </w:t>
      </w:r>
      <w:r w:rsidRPr="00F30421">
        <w:rPr>
          <w:rFonts w:cs="Times New Roman"/>
          <w:sz w:val="16"/>
          <w:szCs w:val="16"/>
        </w:rPr>
        <w:t>Pct.30 din Regulamentul cu privire la modul de dare în locaţiune a activelor neutilizate, aprobat prin Ordinul MS nr.952 din 28.09.2012.</w:t>
      </w:r>
      <w:r w:rsidRPr="00F30421">
        <w:rPr>
          <w:rFonts w:eastAsia="Times New Roman" w:cs="Times New Roman"/>
          <w:i/>
          <w:sz w:val="16"/>
          <w:szCs w:val="16"/>
          <w:lang w:eastAsia="ro-RO"/>
        </w:rPr>
        <w:t xml:space="preserve"> </w:t>
      </w:r>
    </w:p>
  </w:footnote>
  <w:footnote w:id="151">
    <w:p w:rsidR="00EA461E" w:rsidRPr="00F30421" w:rsidRDefault="00EA461E" w:rsidP="005B2881">
      <w:pPr>
        <w:pStyle w:val="af0"/>
        <w:jc w:val="both"/>
        <w:rPr>
          <w:sz w:val="16"/>
          <w:szCs w:val="16"/>
          <w:lang w:val="ro-MD"/>
        </w:rPr>
      </w:pPr>
      <w:r w:rsidRPr="00F30421">
        <w:rPr>
          <w:rStyle w:val="af5"/>
          <w:sz w:val="16"/>
          <w:szCs w:val="16"/>
        </w:rPr>
        <w:footnoteRef/>
      </w:r>
      <w:r w:rsidRPr="00F30421">
        <w:rPr>
          <w:sz w:val="16"/>
          <w:szCs w:val="16"/>
          <w:lang w:val="en-US"/>
        </w:rPr>
        <w:t xml:space="preserve"> </w:t>
      </w:r>
      <w:r w:rsidRPr="00F30421">
        <w:rPr>
          <w:color w:val="000000" w:themeColor="text1"/>
          <w:sz w:val="16"/>
          <w:szCs w:val="16"/>
          <w:lang w:val="en-US"/>
        </w:rPr>
        <w:t>C</w:t>
      </w:r>
      <w:r w:rsidRPr="00F30421">
        <w:rPr>
          <w:color w:val="000000" w:themeColor="text1"/>
          <w:sz w:val="16"/>
          <w:szCs w:val="16"/>
          <w:lang w:val="ro-RO"/>
        </w:rPr>
        <w:t>ontractul de locațiune nr.47 din 28.09.2009 (încheiat conform Ordinului MS nr.85 din 11.03.2008 „Cu privire la fortificarea sistemului de stat de aprovizionare cu medicamente”).</w:t>
      </w:r>
    </w:p>
  </w:footnote>
  <w:footnote w:id="152">
    <w:p w:rsidR="00EA461E" w:rsidRPr="00AA69DA" w:rsidRDefault="00EA461E">
      <w:pPr>
        <w:pStyle w:val="af0"/>
        <w:rPr>
          <w:lang w:val="ro-MD"/>
        </w:rPr>
      </w:pPr>
      <w:r w:rsidRPr="00F30421">
        <w:rPr>
          <w:rStyle w:val="af5"/>
          <w:sz w:val="16"/>
          <w:szCs w:val="16"/>
        </w:rPr>
        <w:footnoteRef/>
      </w:r>
      <w:r w:rsidRPr="00F30421">
        <w:rPr>
          <w:sz w:val="16"/>
          <w:szCs w:val="16"/>
          <w:lang w:val="en-US"/>
        </w:rPr>
        <w:t xml:space="preserve"> </w:t>
      </w:r>
      <w:r w:rsidRPr="00F30421">
        <w:rPr>
          <w:color w:val="000000" w:themeColor="text1"/>
          <w:sz w:val="16"/>
          <w:szCs w:val="16"/>
          <w:lang w:val="en-US"/>
        </w:rPr>
        <w:t>A</w:t>
      </w:r>
      <w:r w:rsidRPr="00F30421">
        <w:rPr>
          <w:color w:val="000000" w:themeColor="text1"/>
          <w:sz w:val="16"/>
          <w:szCs w:val="16"/>
          <w:lang w:val="ro-RO"/>
        </w:rPr>
        <w:t>cordul</w:t>
      </w:r>
      <w:r w:rsidRPr="00AA69DA">
        <w:rPr>
          <w:color w:val="000000" w:themeColor="text1"/>
          <w:sz w:val="16"/>
          <w:szCs w:val="16"/>
          <w:lang w:val="ro-RO"/>
        </w:rPr>
        <w:t xml:space="preserve"> adițional nr.12 din 24.12.2020 la contractul de locațiune nr.08 din 04.01.2010</w:t>
      </w:r>
      <w:r>
        <w:rPr>
          <w:color w:val="000000" w:themeColor="text1"/>
          <w:sz w:val="16"/>
          <w:szCs w:val="16"/>
          <w:lang w:val="ro-RO"/>
        </w:rPr>
        <w:t>.</w:t>
      </w:r>
    </w:p>
  </w:footnote>
  <w:footnote w:id="153">
    <w:p w:rsidR="00EA461E" w:rsidRPr="00835012" w:rsidRDefault="00EA461E" w:rsidP="00E14A07">
      <w:pPr>
        <w:pStyle w:val="af0"/>
        <w:jc w:val="both"/>
        <w:rPr>
          <w:sz w:val="16"/>
          <w:szCs w:val="16"/>
          <w:lang w:val="ro-RO"/>
        </w:rPr>
      </w:pPr>
      <w:r w:rsidRPr="00835012">
        <w:rPr>
          <w:rStyle w:val="af5"/>
          <w:sz w:val="16"/>
          <w:szCs w:val="16"/>
          <w:lang w:val="ro-RO"/>
        </w:rPr>
        <w:footnoteRef/>
      </w:r>
      <w:r w:rsidRPr="00835012">
        <w:rPr>
          <w:sz w:val="16"/>
          <w:szCs w:val="16"/>
          <w:lang w:val="ro-RO"/>
        </w:rPr>
        <w:t xml:space="preserve"> HG nr.483/2008 și Ordinul MS nr.952 din 28.09.2012.</w:t>
      </w:r>
    </w:p>
  </w:footnote>
  <w:footnote w:id="154">
    <w:p w:rsidR="00EA461E" w:rsidRPr="00835012" w:rsidRDefault="00EA461E" w:rsidP="00A304AE">
      <w:pPr>
        <w:pStyle w:val="aa"/>
        <w:spacing w:before="0" w:beforeAutospacing="0" w:after="0" w:afterAutospacing="0"/>
        <w:jc w:val="both"/>
        <w:rPr>
          <w:sz w:val="16"/>
          <w:szCs w:val="16"/>
          <w:lang w:val="ro-RO"/>
        </w:rPr>
      </w:pPr>
      <w:r w:rsidRPr="00835012">
        <w:rPr>
          <w:rStyle w:val="af5"/>
          <w:sz w:val="16"/>
          <w:szCs w:val="16"/>
        </w:rPr>
        <w:footnoteRef/>
      </w:r>
      <w:r w:rsidRPr="00835012">
        <w:rPr>
          <w:sz w:val="16"/>
          <w:szCs w:val="16"/>
          <w:lang w:val="ro-RO"/>
        </w:rPr>
        <w:t xml:space="preserve"> Lucrările au fost efectuate în sumă de 2.428.470,39 lei și înregistrate în evidența contabilă a IMSP IO în felul următor: suma de 2.328.328,89 lei a fost atribuită direct la cheltuieli (Dt 821 și Ct 425), iar suma de 100.141,5 lei a fost atribuită la bunuri de mică valoare (Dt 213 și Ct 425). </w:t>
      </w:r>
    </w:p>
  </w:footnote>
  <w:footnote w:id="155">
    <w:p w:rsidR="00EA461E" w:rsidRPr="00AA69DA" w:rsidRDefault="00EA461E">
      <w:pPr>
        <w:pStyle w:val="af0"/>
        <w:rPr>
          <w:lang w:val="ro-MD"/>
        </w:rPr>
      </w:pPr>
      <w:r w:rsidRPr="00835012">
        <w:rPr>
          <w:rStyle w:val="af5"/>
          <w:sz w:val="16"/>
          <w:szCs w:val="16"/>
        </w:rPr>
        <w:footnoteRef/>
      </w:r>
      <w:r w:rsidRPr="00835012">
        <w:rPr>
          <w:sz w:val="16"/>
          <w:szCs w:val="16"/>
          <w:lang w:val="en-US"/>
        </w:rPr>
        <w:t xml:space="preserve"> A</w:t>
      </w:r>
      <w:r w:rsidRPr="00835012">
        <w:rPr>
          <w:sz w:val="16"/>
          <w:szCs w:val="16"/>
          <w:lang w:val="ro-RO"/>
        </w:rPr>
        <w:t>rt.17 alin.(5) din Legea nr.121/2017 și pct.12 din HG nr.483/2008.</w:t>
      </w:r>
    </w:p>
  </w:footnote>
  <w:footnote w:id="156">
    <w:p w:rsidR="00EA461E" w:rsidRPr="00AA69DA" w:rsidRDefault="00EA461E" w:rsidP="00D86182">
      <w:pPr>
        <w:pStyle w:val="af0"/>
        <w:rPr>
          <w:sz w:val="16"/>
          <w:szCs w:val="16"/>
          <w:lang w:val="ro-RO"/>
        </w:rPr>
      </w:pPr>
      <w:r w:rsidRPr="00AA69DA">
        <w:rPr>
          <w:rStyle w:val="af5"/>
          <w:sz w:val="16"/>
          <w:szCs w:val="16"/>
        </w:rPr>
        <w:footnoteRef/>
      </w:r>
      <w:r w:rsidRPr="00AA69DA">
        <w:rPr>
          <w:sz w:val="16"/>
          <w:szCs w:val="16"/>
          <w:lang w:val="en-US"/>
        </w:rPr>
        <w:t xml:space="preserve"> </w:t>
      </w:r>
      <w:r w:rsidRPr="00AA69DA">
        <w:rPr>
          <w:sz w:val="16"/>
          <w:szCs w:val="16"/>
          <w:lang w:val="ro-RO"/>
        </w:rPr>
        <w:t xml:space="preserve">Anexa nr.9 la Legile bugetului de stat nr.205/2021 și nr.359/2022. </w:t>
      </w:r>
    </w:p>
  </w:footnote>
  <w:footnote w:id="157">
    <w:p w:rsidR="00EA461E" w:rsidRPr="00AA69DA" w:rsidRDefault="00EA461E" w:rsidP="00ED458E">
      <w:pPr>
        <w:pStyle w:val="af0"/>
        <w:jc w:val="both"/>
        <w:rPr>
          <w:lang w:val="en-US"/>
        </w:rPr>
      </w:pPr>
      <w:r w:rsidRPr="00AA69DA">
        <w:rPr>
          <w:rStyle w:val="af5"/>
          <w:rFonts w:eastAsiaTheme="majorEastAsia"/>
          <w:sz w:val="16"/>
        </w:rPr>
        <w:footnoteRef/>
      </w:r>
      <w:r w:rsidRPr="00AA69DA">
        <w:rPr>
          <w:sz w:val="16"/>
          <w:lang w:val="en-US"/>
        </w:rPr>
        <w:t xml:space="preserve"> </w:t>
      </w:r>
      <w:r w:rsidRPr="00AA69DA">
        <w:rPr>
          <w:i/>
          <w:sz w:val="16"/>
          <w:shd w:val="clear" w:color="auto" w:fill="FFFFFF"/>
          <w:lang w:val="ro-RO"/>
        </w:rPr>
        <w:t>Regulamentul cu privire la modul de dare în locațiune a activelor neutilizate, aprobat prin Hotărârea Guvernului nr.483/2008</w:t>
      </w:r>
      <w:r>
        <w:rPr>
          <w:i/>
          <w:sz w:val="16"/>
          <w:shd w:val="clear" w:color="auto" w:fill="FFFFFF"/>
          <w:lang w:val="ro-RO"/>
        </w:rPr>
        <w:t>.</w:t>
      </w:r>
    </w:p>
  </w:footnote>
  <w:footnote w:id="158">
    <w:p w:rsidR="00EA461E" w:rsidRPr="00AA69DA" w:rsidRDefault="00EA461E" w:rsidP="00121928">
      <w:pPr>
        <w:pStyle w:val="af0"/>
        <w:rPr>
          <w:sz w:val="16"/>
          <w:szCs w:val="16"/>
          <w:lang w:val="ro-RO"/>
        </w:rPr>
      </w:pPr>
      <w:r w:rsidRPr="00AA69DA">
        <w:rPr>
          <w:rStyle w:val="af5"/>
          <w:sz w:val="16"/>
          <w:szCs w:val="16"/>
          <w:lang w:val="ro-RO"/>
        </w:rPr>
        <w:footnoteRef/>
      </w:r>
      <w:r w:rsidRPr="00AA69DA">
        <w:rPr>
          <w:sz w:val="16"/>
          <w:szCs w:val="16"/>
          <w:lang w:val="ro-RO"/>
        </w:rPr>
        <w:t xml:space="preserve"> Politicile de contabilitate pentru anii 2022-2023, aprobate prin </w:t>
      </w:r>
      <w:r>
        <w:rPr>
          <w:sz w:val="16"/>
          <w:szCs w:val="16"/>
          <w:lang w:val="ro-RO"/>
        </w:rPr>
        <w:t>O</w:t>
      </w:r>
      <w:r w:rsidRPr="00AA69DA">
        <w:rPr>
          <w:sz w:val="16"/>
          <w:szCs w:val="16"/>
          <w:lang w:val="ro-RO"/>
        </w:rPr>
        <w:t>rdin</w:t>
      </w:r>
      <w:r>
        <w:rPr>
          <w:sz w:val="16"/>
          <w:szCs w:val="16"/>
          <w:lang w:val="ro-RO"/>
        </w:rPr>
        <w:t>ele</w:t>
      </w:r>
      <w:r w:rsidRPr="00AA69DA">
        <w:rPr>
          <w:sz w:val="16"/>
          <w:szCs w:val="16"/>
          <w:lang w:val="ro-RO"/>
        </w:rPr>
        <w:t xml:space="preserve"> IMSP IO nr.158 din 23.12.2021 și nr.120 din 30.12.2022.</w:t>
      </w:r>
    </w:p>
  </w:footnote>
  <w:footnote w:id="159">
    <w:p w:rsidR="00EA461E" w:rsidRDefault="00EA461E" w:rsidP="00C63CBC">
      <w:pPr>
        <w:spacing w:after="0" w:line="240" w:lineRule="auto"/>
        <w:jc w:val="both"/>
        <w:rPr>
          <w:rFonts w:ascii="Times New Roman" w:hAnsi="Times New Roman" w:cs="Times New Roman"/>
          <w:sz w:val="16"/>
          <w:szCs w:val="16"/>
          <w:lang w:val="ro-RO"/>
        </w:rPr>
      </w:pPr>
      <w:r>
        <w:rPr>
          <w:rStyle w:val="af5"/>
          <w:rFonts w:ascii="Times New Roman" w:hAnsi="Times New Roman" w:cs="Times New Roman"/>
          <w:sz w:val="16"/>
          <w:szCs w:val="16"/>
          <w:lang w:val="ro-RO"/>
        </w:rPr>
        <w:footnoteRef/>
      </w:r>
      <w:r>
        <w:rPr>
          <w:rFonts w:ascii="Times New Roman" w:hAnsi="Times New Roman" w:cs="Times New Roman"/>
          <w:sz w:val="16"/>
          <w:szCs w:val="16"/>
          <w:lang w:val="ro-RO"/>
        </w:rPr>
        <w:t xml:space="preserve"> Hotărârea Curții de Conturi nr.65 din 22.12.2022 </w:t>
      </w:r>
      <w:r>
        <w:rPr>
          <w:rFonts w:ascii="Times New Roman" w:hAnsi="Times New Roman" w:cs="Times New Roman"/>
          <w:bCs/>
          <w:sz w:val="16"/>
          <w:szCs w:val="16"/>
          <w:lang w:val="ro-RO"/>
        </w:rPr>
        <w:t xml:space="preserve">„Privind aprobarea </w:t>
      </w:r>
      <w:r>
        <w:rPr>
          <w:rFonts w:ascii="Times New Roman" w:hAnsi="Times New Roman" w:cs="Times New Roman"/>
          <w:sz w:val="16"/>
          <w:szCs w:val="16"/>
          <w:lang w:val="ro-RO"/>
        </w:rPr>
        <w:t>Programului activității de audit a Curții de Conturi pe anul 2023” (cu modificările și completările ulterioare);</w:t>
      </w:r>
      <w:r>
        <w:rPr>
          <w:rFonts w:ascii="Times New Roman" w:hAnsi="Times New Roman" w:cs="Times New Roman"/>
          <w:lang w:val="ro-RO"/>
        </w:rPr>
        <w:t xml:space="preserve"> </w:t>
      </w:r>
      <w:r>
        <w:rPr>
          <w:rFonts w:ascii="Times New Roman" w:hAnsi="Times New Roman" w:cs="Times New Roman"/>
          <w:sz w:val="16"/>
          <w:szCs w:val="16"/>
          <w:lang w:val="ro-RO"/>
        </w:rPr>
        <w:t>Hotărârea Curții de Conturi nr.55 din 15.12.2023 „Privind aprobarea Programului activității de audit a  Curții de Conturi pe anul 2024”.</w:t>
      </w:r>
    </w:p>
  </w:footnote>
  <w:footnote w:id="160">
    <w:p w:rsidR="00EA461E" w:rsidRDefault="00EA461E" w:rsidP="00C63CBC">
      <w:pPr>
        <w:pStyle w:val="af0"/>
        <w:jc w:val="both"/>
        <w:rPr>
          <w:sz w:val="16"/>
          <w:szCs w:val="16"/>
          <w:lang w:val="en-US"/>
        </w:rPr>
      </w:pPr>
      <w:r>
        <w:rPr>
          <w:sz w:val="16"/>
          <w:szCs w:val="16"/>
          <w:vertAlign w:val="superscript"/>
        </w:rPr>
        <w:footnoteRef/>
      </w:r>
      <w:r>
        <w:rPr>
          <w:sz w:val="16"/>
          <w:szCs w:val="16"/>
          <w:lang w:val="en-US"/>
        </w:rPr>
        <w:t xml:space="preserve"> </w:t>
      </w:r>
      <w:r w:rsidRPr="00C63CBC">
        <w:rPr>
          <w:sz w:val="16"/>
          <w:szCs w:val="16"/>
          <w:lang w:val="en-US"/>
        </w:rPr>
        <w:t>Hotărârea Cur</w:t>
      </w:r>
      <w:r>
        <w:rPr>
          <w:sz w:val="16"/>
          <w:szCs w:val="16"/>
          <w:lang w:val="en-US"/>
        </w:rPr>
        <w:t>ț</w:t>
      </w:r>
      <w:r w:rsidRPr="00C63CBC">
        <w:rPr>
          <w:sz w:val="16"/>
          <w:szCs w:val="16"/>
          <w:lang w:val="en-US"/>
        </w:rPr>
        <w:t>ii de Conturi nr. 2 din 24.01.2020 „Cu privire la Cadrul Declarațiilor Profesionale INTOSAI”.</w:t>
      </w:r>
    </w:p>
  </w:footnote>
  <w:footnote w:id="161">
    <w:p w:rsidR="00EA461E" w:rsidRDefault="00EA461E" w:rsidP="003D63F6">
      <w:pPr>
        <w:pStyle w:val="af0"/>
        <w:jc w:val="both"/>
        <w:rPr>
          <w:sz w:val="16"/>
          <w:szCs w:val="16"/>
          <w:lang w:val="ro-MD"/>
        </w:rPr>
      </w:pPr>
      <w:r>
        <w:rPr>
          <w:rStyle w:val="af5"/>
          <w:sz w:val="16"/>
          <w:szCs w:val="16"/>
        </w:rPr>
        <w:footnoteRef/>
      </w:r>
      <w:r>
        <w:rPr>
          <w:sz w:val="16"/>
          <w:szCs w:val="16"/>
          <w:lang w:val="en-US"/>
        </w:rPr>
        <w:t xml:space="preserve"> Pct. 6.I.10-6.II.1. din Anexa nr.1, Regulamentul asistenței cu medicamente a bolnavilor spitalizați, aprobat prin Ordinul Ministerului Sănătății nr.322 din 22.11.2002,</w:t>
      </w:r>
    </w:p>
    <w:p w:rsidR="00EA461E" w:rsidRDefault="00EA461E" w:rsidP="003D63F6">
      <w:pPr>
        <w:pStyle w:val="af0"/>
        <w:rPr>
          <w:rFonts w:asciiTheme="minorHAnsi" w:hAnsiTheme="minorHAnsi" w:cstheme="minorBidi"/>
          <w:sz w:val="16"/>
          <w:szCs w:val="16"/>
          <w:lang w:val="ro-MD"/>
        </w:rPr>
      </w:pPr>
    </w:p>
  </w:footnote>
  <w:footnote w:id="162">
    <w:p w:rsidR="00EA461E" w:rsidRDefault="00EA461E" w:rsidP="003D63F6">
      <w:pPr>
        <w:pStyle w:val="tt"/>
        <w:jc w:val="both"/>
        <w:rPr>
          <w:sz w:val="16"/>
          <w:szCs w:val="16"/>
          <w:lang w:val="ro-MD"/>
        </w:rPr>
      </w:pPr>
      <w:r>
        <w:rPr>
          <w:rStyle w:val="af5"/>
          <w:sz w:val="16"/>
          <w:szCs w:val="16"/>
        </w:rPr>
        <w:footnoteRef/>
      </w:r>
      <w:r>
        <w:rPr>
          <w:sz w:val="16"/>
          <w:szCs w:val="16"/>
        </w:rPr>
        <w:t xml:space="preserve"> </w:t>
      </w:r>
      <w:r>
        <w:rPr>
          <w:sz w:val="16"/>
          <w:szCs w:val="16"/>
          <w:lang w:val="ro-MD"/>
        </w:rPr>
        <w:t xml:space="preserve">Pct. 17-20 din Regulamentul de organizare a alimentației pacienților în instituțiile medico-sanitare spitalicești, aprobat prin Ordinul Ministerului Sănătății nr.238 din 31.07.2009 </w:t>
      </w:r>
      <w:r>
        <w:rPr>
          <w:bCs/>
          <w:sz w:val="16"/>
          <w:szCs w:val="16"/>
          <w:lang w:val="ro-MD"/>
        </w:rPr>
        <w:t>privind ameliorarea alimentației pacienților în instituțiile medico-sanitare spitalicești.</w:t>
      </w:r>
    </w:p>
    <w:p w:rsidR="00EA461E" w:rsidRDefault="00EA461E" w:rsidP="003D63F6">
      <w:pPr>
        <w:pStyle w:val="af0"/>
        <w:rPr>
          <w:sz w:val="16"/>
          <w:szCs w:val="16"/>
          <w:lang w:val="ro-MD"/>
        </w:rPr>
      </w:pPr>
    </w:p>
  </w:footnote>
  <w:footnote w:id="163">
    <w:p w:rsidR="00EA461E" w:rsidRPr="00AA69DA" w:rsidRDefault="00EA461E" w:rsidP="00AC4589">
      <w:pPr>
        <w:pStyle w:val="af0"/>
        <w:rPr>
          <w:sz w:val="16"/>
          <w:szCs w:val="16"/>
          <w:lang w:val="ro-MD"/>
        </w:rPr>
      </w:pPr>
      <w:r w:rsidRPr="00AA69DA">
        <w:rPr>
          <w:rStyle w:val="af5"/>
          <w:sz w:val="16"/>
          <w:szCs w:val="16"/>
        </w:rPr>
        <w:footnoteRef/>
      </w:r>
      <w:r w:rsidRPr="00AA69DA">
        <w:rPr>
          <w:sz w:val="16"/>
          <w:szCs w:val="16"/>
          <w:lang w:val="en-US"/>
        </w:rPr>
        <w:t xml:space="preserve"> Sursa de finanțare – Servicii cu plată IMSP</w:t>
      </w:r>
      <w:r>
        <w:rPr>
          <w:sz w:val="16"/>
          <w:szCs w:val="16"/>
          <w:lang w:val="en-US"/>
        </w:rPr>
        <w:t>.</w:t>
      </w:r>
    </w:p>
  </w:footnote>
  <w:footnote w:id="164">
    <w:p w:rsidR="00EA461E" w:rsidRPr="00AA69DA" w:rsidRDefault="00EA461E" w:rsidP="00AC4589">
      <w:pPr>
        <w:pStyle w:val="af0"/>
        <w:rPr>
          <w:sz w:val="16"/>
          <w:szCs w:val="16"/>
          <w:lang w:val="ro-MD"/>
        </w:rPr>
      </w:pPr>
      <w:r w:rsidRPr="00AA69DA">
        <w:rPr>
          <w:rStyle w:val="af5"/>
          <w:sz w:val="16"/>
          <w:szCs w:val="16"/>
        </w:rPr>
        <w:footnoteRef/>
      </w:r>
      <w:r w:rsidRPr="00AA69DA">
        <w:rPr>
          <w:sz w:val="16"/>
          <w:szCs w:val="16"/>
          <w:lang w:val="en-US"/>
        </w:rPr>
        <w:t xml:space="preserve"> </w:t>
      </w:r>
      <w:r w:rsidRPr="00AA69DA">
        <w:rPr>
          <w:sz w:val="16"/>
          <w:szCs w:val="16"/>
          <w:lang w:val="ro-MD"/>
        </w:rPr>
        <w:t>Sursa de finanțare – alocații fondator Ministerul Sănătății</w:t>
      </w:r>
      <w:r>
        <w:rPr>
          <w:sz w:val="16"/>
          <w:szCs w:val="16"/>
          <w:lang w:val="ro-MD"/>
        </w:rPr>
        <w:t>.</w:t>
      </w:r>
    </w:p>
  </w:footnote>
  <w:footnote w:id="165">
    <w:p w:rsidR="00EA461E" w:rsidRPr="00AA69DA" w:rsidRDefault="00EA461E" w:rsidP="00AC4589">
      <w:pPr>
        <w:pStyle w:val="af0"/>
        <w:rPr>
          <w:sz w:val="16"/>
          <w:szCs w:val="16"/>
          <w:lang w:val="ro-MD"/>
        </w:rPr>
      </w:pPr>
      <w:r w:rsidRPr="00AA69DA">
        <w:rPr>
          <w:rStyle w:val="af5"/>
          <w:sz w:val="16"/>
          <w:szCs w:val="16"/>
        </w:rPr>
        <w:footnoteRef/>
      </w:r>
      <w:r w:rsidRPr="00AA69DA">
        <w:rPr>
          <w:sz w:val="16"/>
          <w:szCs w:val="16"/>
          <w:lang w:val="en-US"/>
        </w:rPr>
        <w:t xml:space="preserve"> Sursa de finanțare – Servicii cu plată IMSP</w:t>
      </w:r>
      <w:r>
        <w:rPr>
          <w:sz w:val="16"/>
          <w:szCs w:val="16"/>
          <w:lang w:val="en-US"/>
        </w:rPr>
        <w:t>.</w:t>
      </w:r>
    </w:p>
  </w:footnote>
  <w:footnote w:id="166">
    <w:p w:rsidR="00EA461E" w:rsidRPr="00AA69DA" w:rsidRDefault="00EA461E" w:rsidP="00AC4589">
      <w:pPr>
        <w:pStyle w:val="af0"/>
        <w:rPr>
          <w:sz w:val="16"/>
          <w:szCs w:val="16"/>
          <w:lang w:val="ro-MD"/>
        </w:rPr>
      </w:pPr>
      <w:r w:rsidRPr="00AA69DA">
        <w:rPr>
          <w:rStyle w:val="af5"/>
          <w:sz w:val="16"/>
          <w:szCs w:val="16"/>
        </w:rPr>
        <w:footnoteRef/>
      </w:r>
      <w:r w:rsidRPr="00AA69DA">
        <w:rPr>
          <w:sz w:val="16"/>
          <w:szCs w:val="16"/>
          <w:lang w:val="en-US"/>
        </w:rPr>
        <w:t xml:space="preserve"> Sursa de finanțare – asistență externă în mărime 85% în cadrul proiectului D-CARE</w:t>
      </w:r>
      <w:r>
        <w:rPr>
          <w:sz w:val="16"/>
          <w:szCs w:val="16"/>
          <w:lang w:val="en-US"/>
        </w:rPr>
        <w:t>.</w:t>
      </w:r>
      <w:r w:rsidRPr="00AA69DA">
        <w:rPr>
          <w:sz w:val="16"/>
          <w:szCs w:val="16"/>
          <w:lang w:val="en-US"/>
        </w:rPr>
        <w:t xml:space="preserve"> </w:t>
      </w:r>
    </w:p>
  </w:footnote>
  <w:footnote w:id="167">
    <w:p w:rsidR="00EA461E" w:rsidRPr="00AA69DA" w:rsidRDefault="00EA461E" w:rsidP="00AC4589">
      <w:pPr>
        <w:pStyle w:val="af0"/>
        <w:rPr>
          <w:sz w:val="16"/>
          <w:szCs w:val="16"/>
          <w:lang w:val="ro-MD"/>
        </w:rPr>
      </w:pPr>
      <w:r w:rsidRPr="00AA69DA">
        <w:rPr>
          <w:rStyle w:val="af5"/>
          <w:sz w:val="16"/>
          <w:szCs w:val="16"/>
        </w:rPr>
        <w:footnoteRef/>
      </w:r>
      <w:r w:rsidRPr="00AA69DA">
        <w:rPr>
          <w:sz w:val="16"/>
          <w:szCs w:val="16"/>
          <w:lang w:val="en-US"/>
        </w:rPr>
        <w:t xml:space="preserve"> </w:t>
      </w:r>
      <w:r w:rsidRPr="00AA69DA">
        <w:rPr>
          <w:sz w:val="16"/>
          <w:szCs w:val="16"/>
          <w:lang w:val="ro-MD"/>
        </w:rPr>
        <w:t>Sursa de finanțare – servicii de arendă IMSP.</w:t>
      </w:r>
    </w:p>
  </w:footnote>
  <w:footnote w:id="168">
    <w:p w:rsidR="00EA461E" w:rsidRPr="00AA69DA" w:rsidRDefault="00EA461E" w:rsidP="00AE3C5C">
      <w:pPr>
        <w:pStyle w:val="af0"/>
        <w:jc w:val="both"/>
        <w:rPr>
          <w:sz w:val="16"/>
          <w:szCs w:val="16"/>
          <w:lang w:val="en-US"/>
        </w:rPr>
      </w:pPr>
      <w:r w:rsidRPr="00AA69DA">
        <w:rPr>
          <w:rStyle w:val="af5"/>
          <w:sz w:val="16"/>
          <w:szCs w:val="16"/>
        </w:rPr>
        <w:footnoteRef/>
      </w:r>
      <w:r w:rsidRPr="00AA69DA">
        <w:rPr>
          <w:sz w:val="16"/>
          <w:szCs w:val="16"/>
          <w:lang w:val="en-US"/>
        </w:rPr>
        <w:t xml:space="preserve"> </w:t>
      </w:r>
      <w:r w:rsidRPr="00AA69DA">
        <w:rPr>
          <w:sz w:val="16"/>
          <w:szCs w:val="16"/>
          <w:lang w:val="ro-RO"/>
        </w:rPr>
        <w:t>Trecerea uzurii calculate pentru perioada 01.05.2019-31.03.2022 pentru documentația de proiect "Construcția Centrului de transplant" la corectarea rezultatelor anilor precedenți, s-a înregistrat la 01.04.2022 prin formula contabilă Dt113.4 Ct331.1</w:t>
      </w:r>
    </w:p>
  </w:footnote>
  <w:footnote w:id="169">
    <w:p w:rsidR="00EA461E" w:rsidRPr="00AA69DA" w:rsidRDefault="00EA461E" w:rsidP="00AE3C5C">
      <w:pPr>
        <w:pStyle w:val="af0"/>
        <w:jc w:val="both"/>
        <w:rPr>
          <w:sz w:val="16"/>
          <w:szCs w:val="16"/>
          <w:lang w:val="ro-RO"/>
        </w:rPr>
      </w:pPr>
      <w:r w:rsidRPr="00AA69DA">
        <w:rPr>
          <w:rStyle w:val="af5"/>
          <w:sz w:val="16"/>
          <w:szCs w:val="16"/>
          <w:lang w:val="ro-RO"/>
        </w:rPr>
        <w:footnoteRef/>
      </w:r>
      <w:r w:rsidRPr="00AA69DA">
        <w:rPr>
          <w:sz w:val="16"/>
          <w:szCs w:val="16"/>
          <w:lang w:val="ro-RO"/>
        </w:rPr>
        <w:t xml:space="preserve"> Trecerea uzurii calculate pentru perioada 01.10.2019-31.03.2022 pentru documentația de proiect "Reconstrucția fațadelor edificiilor" la corectarea rezultatelor anilor precedenți, s-a înregistrat la 01.04.2022 prin formula contabilă Dt113.4 Ct331.1 </w:t>
      </w:r>
    </w:p>
  </w:footnote>
  <w:footnote w:id="170">
    <w:p w:rsidR="00EA461E" w:rsidRPr="00AA69DA" w:rsidRDefault="00EA461E" w:rsidP="00AE3C5C">
      <w:pPr>
        <w:pStyle w:val="af0"/>
        <w:jc w:val="both"/>
        <w:rPr>
          <w:sz w:val="16"/>
          <w:szCs w:val="16"/>
          <w:lang w:val="ro-MD"/>
        </w:rPr>
      </w:pPr>
      <w:r w:rsidRPr="00AA69DA">
        <w:rPr>
          <w:rStyle w:val="af5"/>
          <w:sz w:val="16"/>
          <w:szCs w:val="16"/>
        </w:rPr>
        <w:footnoteRef/>
      </w:r>
      <w:r w:rsidRPr="00AA69DA">
        <w:rPr>
          <w:sz w:val="16"/>
          <w:szCs w:val="16"/>
          <w:lang w:val="en-US"/>
        </w:rPr>
        <w:t xml:space="preserve"> </w:t>
      </w:r>
      <w:r w:rsidRPr="00AA69DA">
        <w:rPr>
          <w:sz w:val="16"/>
          <w:szCs w:val="16"/>
          <w:lang w:val="ro-MD"/>
        </w:rPr>
        <w:t>Uzura calculată din 01.10.2021</w:t>
      </w:r>
      <w:r>
        <w:rPr>
          <w:sz w:val="16"/>
          <w:szCs w:val="16"/>
          <w:lang w:val="ro-MD"/>
        </w:rPr>
        <w:t>.</w:t>
      </w:r>
    </w:p>
  </w:footnote>
  <w:footnote w:id="171">
    <w:p w:rsidR="00EA461E" w:rsidRPr="00477B3C" w:rsidRDefault="00EA461E" w:rsidP="00AE3C5C">
      <w:pPr>
        <w:pStyle w:val="af0"/>
        <w:jc w:val="both"/>
        <w:rPr>
          <w:sz w:val="16"/>
          <w:szCs w:val="16"/>
          <w:lang w:val="ro-MD"/>
        </w:rPr>
      </w:pPr>
      <w:r w:rsidRPr="00AA69DA">
        <w:rPr>
          <w:rStyle w:val="af5"/>
          <w:sz w:val="16"/>
          <w:szCs w:val="16"/>
        </w:rPr>
        <w:footnoteRef/>
      </w:r>
      <w:r w:rsidRPr="00AA69DA">
        <w:rPr>
          <w:sz w:val="16"/>
          <w:szCs w:val="16"/>
          <w:lang w:val="en-US"/>
        </w:rPr>
        <w:t xml:space="preserve"> </w:t>
      </w:r>
      <w:r w:rsidRPr="00AA69DA">
        <w:rPr>
          <w:sz w:val="16"/>
          <w:szCs w:val="16"/>
          <w:lang w:val="ro-MD"/>
        </w:rPr>
        <w:t>Uzura calculată din 01.03.2021</w:t>
      </w:r>
      <w:r>
        <w:rPr>
          <w:sz w:val="16"/>
          <w:szCs w:val="16"/>
          <w:lang w:val="ro-MD"/>
        </w:rPr>
        <w:t>.</w:t>
      </w:r>
      <w:r w:rsidRPr="00477B3C">
        <w:rPr>
          <w:sz w:val="16"/>
          <w:szCs w:val="16"/>
          <w:lang w:val="ro-M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1B36"/>
    <w:multiLevelType w:val="hybridMultilevel"/>
    <w:tmpl w:val="4E3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901"/>
    <w:multiLevelType w:val="hybridMultilevel"/>
    <w:tmpl w:val="5A946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4443"/>
    <w:multiLevelType w:val="hybridMultilevel"/>
    <w:tmpl w:val="426476C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80F4651"/>
    <w:multiLevelType w:val="hybridMultilevel"/>
    <w:tmpl w:val="BD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A3420"/>
    <w:multiLevelType w:val="hybridMultilevel"/>
    <w:tmpl w:val="F1EA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BC3"/>
    <w:multiLevelType w:val="hybridMultilevel"/>
    <w:tmpl w:val="26529D52"/>
    <w:lvl w:ilvl="0" w:tplc="0409000B">
      <w:start w:val="1"/>
      <w:numFmt w:val="bullet"/>
      <w:lvlText w:val=""/>
      <w:lvlJc w:val="left"/>
      <w:pPr>
        <w:ind w:left="1440" w:hanging="360"/>
      </w:pPr>
      <w:rPr>
        <w:rFonts w:ascii="Wingdings" w:hAnsi="Wingdings" w:hint="default"/>
        <w:b/>
        <w:color w:val="2F5496" w:themeColor="accent5"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044C6F"/>
    <w:multiLevelType w:val="hybridMultilevel"/>
    <w:tmpl w:val="D23A9C48"/>
    <w:lvl w:ilvl="0" w:tplc="C114CB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F4874"/>
    <w:multiLevelType w:val="hybridMultilevel"/>
    <w:tmpl w:val="62C0C628"/>
    <w:lvl w:ilvl="0" w:tplc="E9FAD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87D2C"/>
    <w:multiLevelType w:val="hybridMultilevel"/>
    <w:tmpl w:val="E5B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C5285"/>
    <w:multiLevelType w:val="hybridMultilevel"/>
    <w:tmpl w:val="A420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25243"/>
    <w:multiLevelType w:val="hybridMultilevel"/>
    <w:tmpl w:val="3E00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579A7"/>
    <w:multiLevelType w:val="hybridMultilevel"/>
    <w:tmpl w:val="677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B2B0D"/>
    <w:multiLevelType w:val="hybridMultilevel"/>
    <w:tmpl w:val="103A03AA"/>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3" w15:restartNumberingAfterBreak="0">
    <w:nsid w:val="1C29012B"/>
    <w:multiLevelType w:val="hybridMultilevel"/>
    <w:tmpl w:val="DFC07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A220B"/>
    <w:multiLevelType w:val="hybridMultilevel"/>
    <w:tmpl w:val="8BDAA5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308331E"/>
    <w:multiLevelType w:val="hybridMultilevel"/>
    <w:tmpl w:val="42E47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452F37"/>
    <w:multiLevelType w:val="hybridMultilevel"/>
    <w:tmpl w:val="135AB590"/>
    <w:lvl w:ilvl="0" w:tplc="96A0FCC8">
      <w:start w:val="6"/>
      <w:numFmt w:val="upperRoman"/>
      <w:lvlText w:val="%1."/>
      <w:lvlJc w:val="left"/>
      <w:pPr>
        <w:ind w:left="4050" w:hanging="72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7" w15:restartNumberingAfterBreak="0">
    <w:nsid w:val="252A7FAF"/>
    <w:multiLevelType w:val="hybridMultilevel"/>
    <w:tmpl w:val="08D8A0F4"/>
    <w:lvl w:ilvl="0" w:tplc="58F2CE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C83A30"/>
    <w:multiLevelType w:val="hybridMultilevel"/>
    <w:tmpl w:val="25BC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00FCD"/>
    <w:multiLevelType w:val="hybridMultilevel"/>
    <w:tmpl w:val="1C74DBA8"/>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A058D2"/>
    <w:multiLevelType w:val="hybridMultilevel"/>
    <w:tmpl w:val="6CD829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EF22770"/>
    <w:multiLevelType w:val="hybridMultilevel"/>
    <w:tmpl w:val="D6B6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383128"/>
    <w:multiLevelType w:val="hybridMultilevel"/>
    <w:tmpl w:val="4E08E5A8"/>
    <w:lvl w:ilvl="0" w:tplc="F20A2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F2E28"/>
    <w:multiLevelType w:val="hybridMultilevel"/>
    <w:tmpl w:val="CDC0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B4204"/>
    <w:multiLevelType w:val="hybridMultilevel"/>
    <w:tmpl w:val="F69EBE6C"/>
    <w:lvl w:ilvl="0" w:tplc="67D280B2">
      <w:start w:val="1"/>
      <w:numFmt w:val="bullet"/>
      <w:lvlText w:val=""/>
      <w:lvlJc w:val="left"/>
      <w:pPr>
        <w:ind w:left="720" w:hanging="360"/>
      </w:pPr>
      <w:rPr>
        <w:rFonts w:ascii="Wingdings" w:hAnsi="Wingdings" w:hint="default"/>
        <w:b/>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924B2"/>
    <w:multiLevelType w:val="hybridMultilevel"/>
    <w:tmpl w:val="CEF29E5E"/>
    <w:lvl w:ilvl="0" w:tplc="052604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B1393"/>
    <w:multiLevelType w:val="hybridMultilevel"/>
    <w:tmpl w:val="51B64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3329E"/>
    <w:multiLevelType w:val="hybridMultilevel"/>
    <w:tmpl w:val="0114AFF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625BE"/>
    <w:multiLevelType w:val="hybridMultilevel"/>
    <w:tmpl w:val="8924B2C8"/>
    <w:lvl w:ilvl="0" w:tplc="3E440070">
      <w:start w:val="1"/>
      <w:numFmt w:val="decimal"/>
      <w:lvlText w:val="%1."/>
      <w:lvlJc w:val="left"/>
      <w:pPr>
        <w:ind w:left="1353" w:hanging="360"/>
      </w:pPr>
      <w:rPr>
        <w:rFonts w:hint="default"/>
        <w:b/>
        <w:color w:val="auto"/>
        <w:lang w:val="ro-MD"/>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432C4464"/>
    <w:multiLevelType w:val="hybridMultilevel"/>
    <w:tmpl w:val="008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215FD"/>
    <w:multiLevelType w:val="hybridMultilevel"/>
    <w:tmpl w:val="8EC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73B5E"/>
    <w:multiLevelType w:val="hybridMultilevel"/>
    <w:tmpl w:val="62641C46"/>
    <w:lvl w:ilvl="0" w:tplc="04090001">
      <w:start w:val="1"/>
      <w:numFmt w:val="bullet"/>
      <w:lvlText w:val=""/>
      <w:lvlJc w:val="left"/>
      <w:pPr>
        <w:ind w:left="862" w:hanging="360"/>
      </w:pPr>
      <w:rPr>
        <w:rFonts w:ascii="Symbol" w:hAnsi="Symbol"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4ACA7DE9"/>
    <w:multiLevelType w:val="multilevel"/>
    <w:tmpl w:val="CBB2F34C"/>
    <w:lvl w:ilvl="0">
      <w:start w:val="1"/>
      <w:numFmt w:val="upperRoman"/>
      <w:lvlText w:val="%1."/>
      <w:lvlJc w:val="left"/>
      <w:pPr>
        <w:ind w:left="1080" w:hanging="72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3" w15:restartNumberingAfterBreak="0">
    <w:nsid w:val="500755D7"/>
    <w:multiLevelType w:val="hybridMultilevel"/>
    <w:tmpl w:val="FF5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CC12A5"/>
    <w:multiLevelType w:val="hybridMultilevel"/>
    <w:tmpl w:val="46466E50"/>
    <w:lvl w:ilvl="0" w:tplc="38DA6AEC">
      <w:start w:val="4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41854CD"/>
    <w:multiLevelType w:val="multilevel"/>
    <w:tmpl w:val="BBC86096"/>
    <w:lvl w:ilvl="0">
      <w:start w:val="5"/>
      <w:numFmt w:val="upperRoman"/>
      <w:lvlText w:val="I%1."/>
      <w:lvlJc w:val="left"/>
      <w:pPr>
        <w:ind w:left="1080" w:hanging="720"/>
      </w:pPr>
      <w:rPr>
        <w:rFonts w:hint="default"/>
        <w:b/>
      </w:rPr>
    </w:lvl>
    <w:lvl w:ilvl="1">
      <w:start w:val="1"/>
      <w:numFmt w:val="decimal"/>
      <w:isLgl/>
      <w:lvlText w:val="2.%2"/>
      <w:lvlJc w:val="left"/>
      <w:pPr>
        <w:ind w:left="1080" w:hanging="720"/>
      </w:pPr>
      <w:rPr>
        <w:rFonts w:hint="default"/>
        <w:b/>
      </w:rPr>
    </w:lvl>
    <w:lvl w:ilvl="2">
      <w:start w:val="1"/>
      <w:numFmt w:val="decimal"/>
      <w:isLgl/>
      <w:lvlText w:val="%1.%2.%3"/>
      <w:lvlJc w:val="left"/>
      <w:pPr>
        <w:ind w:left="117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BCB4DF0"/>
    <w:multiLevelType w:val="hybridMultilevel"/>
    <w:tmpl w:val="08D8A0F4"/>
    <w:lvl w:ilvl="0" w:tplc="58F2CE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DD623CE"/>
    <w:multiLevelType w:val="hybridMultilevel"/>
    <w:tmpl w:val="23362E34"/>
    <w:lvl w:ilvl="0" w:tplc="9814A0D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5E8E3970"/>
    <w:multiLevelType w:val="hybridMultilevel"/>
    <w:tmpl w:val="89646842"/>
    <w:lvl w:ilvl="0" w:tplc="4B72EBB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C1273"/>
    <w:multiLevelType w:val="hybridMultilevel"/>
    <w:tmpl w:val="A3E06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37045"/>
    <w:multiLevelType w:val="hybridMultilevel"/>
    <w:tmpl w:val="08D8A0F4"/>
    <w:lvl w:ilvl="0" w:tplc="58F2CE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FF0E3F"/>
    <w:multiLevelType w:val="hybridMultilevel"/>
    <w:tmpl w:val="08D8A0F4"/>
    <w:lvl w:ilvl="0" w:tplc="58F2CE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E285225"/>
    <w:multiLevelType w:val="hybridMultilevel"/>
    <w:tmpl w:val="B1EE89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F6971A7"/>
    <w:multiLevelType w:val="hybridMultilevel"/>
    <w:tmpl w:val="7B1A32D4"/>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4" w15:restartNumberingAfterBreak="0">
    <w:nsid w:val="70901439"/>
    <w:multiLevelType w:val="hybridMultilevel"/>
    <w:tmpl w:val="933CEE30"/>
    <w:lvl w:ilvl="0" w:tplc="916C61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0DB4E78"/>
    <w:multiLevelType w:val="hybridMultilevel"/>
    <w:tmpl w:val="4C36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C4630"/>
    <w:multiLevelType w:val="hybridMultilevel"/>
    <w:tmpl w:val="ED125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6"/>
  </w:num>
  <w:num w:numId="4">
    <w:abstractNumId w:val="10"/>
  </w:num>
  <w:num w:numId="5">
    <w:abstractNumId w:val="8"/>
  </w:num>
  <w:num w:numId="6">
    <w:abstractNumId w:val="3"/>
  </w:num>
  <w:num w:numId="7">
    <w:abstractNumId w:val="25"/>
  </w:num>
  <w:num w:numId="8">
    <w:abstractNumId w:val="5"/>
  </w:num>
  <w:num w:numId="9">
    <w:abstractNumId w:val="28"/>
  </w:num>
  <w:num w:numId="10">
    <w:abstractNumId w:val="9"/>
  </w:num>
  <w:num w:numId="11">
    <w:abstractNumId w:val="33"/>
  </w:num>
  <w:num w:numId="12">
    <w:abstractNumId w:val="1"/>
  </w:num>
  <w:num w:numId="13">
    <w:abstractNumId w:val="24"/>
  </w:num>
  <w:num w:numId="14">
    <w:abstractNumId w:val="0"/>
  </w:num>
  <w:num w:numId="15">
    <w:abstractNumId w:val="20"/>
  </w:num>
  <w:num w:numId="16">
    <w:abstractNumId w:val="38"/>
  </w:num>
  <w:num w:numId="17">
    <w:abstractNumId w:val="45"/>
  </w:num>
  <w:num w:numId="18">
    <w:abstractNumId w:val="31"/>
  </w:num>
  <w:num w:numId="19">
    <w:abstractNumId w:val="44"/>
  </w:num>
  <w:num w:numId="20">
    <w:abstractNumId w:val="39"/>
  </w:num>
  <w:num w:numId="21">
    <w:abstractNumId w:val="11"/>
  </w:num>
  <w:num w:numId="22">
    <w:abstractNumId w:val="27"/>
  </w:num>
  <w:num w:numId="23">
    <w:abstractNumId w:val="6"/>
  </w:num>
  <w:num w:numId="24">
    <w:abstractNumId w:val="12"/>
  </w:num>
  <w:num w:numId="25">
    <w:abstractNumId w:val="19"/>
  </w:num>
  <w:num w:numId="26">
    <w:abstractNumId w:val="43"/>
  </w:num>
  <w:num w:numId="27">
    <w:abstractNumId w:val="22"/>
  </w:num>
  <w:num w:numId="28">
    <w:abstractNumId w:val="46"/>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3"/>
  </w:num>
  <w:num w:numId="35">
    <w:abstractNumId w:val="37"/>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23"/>
  </w:num>
  <w:num w:numId="40">
    <w:abstractNumId w:val="7"/>
  </w:num>
  <w:num w:numId="41">
    <w:abstractNumId w:val="30"/>
  </w:num>
  <w:num w:numId="42">
    <w:abstractNumId w:val="15"/>
  </w:num>
  <w:num w:numId="43">
    <w:abstractNumId w:val="0"/>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43"/>
  </w:num>
  <w:num w:numId="47">
    <w:abstractNumId w:val="14"/>
  </w:num>
  <w:num w:numId="48">
    <w:abstractNumId w:val="18"/>
  </w:num>
  <w:num w:numId="49">
    <w:abstractNumId w:val="21"/>
  </w:num>
  <w:num w:numId="50">
    <w:abstractNumId w:val="13"/>
  </w:num>
  <w:num w:numId="51">
    <w:abstractNumId w:val="26"/>
  </w:num>
  <w:num w:numId="52">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7D"/>
    <w:rsid w:val="0000153F"/>
    <w:rsid w:val="000018BE"/>
    <w:rsid w:val="0000402F"/>
    <w:rsid w:val="000044D9"/>
    <w:rsid w:val="00005D62"/>
    <w:rsid w:val="00005F25"/>
    <w:rsid w:val="00007556"/>
    <w:rsid w:val="000075E0"/>
    <w:rsid w:val="00007806"/>
    <w:rsid w:val="0000791B"/>
    <w:rsid w:val="00010224"/>
    <w:rsid w:val="0001303A"/>
    <w:rsid w:val="0001370E"/>
    <w:rsid w:val="000147EA"/>
    <w:rsid w:val="00014EE6"/>
    <w:rsid w:val="00015B3A"/>
    <w:rsid w:val="0001733E"/>
    <w:rsid w:val="00017621"/>
    <w:rsid w:val="0002037F"/>
    <w:rsid w:val="00022198"/>
    <w:rsid w:val="00022533"/>
    <w:rsid w:val="00022FA2"/>
    <w:rsid w:val="00024273"/>
    <w:rsid w:val="00025621"/>
    <w:rsid w:val="00030A8C"/>
    <w:rsid w:val="0003195E"/>
    <w:rsid w:val="00032597"/>
    <w:rsid w:val="00033607"/>
    <w:rsid w:val="00033A35"/>
    <w:rsid w:val="00033D2D"/>
    <w:rsid w:val="000340BA"/>
    <w:rsid w:val="00035107"/>
    <w:rsid w:val="000355E4"/>
    <w:rsid w:val="000365E4"/>
    <w:rsid w:val="000368C7"/>
    <w:rsid w:val="00037A21"/>
    <w:rsid w:val="00040C52"/>
    <w:rsid w:val="00040F38"/>
    <w:rsid w:val="00041B42"/>
    <w:rsid w:val="00041C4E"/>
    <w:rsid w:val="0004218D"/>
    <w:rsid w:val="00044DF5"/>
    <w:rsid w:val="00045BAB"/>
    <w:rsid w:val="00046BC0"/>
    <w:rsid w:val="00046E4C"/>
    <w:rsid w:val="00047B33"/>
    <w:rsid w:val="00047E0B"/>
    <w:rsid w:val="0005132C"/>
    <w:rsid w:val="000517A5"/>
    <w:rsid w:val="00052201"/>
    <w:rsid w:val="00053E47"/>
    <w:rsid w:val="00054B0A"/>
    <w:rsid w:val="00054ED1"/>
    <w:rsid w:val="00056B75"/>
    <w:rsid w:val="00057873"/>
    <w:rsid w:val="0005796C"/>
    <w:rsid w:val="00060C5E"/>
    <w:rsid w:val="00061017"/>
    <w:rsid w:val="00063786"/>
    <w:rsid w:val="00063E91"/>
    <w:rsid w:val="00064126"/>
    <w:rsid w:val="00064442"/>
    <w:rsid w:val="0006444B"/>
    <w:rsid w:val="000646BD"/>
    <w:rsid w:val="00064BDF"/>
    <w:rsid w:val="000650C9"/>
    <w:rsid w:val="0006530F"/>
    <w:rsid w:val="00065798"/>
    <w:rsid w:val="00066235"/>
    <w:rsid w:val="00066AAF"/>
    <w:rsid w:val="00066EC8"/>
    <w:rsid w:val="000705EC"/>
    <w:rsid w:val="00070E35"/>
    <w:rsid w:val="000727E7"/>
    <w:rsid w:val="0007280E"/>
    <w:rsid w:val="00072CFC"/>
    <w:rsid w:val="0007314A"/>
    <w:rsid w:val="000746E6"/>
    <w:rsid w:val="00075174"/>
    <w:rsid w:val="00075D44"/>
    <w:rsid w:val="0007674E"/>
    <w:rsid w:val="000769A4"/>
    <w:rsid w:val="00076E21"/>
    <w:rsid w:val="000816E2"/>
    <w:rsid w:val="000817E9"/>
    <w:rsid w:val="00081D29"/>
    <w:rsid w:val="0008281A"/>
    <w:rsid w:val="0008393C"/>
    <w:rsid w:val="000848F0"/>
    <w:rsid w:val="000854F1"/>
    <w:rsid w:val="00090B8E"/>
    <w:rsid w:val="00090DC2"/>
    <w:rsid w:val="00091929"/>
    <w:rsid w:val="00091BDF"/>
    <w:rsid w:val="00093F4F"/>
    <w:rsid w:val="0009522C"/>
    <w:rsid w:val="00096A27"/>
    <w:rsid w:val="00097E68"/>
    <w:rsid w:val="000A2FD7"/>
    <w:rsid w:val="000A6541"/>
    <w:rsid w:val="000A6CA4"/>
    <w:rsid w:val="000A7CC9"/>
    <w:rsid w:val="000B143E"/>
    <w:rsid w:val="000B1993"/>
    <w:rsid w:val="000B4F33"/>
    <w:rsid w:val="000B561F"/>
    <w:rsid w:val="000B584A"/>
    <w:rsid w:val="000B58E3"/>
    <w:rsid w:val="000B637A"/>
    <w:rsid w:val="000B6C6A"/>
    <w:rsid w:val="000B7331"/>
    <w:rsid w:val="000C0458"/>
    <w:rsid w:val="000C1705"/>
    <w:rsid w:val="000C1B33"/>
    <w:rsid w:val="000C4D7D"/>
    <w:rsid w:val="000C5365"/>
    <w:rsid w:val="000C5BCC"/>
    <w:rsid w:val="000C626C"/>
    <w:rsid w:val="000D0281"/>
    <w:rsid w:val="000D167E"/>
    <w:rsid w:val="000D1E67"/>
    <w:rsid w:val="000D292F"/>
    <w:rsid w:val="000D2FD6"/>
    <w:rsid w:val="000D36B1"/>
    <w:rsid w:val="000D37E7"/>
    <w:rsid w:val="000D3807"/>
    <w:rsid w:val="000D3C0E"/>
    <w:rsid w:val="000D4231"/>
    <w:rsid w:val="000D4803"/>
    <w:rsid w:val="000D64E5"/>
    <w:rsid w:val="000E0A72"/>
    <w:rsid w:val="000E1298"/>
    <w:rsid w:val="000E1471"/>
    <w:rsid w:val="000E22FB"/>
    <w:rsid w:val="000E3C03"/>
    <w:rsid w:val="000E3C3A"/>
    <w:rsid w:val="000E4C00"/>
    <w:rsid w:val="000E4C30"/>
    <w:rsid w:val="000E5E8E"/>
    <w:rsid w:val="000E5EE4"/>
    <w:rsid w:val="000F012E"/>
    <w:rsid w:val="000F4DC4"/>
    <w:rsid w:val="000F5741"/>
    <w:rsid w:val="000F5A07"/>
    <w:rsid w:val="000F661F"/>
    <w:rsid w:val="00102129"/>
    <w:rsid w:val="00103037"/>
    <w:rsid w:val="001035F9"/>
    <w:rsid w:val="0010543D"/>
    <w:rsid w:val="00105E85"/>
    <w:rsid w:val="00110989"/>
    <w:rsid w:val="00111A5E"/>
    <w:rsid w:val="00112446"/>
    <w:rsid w:val="001126A4"/>
    <w:rsid w:val="00113CDE"/>
    <w:rsid w:val="00114400"/>
    <w:rsid w:val="00114673"/>
    <w:rsid w:val="00115477"/>
    <w:rsid w:val="0011594B"/>
    <w:rsid w:val="0011629A"/>
    <w:rsid w:val="00117732"/>
    <w:rsid w:val="00121928"/>
    <w:rsid w:val="00121E77"/>
    <w:rsid w:val="00122A1D"/>
    <w:rsid w:val="0012314A"/>
    <w:rsid w:val="0012326E"/>
    <w:rsid w:val="001240E1"/>
    <w:rsid w:val="0012485D"/>
    <w:rsid w:val="001254B6"/>
    <w:rsid w:val="001270F3"/>
    <w:rsid w:val="00130434"/>
    <w:rsid w:val="001327B7"/>
    <w:rsid w:val="00132800"/>
    <w:rsid w:val="0013321E"/>
    <w:rsid w:val="00133448"/>
    <w:rsid w:val="00133E44"/>
    <w:rsid w:val="001345FE"/>
    <w:rsid w:val="001347D8"/>
    <w:rsid w:val="00134B32"/>
    <w:rsid w:val="00136DF9"/>
    <w:rsid w:val="0013726C"/>
    <w:rsid w:val="00137C2D"/>
    <w:rsid w:val="001408AD"/>
    <w:rsid w:val="00142640"/>
    <w:rsid w:val="001462FA"/>
    <w:rsid w:val="0014666E"/>
    <w:rsid w:val="00150EA6"/>
    <w:rsid w:val="0015146B"/>
    <w:rsid w:val="001518B7"/>
    <w:rsid w:val="0015279C"/>
    <w:rsid w:val="001533D6"/>
    <w:rsid w:val="00153751"/>
    <w:rsid w:val="001544E3"/>
    <w:rsid w:val="001636C3"/>
    <w:rsid w:val="001636D6"/>
    <w:rsid w:val="00164F27"/>
    <w:rsid w:val="001650FA"/>
    <w:rsid w:val="00165211"/>
    <w:rsid w:val="00165C79"/>
    <w:rsid w:val="00167054"/>
    <w:rsid w:val="001678A3"/>
    <w:rsid w:val="001713D8"/>
    <w:rsid w:val="00171C42"/>
    <w:rsid w:val="00172F48"/>
    <w:rsid w:val="0017427E"/>
    <w:rsid w:val="001744A1"/>
    <w:rsid w:val="001747E9"/>
    <w:rsid w:val="00174F78"/>
    <w:rsid w:val="001769EF"/>
    <w:rsid w:val="00176BEF"/>
    <w:rsid w:val="001840D9"/>
    <w:rsid w:val="001843B7"/>
    <w:rsid w:val="0018490C"/>
    <w:rsid w:val="00184976"/>
    <w:rsid w:val="00186576"/>
    <w:rsid w:val="0018708B"/>
    <w:rsid w:val="001871DA"/>
    <w:rsid w:val="0018733A"/>
    <w:rsid w:val="00187898"/>
    <w:rsid w:val="001904B4"/>
    <w:rsid w:val="001916C4"/>
    <w:rsid w:val="001919E5"/>
    <w:rsid w:val="00191B7C"/>
    <w:rsid w:val="00191F66"/>
    <w:rsid w:val="0019263E"/>
    <w:rsid w:val="001941EE"/>
    <w:rsid w:val="00194BD6"/>
    <w:rsid w:val="00194C67"/>
    <w:rsid w:val="00196102"/>
    <w:rsid w:val="0019698B"/>
    <w:rsid w:val="001A05D9"/>
    <w:rsid w:val="001A3BEE"/>
    <w:rsid w:val="001A54A4"/>
    <w:rsid w:val="001A6E33"/>
    <w:rsid w:val="001A76EC"/>
    <w:rsid w:val="001A7790"/>
    <w:rsid w:val="001B062E"/>
    <w:rsid w:val="001B1932"/>
    <w:rsid w:val="001B22FE"/>
    <w:rsid w:val="001B502D"/>
    <w:rsid w:val="001B6E67"/>
    <w:rsid w:val="001B70B0"/>
    <w:rsid w:val="001C0BAE"/>
    <w:rsid w:val="001C1657"/>
    <w:rsid w:val="001C1B52"/>
    <w:rsid w:val="001C55EE"/>
    <w:rsid w:val="001C6347"/>
    <w:rsid w:val="001C6A1A"/>
    <w:rsid w:val="001D16FA"/>
    <w:rsid w:val="001D3DFD"/>
    <w:rsid w:val="001D511D"/>
    <w:rsid w:val="001D616C"/>
    <w:rsid w:val="001D736A"/>
    <w:rsid w:val="001D7923"/>
    <w:rsid w:val="001D7EFC"/>
    <w:rsid w:val="001E0F12"/>
    <w:rsid w:val="001E2BFE"/>
    <w:rsid w:val="001E440F"/>
    <w:rsid w:val="001E5F27"/>
    <w:rsid w:val="001E65B2"/>
    <w:rsid w:val="001E75A4"/>
    <w:rsid w:val="001F01E2"/>
    <w:rsid w:val="001F02A8"/>
    <w:rsid w:val="001F0332"/>
    <w:rsid w:val="001F044C"/>
    <w:rsid w:val="001F0904"/>
    <w:rsid w:val="001F0E4E"/>
    <w:rsid w:val="001F1760"/>
    <w:rsid w:val="001F2734"/>
    <w:rsid w:val="001F3556"/>
    <w:rsid w:val="001F3D11"/>
    <w:rsid w:val="001F473F"/>
    <w:rsid w:val="001F4784"/>
    <w:rsid w:val="001F526E"/>
    <w:rsid w:val="001F5555"/>
    <w:rsid w:val="001F5A45"/>
    <w:rsid w:val="001F6450"/>
    <w:rsid w:val="001F7C4D"/>
    <w:rsid w:val="00200315"/>
    <w:rsid w:val="00201A76"/>
    <w:rsid w:val="002029F1"/>
    <w:rsid w:val="0020418D"/>
    <w:rsid w:val="00204997"/>
    <w:rsid w:val="0020545F"/>
    <w:rsid w:val="0020592B"/>
    <w:rsid w:val="00205B0D"/>
    <w:rsid w:val="00206A83"/>
    <w:rsid w:val="00207096"/>
    <w:rsid w:val="00207275"/>
    <w:rsid w:val="002110A8"/>
    <w:rsid w:val="002116CB"/>
    <w:rsid w:val="00213A6B"/>
    <w:rsid w:val="00214F4C"/>
    <w:rsid w:val="00215765"/>
    <w:rsid w:val="00215A46"/>
    <w:rsid w:val="0021715E"/>
    <w:rsid w:val="00217D1E"/>
    <w:rsid w:val="00220005"/>
    <w:rsid w:val="00220216"/>
    <w:rsid w:val="00220D09"/>
    <w:rsid w:val="002228CF"/>
    <w:rsid w:val="00223630"/>
    <w:rsid w:val="002251E5"/>
    <w:rsid w:val="0023102E"/>
    <w:rsid w:val="00232596"/>
    <w:rsid w:val="00232743"/>
    <w:rsid w:val="002328F3"/>
    <w:rsid w:val="00232EEB"/>
    <w:rsid w:val="00233B6D"/>
    <w:rsid w:val="00234AE1"/>
    <w:rsid w:val="00234F0D"/>
    <w:rsid w:val="002366CC"/>
    <w:rsid w:val="002369B7"/>
    <w:rsid w:val="002373EA"/>
    <w:rsid w:val="002418E4"/>
    <w:rsid w:val="00241AAE"/>
    <w:rsid w:val="002436E5"/>
    <w:rsid w:val="0024475C"/>
    <w:rsid w:val="002473E4"/>
    <w:rsid w:val="002476EB"/>
    <w:rsid w:val="002478DD"/>
    <w:rsid w:val="00247A60"/>
    <w:rsid w:val="00250DC9"/>
    <w:rsid w:val="002529E7"/>
    <w:rsid w:val="002539AA"/>
    <w:rsid w:val="00253DB3"/>
    <w:rsid w:val="00255ABB"/>
    <w:rsid w:val="002561F4"/>
    <w:rsid w:val="00257378"/>
    <w:rsid w:val="002577AD"/>
    <w:rsid w:val="0026036A"/>
    <w:rsid w:val="002605E3"/>
    <w:rsid w:val="002618A4"/>
    <w:rsid w:val="0026315C"/>
    <w:rsid w:val="002637E3"/>
    <w:rsid w:val="00265498"/>
    <w:rsid w:val="00265CDD"/>
    <w:rsid w:val="002660E6"/>
    <w:rsid w:val="0026703F"/>
    <w:rsid w:val="0026741E"/>
    <w:rsid w:val="00267449"/>
    <w:rsid w:val="0027074B"/>
    <w:rsid w:val="0027103A"/>
    <w:rsid w:val="00271591"/>
    <w:rsid w:val="002732D6"/>
    <w:rsid w:val="00273E58"/>
    <w:rsid w:val="00275E55"/>
    <w:rsid w:val="00277DD8"/>
    <w:rsid w:val="0028098C"/>
    <w:rsid w:val="00280C3D"/>
    <w:rsid w:val="00282698"/>
    <w:rsid w:val="00282A13"/>
    <w:rsid w:val="002846B4"/>
    <w:rsid w:val="00284B06"/>
    <w:rsid w:val="00285C59"/>
    <w:rsid w:val="00291BF9"/>
    <w:rsid w:val="00291D81"/>
    <w:rsid w:val="00291F69"/>
    <w:rsid w:val="002935E6"/>
    <w:rsid w:val="00293DE3"/>
    <w:rsid w:val="00293F6B"/>
    <w:rsid w:val="002958DD"/>
    <w:rsid w:val="00295CE9"/>
    <w:rsid w:val="00295D8C"/>
    <w:rsid w:val="00296080"/>
    <w:rsid w:val="0029624B"/>
    <w:rsid w:val="00297045"/>
    <w:rsid w:val="002A0682"/>
    <w:rsid w:val="002A16D8"/>
    <w:rsid w:val="002A57A6"/>
    <w:rsid w:val="002A5C77"/>
    <w:rsid w:val="002A6803"/>
    <w:rsid w:val="002A7ECA"/>
    <w:rsid w:val="002B0703"/>
    <w:rsid w:val="002B0CEF"/>
    <w:rsid w:val="002B3556"/>
    <w:rsid w:val="002B3AB4"/>
    <w:rsid w:val="002B6115"/>
    <w:rsid w:val="002B7387"/>
    <w:rsid w:val="002B7E10"/>
    <w:rsid w:val="002C02A2"/>
    <w:rsid w:val="002C04AC"/>
    <w:rsid w:val="002C11FD"/>
    <w:rsid w:val="002C337A"/>
    <w:rsid w:val="002C415D"/>
    <w:rsid w:val="002C4355"/>
    <w:rsid w:val="002C51CE"/>
    <w:rsid w:val="002C562D"/>
    <w:rsid w:val="002C5CE4"/>
    <w:rsid w:val="002C6F72"/>
    <w:rsid w:val="002D1ED9"/>
    <w:rsid w:val="002D3ABB"/>
    <w:rsid w:val="002D3F8E"/>
    <w:rsid w:val="002D52CB"/>
    <w:rsid w:val="002E1A7A"/>
    <w:rsid w:val="002E3529"/>
    <w:rsid w:val="002E3972"/>
    <w:rsid w:val="002E505B"/>
    <w:rsid w:val="002E767E"/>
    <w:rsid w:val="002E776B"/>
    <w:rsid w:val="002E7835"/>
    <w:rsid w:val="002E7B42"/>
    <w:rsid w:val="002F2511"/>
    <w:rsid w:val="002F41F7"/>
    <w:rsid w:val="002F5CDC"/>
    <w:rsid w:val="002F5F18"/>
    <w:rsid w:val="003006E4"/>
    <w:rsid w:val="00300C9C"/>
    <w:rsid w:val="003019A1"/>
    <w:rsid w:val="0030273E"/>
    <w:rsid w:val="003027A9"/>
    <w:rsid w:val="00302820"/>
    <w:rsid w:val="00302DE1"/>
    <w:rsid w:val="00302EEF"/>
    <w:rsid w:val="0030304C"/>
    <w:rsid w:val="003032A3"/>
    <w:rsid w:val="0030427C"/>
    <w:rsid w:val="00304C1B"/>
    <w:rsid w:val="0030755B"/>
    <w:rsid w:val="00310930"/>
    <w:rsid w:val="00312DEE"/>
    <w:rsid w:val="00314D79"/>
    <w:rsid w:val="0031607D"/>
    <w:rsid w:val="00316B01"/>
    <w:rsid w:val="00322ADE"/>
    <w:rsid w:val="00322E42"/>
    <w:rsid w:val="003251BB"/>
    <w:rsid w:val="00325D02"/>
    <w:rsid w:val="00327F8B"/>
    <w:rsid w:val="00331AB0"/>
    <w:rsid w:val="00332DE2"/>
    <w:rsid w:val="0033467F"/>
    <w:rsid w:val="00336732"/>
    <w:rsid w:val="003369AD"/>
    <w:rsid w:val="00341050"/>
    <w:rsid w:val="00341D54"/>
    <w:rsid w:val="003437A1"/>
    <w:rsid w:val="0034793C"/>
    <w:rsid w:val="00351059"/>
    <w:rsid w:val="003522D0"/>
    <w:rsid w:val="00352481"/>
    <w:rsid w:val="00352CB6"/>
    <w:rsid w:val="00352F95"/>
    <w:rsid w:val="00356FD8"/>
    <w:rsid w:val="00357AE2"/>
    <w:rsid w:val="00360401"/>
    <w:rsid w:val="003605F1"/>
    <w:rsid w:val="003608F5"/>
    <w:rsid w:val="00361827"/>
    <w:rsid w:val="003619EB"/>
    <w:rsid w:val="00362843"/>
    <w:rsid w:val="00362CAD"/>
    <w:rsid w:val="00363252"/>
    <w:rsid w:val="00365BBE"/>
    <w:rsid w:val="0036625F"/>
    <w:rsid w:val="00367710"/>
    <w:rsid w:val="00367B6B"/>
    <w:rsid w:val="00367B9B"/>
    <w:rsid w:val="00370206"/>
    <w:rsid w:val="0037046B"/>
    <w:rsid w:val="00371510"/>
    <w:rsid w:val="0037244C"/>
    <w:rsid w:val="0037375B"/>
    <w:rsid w:val="003745CA"/>
    <w:rsid w:val="00375F9E"/>
    <w:rsid w:val="003767B2"/>
    <w:rsid w:val="00377023"/>
    <w:rsid w:val="0037746E"/>
    <w:rsid w:val="003774AA"/>
    <w:rsid w:val="00377782"/>
    <w:rsid w:val="0038045A"/>
    <w:rsid w:val="00380CB2"/>
    <w:rsid w:val="00380CE5"/>
    <w:rsid w:val="00381381"/>
    <w:rsid w:val="0038239C"/>
    <w:rsid w:val="003841EF"/>
    <w:rsid w:val="00384EDE"/>
    <w:rsid w:val="00385652"/>
    <w:rsid w:val="003877FD"/>
    <w:rsid w:val="0039230F"/>
    <w:rsid w:val="0039273B"/>
    <w:rsid w:val="00392D76"/>
    <w:rsid w:val="003941B1"/>
    <w:rsid w:val="00395D01"/>
    <w:rsid w:val="003A00AD"/>
    <w:rsid w:val="003A1347"/>
    <w:rsid w:val="003A1EDB"/>
    <w:rsid w:val="003A20A3"/>
    <w:rsid w:val="003A2180"/>
    <w:rsid w:val="003A2B5D"/>
    <w:rsid w:val="003A40ED"/>
    <w:rsid w:val="003A41DB"/>
    <w:rsid w:val="003A5566"/>
    <w:rsid w:val="003B1210"/>
    <w:rsid w:val="003B2971"/>
    <w:rsid w:val="003B5161"/>
    <w:rsid w:val="003B58CE"/>
    <w:rsid w:val="003B5DCF"/>
    <w:rsid w:val="003B6825"/>
    <w:rsid w:val="003B697B"/>
    <w:rsid w:val="003B69E6"/>
    <w:rsid w:val="003B6DF9"/>
    <w:rsid w:val="003B701C"/>
    <w:rsid w:val="003B7340"/>
    <w:rsid w:val="003C2597"/>
    <w:rsid w:val="003C2658"/>
    <w:rsid w:val="003C2D44"/>
    <w:rsid w:val="003C3BFD"/>
    <w:rsid w:val="003C410D"/>
    <w:rsid w:val="003C4780"/>
    <w:rsid w:val="003C5613"/>
    <w:rsid w:val="003C7EEA"/>
    <w:rsid w:val="003D117E"/>
    <w:rsid w:val="003D123A"/>
    <w:rsid w:val="003D27A6"/>
    <w:rsid w:val="003D2AAE"/>
    <w:rsid w:val="003D3065"/>
    <w:rsid w:val="003D5178"/>
    <w:rsid w:val="003D5517"/>
    <w:rsid w:val="003D5CD7"/>
    <w:rsid w:val="003D63F6"/>
    <w:rsid w:val="003E0621"/>
    <w:rsid w:val="003E2477"/>
    <w:rsid w:val="003E2F17"/>
    <w:rsid w:val="003E3ABD"/>
    <w:rsid w:val="003E58AF"/>
    <w:rsid w:val="003E5CD5"/>
    <w:rsid w:val="003E5D4F"/>
    <w:rsid w:val="003E64D7"/>
    <w:rsid w:val="003E74B9"/>
    <w:rsid w:val="003E7E71"/>
    <w:rsid w:val="003F06A5"/>
    <w:rsid w:val="003F0E51"/>
    <w:rsid w:val="003F162F"/>
    <w:rsid w:val="003F2257"/>
    <w:rsid w:val="003F31E7"/>
    <w:rsid w:val="003F3BF2"/>
    <w:rsid w:val="003F3F58"/>
    <w:rsid w:val="003F51B0"/>
    <w:rsid w:val="003F5604"/>
    <w:rsid w:val="003F599A"/>
    <w:rsid w:val="003F772D"/>
    <w:rsid w:val="003F7FF4"/>
    <w:rsid w:val="0040004C"/>
    <w:rsid w:val="00400349"/>
    <w:rsid w:val="004006AE"/>
    <w:rsid w:val="00400FC9"/>
    <w:rsid w:val="00401789"/>
    <w:rsid w:val="00404D6D"/>
    <w:rsid w:val="0040585A"/>
    <w:rsid w:val="0040616F"/>
    <w:rsid w:val="00412655"/>
    <w:rsid w:val="004143D8"/>
    <w:rsid w:val="00414586"/>
    <w:rsid w:val="00415A09"/>
    <w:rsid w:val="00416BDD"/>
    <w:rsid w:val="00417339"/>
    <w:rsid w:val="00417CB4"/>
    <w:rsid w:val="00417D78"/>
    <w:rsid w:val="00417F02"/>
    <w:rsid w:val="0042362B"/>
    <w:rsid w:val="00423C7D"/>
    <w:rsid w:val="00424E3A"/>
    <w:rsid w:val="0042561D"/>
    <w:rsid w:val="00425E0B"/>
    <w:rsid w:val="00426694"/>
    <w:rsid w:val="004270D1"/>
    <w:rsid w:val="004316E2"/>
    <w:rsid w:val="00431A4A"/>
    <w:rsid w:val="00431F8F"/>
    <w:rsid w:val="00434B68"/>
    <w:rsid w:val="00436B99"/>
    <w:rsid w:val="00436D03"/>
    <w:rsid w:val="00440EED"/>
    <w:rsid w:val="004417EE"/>
    <w:rsid w:val="004426E5"/>
    <w:rsid w:val="00442C05"/>
    <w:rsid w:val="004431DD"/>
    <w:rsid w:val="00443460"/>
    <w:rsid w:val="004436B1"/>
    <w:rsid w:val="00445D6E"/>
    <w:rsid w:val="00446F23"/>
    <w:rsid w:val="00447B37"/>
    <w:rsid w:val="0045065F"/>
    <w:rsid w:val="00450C05"/>
    <w:rsid w:val="00451E2D"/>
    <w:rsid w:val="004521DE"/>
    <w:rsid w:val="00452641"/>
    <w:rsid w:val="004528D0"/>
    <w:rsid w:val="00453489"/>
    <w:rsid w:val="004537A5"/>
    <w:rsid w:val="00454577"/>
    <w:rsid w:val="0045489F"/>
    <w:rsid w:val="0045654F"/>
    <w:rsid w:val="004570D2"/>
    <w:rsid w:val="00457BE4"/>
    <w:rsid w:val="00462751"/>
    <w:rsid w:val="00463518"/>
    <w:rsid w:val="00464847"/>
    <w:rsid w:val="00465518"/>
    <w:rsid w:val="004655E1"/>
    <w:rsid w:val="00473185"/>
    <w:rsid w:val="00474E9E"/>
    <w:rsid w:val="004754A7"/>
    <w:rsid w:val="00476B99"/>
    <w:rsid w:val="00477183"/>
    <w:rsid w:val="00481AD1"/>
    <w:rsid w:val="00486505"/>
    <w:rsid w:val="00487191"/>
    <w:rsid w:val="00487D4B"/>
    <w:rsid w:val="00491AF8"/>
    <w:rsid w:val="0049734A"/>
    <w:rsid w:val="004A0B91"/>
    <w:rsid w:val="004A2439"/>
    <w:rsid w:val="004A3193"/>
    <w:rsid w:val="004B5508"/>
    <w:rsid w:val="004B5F73"/>
    <w:rsid w:val="004B6B8D"/>
    <w:rsid w:val="004B6F1D"/>
    <w:rsid w:val="004B776D"/>
    <w:rsid w:val="004C01D2"/>
    <w:rsid w:val="004C167F"/>
    <w:rsid w:val="004C2BE5"/>
    <w:rsid w:val="004C3520"/>
    <w:rsid w:val="004C5525"/>
    <w:rsid w:val="004C5EF3"/>
    <w:rsid w:val="004C61F2"/>
    <w:rsid w:val="004C66A1"/>
    <w:rsid w:val="004C74A3"/>
    <w:rsid w:val="004C77AB"/>
    <w:rsid w:val="004C7D49"/>
    <w:rsid w:val="004D01B0"/>
    <w:rsid w:val="004D078B"/>
    <w:rsid w:val="004D0A94"/>
    <w:rsid w:val="004D1415"/>
    <w:rsid w:val="004D250A"/>
    <w:rsid w:val="004D30C9"/>
    <w:rsid w:val="004D6AEF"/>
    <w:rsid w:val="004D716C"/>
    <w:rsid w:val="004E15A0"/>
    <w:rsid w:val="004E2BAE"/>
    <w:rsid w:val="004E38AF"/>
    <w:rsid w:val="004E5281"/>
    <w:rsid w:val="004E6172"/>
    <w:rsid w:val="004E64CB"/>
    <w:rsid w:val="004E711B"/>
    <w:rsid w:val="004F080F"/>
    <w:rsid w:val="004F135B"/>
    <w:rsid w:val="004F20C0"/>
    <w:rsid w:val="004F246B"/>
    <w:rsid w:val="004F4086"/>
    <w:rsid w:val="004F4F83"/>
    <w:rsid w:val="004F6DFC"/>
    <w:rsid w:val="00502261"/>
    <w:rsid w:val="0050396B"/>
    <w:rsid w:val="00503FEC"/>
    <w:rsid w:val="00504171"/>
    <w:rsid w:val="00504D23"/>
    <w:rsid w:val="005077E3"/>
    <w:rsid w:val="00507B60"/>
    <w:rsid w:val="0051079C"/>
    <w:rsid w:val="0051183B"/>
    <w:rsid w:val="0051405F"/>
    <w:rsid w:val="00515056"/>
    <w:rsid w:val="00516CE0"/>
    <w:rsid w:val="00520DF5"/>
    <w:rsid w:val="00522381"/>
    <w:rsid w:val="00524E03"/>
    <w:rsid w:val="00526592"/>
    <w:rsid w:val="00530585"/>
    <w:rsid w:val="00532593"/>
    <w:rsid w:val="00532BD2"/>
    <w:rsid w:val="00532D0B"/>
    <w:rsid w:val="00533333"/>
    <w:rsid w:val="00533B79"/>
    <w:rsid w:val="00533BE8"/>
    <w:rsid w:val="00533CC8"/>
    <w:rsid w:val="00536E8E"/>
    <w:rsid w:val="005377DA"/>
    <w:rsid w:val="00541BDF"/>
    <w:rsid w:val="00543E5D"/>
    <w:rsid w:val="00544C4B"/>
    <w:rsid w:val="00546861"/>
    <w:rsid w:val="005505B7"/>
    <w:rsid w:val="005518DF"/>
    <w:rsid w:val="00553602"/>
    <w:rsid w:val="00554F5E"/>
    <w:rsid w:val="00555E66"/>
    <w:rsid w:val="00556090"/>
    <w:rsid w:val="00556419"/>
    <w:rsid w:val="00556A84"/>
    <w:rsid w:val="005604A8"/>
    <w:rsid w:val="00562158"/>
    <w:rsid w:val="005621C5"/>
    <w:rsid w:val="005622BE"/>
    <w:rsid w:val="005625C3"/>
    <w:rsid w:val="005625E3"/>
    <w:rsid w:val="00562738"/>
    <w:rsid w:val="0056411C"/>
    <w:rsid w:val="00564924"/>
    <w:rsid w:val="00566389"/>
    <w:rsid w:val="00566BD4"/>
    <w:rsid w:val="00566F21"/>
    <w:rsid w:val="005701EE"/>
    <w:rsid w:val="005712E4"/>
    <w:rsid w:val="00572700"/>
    <w:rsid w:val="005738D7"/>
    <w:rsid w:val="005740BF"/>
    <w:rsid w:val="0057668F"/>
    <w:rsid w:val="00576D4F"/>
    <w:rsid w:val="00577689"/>
    <w:rsid w:val="005778D3"/>
    <w:rsid w:val="005807B8"/>
    <w:rsid w:val="005823D4"/>
    <w:rsid w:val="00582790"/>
    <w:rsid w:val="00584ECC"/>
    <w:rsid w:val="00587170"/>
    <w:rsid w:val="005910EB"/>
    <w:rsid w:val="00591B71"/>
    <w:rsid w:val="0059413D"/>
    <w:rsid w:val="00594642"/>
    <w:rsid w:val="0059574B"/>
    <w:rsid w:val="0059717E"/>
    <w:rsid w:val="005A051B"/>
    <w:rsid w:val="005A0E63"/>
    <w:rsid w:val="005A0FDF"/>
    <w:rsid w:val="005A1E45"/>
    <w:rsid w:val="005A4A6B"/>
    <w:rsid w:val="005A56BC"/>
    <w:rsid w:val="005A5B8C"/>
    <w:rsid w:val="005A608E"/>
    <w:rsid w:val="005B05DF"/>
    <w:rsid w:val="005B0D05"/>
    <w:rsid w:val="005B147C"/>
    <w:rsid w:val="005B1D51"/>
    <w:rsid w:val="005B2881"/>
    <w:rsid w:val="005B38CF"/>
    <w:rsid w:val="005B583B"/>
    <w:rsid w:val="005B5A9D"/>
    <w:rsid w:val="005B66B8"/>
    <w:rsid w:val="005B7A67"/>
    <w:rsid w:val="005C0314"/>
    <w:rsid w:val="005C190D"/>
    <w:rsid w:val="005C1AAE"/>
    <w:rsid w:val="005C314F"/>
    <w:rsid w:val="005C319E"/>
    <w:rsid w:val="005C5DC6"/>
    <w:rsid w:val="005C5FCB"/>
    <w:rsid w:val="005C6065"/>
    <w:rsid w:val="005D2FA6"/>
    <w:rsid w:val="005D45CA"/>
    <w:rsid w:val="005D53FA"/>
    <w:rsid w:val="005D6938"/>
    <w:rsid w:val="005D7518"/>
    <w:rsid w:val="005E149A"/>
    <w:rsid w:val="005E1C6D"/>
    <w:rsid w:val="005E4291"/>
    <w:rsid w:val="005E44BC"/>
    <w:rsid w:val="005E4C86"/>
    <w:rsid w:val="005E5079"/>
    <w:rsid w:val="005E5881"/>
    <w:rsid w:val="005E73C8"/>
    <w:rsid w:val="005F258A"/>
    <w:rsid w:val="005F4749"/>
    <w:rsid w:val="005F4B2B"/>
    <w:rsid w:val="005F683A"/>
    <w:rsid w:val="0060006B"/>
    <w:rsid w:val="00602712"/>
    <w:rsid w:val="006038C7"/>
    <w:rsid w:val="00604414"/>
    <w:rsid w:val="006060C3"/>
    <w:rsid w:val="006070B2"/>
    <w:rsid w:val="0061044D"/>
    <w:rsid w:val="00610AC0"/>
    <w:rsid w:val="006110D9"/>
    <w:rsid w:val="00611476"/>
    <w:rsid w:val="00611B2D"/>
    <w:rsid w:val="00612080"/>
    <w:rsid w:val="00613CDA"/>
    <w:rsid w:val="00614442"/>
    <w:rsid w:val="00617A81"/>
    <w:rsid w:val="0062126F"/>
    <w:rsid w:val="006215A4"/>
    <w:rsid w:val="00621EE4"/>
    <w:rsid w:val="006239E7"/>
    <w:rsid w:val="00623EC8"/>
    <w:rsid w:val="006249B7"/>
    <w:rsid w:val="00624FA3"/>
    <w:rsid w:val="0062572D"/>
    <w:rsid w:val="00625E7E"/>
    <w:rsid w:val="006266F9"/>
    <w:rsid w:val="006269F7"/>
    <w:rsid w:val="00627001"/>
    <w:rsid w:val="0062705B"/>
    <w:rsid w:val="0062760B"/>
    <w:rsid w:val="00627E80"/>
    <w:rsid w:val="0063092C"/>
    <w:rsid w:val="006319FB"/>
    <w:rsid w:val="00632A3C"/>
    <w:rsid w:val="00633C0C"/>
    <w:rsid w:val="0063473B"/>
    <w:rsid w:val="00634BE7"/>
    <w:rsid w:val="00634DD4"/>
    <w:rsid w:val="00636010"/>
    <w:rsid w:val="00636098"/>
    <w:rsid w:val="00637B1D"/>
    <w:rsid w:val="00637D7F"/>
    <w:rsid w:val="00640BD1"/>
    <w:rsid w:val="006425DF"/>
    <w:rsid w:val="00642918"/>
    <w:rsid w:val="006435B8"/>
    <w:rsid w:val="00643A41"/>
    <w:rsid w:val="0064473B"/>
    <w:rsid w:val="00647A77"/>
    <w:rsid w:val="00647F8E"/>
    <w:rsid w:val="0065072E"/>
    <w:rsid w:val="00651272"/>
    <w:rsid w:val="006523B2"/>
    <w:rsid w:val="006529D3"/>
    <w:rsid w:val="00652FED"/>
    <w:rsid w:val="006542B1"/>
    <w:rsid w:val="0065572A"/>
    <w:rsid w:val="006566D2"/>
    <w:rsid w:val="00657F53"/>
    <w:rsid w:val="006608FB"/>
    <w:rsid w:val="006615C5"/>
    <w:rsid w:val="0066188E"/>
    <w:rsid w:val="00661EBE"/>
    <w:rsid w:val="00662069"/>
    <w:rsid w:val="0066273D"/>
    <w:rsid w:val="0066280F"/>
    <w:rsid w:val="00662B43"/>
    <w:rsid w:val="00666B22"/>
    <w:rsid w:val="00666DE2"/>
    <w:rsid w:val="00672F09"/>
    <w:rsid w:val="00673099"/>
    <w:rsid w:val="00675A47"/>
    <w:rsid w:val="00676511"/>
    <w:rsid w:val="00676A23"/>
    <w:rsid w:val="00676E41"/>
    <w:rsid w:val="00677883"/>
    <w:rsid w:val="00680930"/>
    <w:rsid w:val="006822F2"/>
    <w:rsid w:val="00682313"/>
    <w:rsid w:val="0068314B"/>
    <w:rsid w:val="006851AD"/>
    <w:rsid w:val="0068525B"/>
    <w:rsid w:val="0068568C"/>
    <w:rsid w:val="00685C1B"/>
    <w:rsid w:val="00685EA3"/>
    <w:rsid w:val="00687976"/>
    <w:rsid w:val="00691B5B"/>
    <w:rsid w:val="006940DD"/>
    <w:rsid w:val="006954BA"/>
    <w:rsid w:val="0069577E"/>
    <w:rsid w:val="006977C8"/>
    <w:rsid w:val="00697D1F"/>
    <w:rsid w:val="006A1724"/>
    <w:rsid w:val="006A3CCC"/>
    <w:rsid w:val="006A41F9"/>
    <w:rsid w:val="006A4498"/>
    <w:rsid w:val="006A5CF4"/>
    <w:rsid w:val="006A7338"/>
    <w:rsid w:val="006A7522"/>
    <w:rsid w:val="006A7CB3"/>
    <w:rsid w:val="006B1B61"/>
    <w:rsid w:val="006B1ECC"/>
    <w:rsid w:val="006B3602"/>
    <w:rsid w:val="006B3E9D"/>
    <w:rsid w:val="006B48D2"/>
    <w:rsid w:val="006B6EBB"/>
    <w:rsid w:val="006B704A"/>
    <w:rsid w:val="006C1BBA"/>
    <w:rsid w:val="006C2051"/>
    <w:rsid w:val="006C2ACE"/>
    <w:rsid w:val="006C4E55"/>
    <w:rsid w:val="006C5BB3"/>
    <w:rsid w:val="006D0F78"/>
    <w:rsid w:val="006D2561"/>
    <w:rsid w:val="006D2A7D"/>
    <w:rsid w:val="006D2AFB"/>
    <w:rsid w:val="006D68A0"/>
    <w:rsid w:val="006D6946"/>
    <w:rsid w:val="006D6B72"/>
    <w:rsid w:val="006E1A13"/>
    <w:rsid w:val="006E5B0E"/>
    <w:rsid w:val="006E6AED"/>
    <w:rsid w:val="006E74D3"/>
    <w:rsid w:val="006E77A6"/>
    <w:rsid w:val="006F1BD1"/>
    <w:rsid w:val="006F24CF"/>
    <w:rsid w:val="006F26F9"/>
    <w:rsid w:val="006F5081"/>
    <w:rsid w:val="006F5ED9"/>
    <w:rsid w:val="006F7356"/>
    <w:rsid w:val="006F7485"/>
    <w:rsid w:val="0070078B"/>
    <w:rsid w:val="0070171F"/>
    <w:rsid w:val="00702C61"/>
    <w:rsid w:val="00703147"/>
    <w:rsid w:val="007032E7"/>
    <w:rsid w:val="00703992"/>
    <w:rsid w:val="00703DF9"/>
    <w:rsid w:val="00704696"/>
    <w:rsid w:val="007047FB"/>
    <w:rsid w:val="00705806"/>
    <w:rsid w:val="007071EA"/>
    <w:rsid w:val="00710880"/>
    <w:rsid w:val="00710C22"/>
    <w:rsid w:val="00710F77"/>
    <w:rsid w:val="00711532"/>
    <w:rsid w:val="007116D2"/>
    <w:rsid w:val="007126C7"/>
    <w:rsid w:val="007129FC"/>
    <w:rsid w:val="0071372B"/>
    <w:rsid w:val="00713C13"/>
    <w:rsid w:val="0071444E"/>
    <w:rsid w:val="0071496B"/>
    <w:rsid w:val="00714D91"/>
    <w:rsid w:val="00715D13"/>
    <w:rsid w:val="007169B8"/>
    <w:rsid w:val="0072090D"/>
    <w:rsid w:val="007220E6"/>
    <w:rsid w:val="00723168"/>
    <w:rsid w:val="007246D2"/>
    <w:rsid w:val="0072533E"/>
    <w:rsid w:val="0072545A"/>
    <w:rsid w:val="007267E3"/>
    <w:rsid w:val="007275EB"/>
    <w:rsid w:val="00727C5F"/>
    <w:rsid w:val="00731129"/>
    <w:rsid w:val="00731A79"/>
    <w:rsid w:val="00734196"/>
    <w:rsid w:val="0073427F"/>
    <w:rsid w:val="00734583"/>
    <w:rsid w:val="00736606"/>
    <w:rsid w:val="007367D9"/>
    <w:rsid w:val="00737122"/>
    <w:rsid w:val="0074004D"/>
    <w:rsid w:val="00740678"/>
    <w:rsid w:val="00741019"/>
    <w:rsid w:val="00742CDC"/>
    <w:rsid w:val="00742E2C"/>
    <w:rsid w:val="00744666"/>
    <w:rsid w:val="007460E8"/>
    <w:rsid w:val="00746B2D"/>
    <w:rsid w:val="007511D3"/>
    <w:rsid w:val="0075131F"/>
    <w:rsid w:val="00751AA3"/>
    <w:rsid w:val="00752362"/>
    <w:rsid w:val="0075265D"/>
    <w:rsid w:val="00753AEC"/>
    <w:rsid w:val="007549FB"/>
    <w:rsid w:val="00755EA9"/>
    <w:rsid w:val="0076103D"/>
    <w:rsid w:val="007665B3"/>
    <w:rsid w:val="007715E6"/>
    <w:rsid w:val="0077302D"/>
    <w:rsid w:val="00773C89"/>
    <w:rsid w:val="00774A56"/>
    <w:rsid w:val="00775AA7"/>
    <w:rsid w:val="00775FC9"/>
    <w:rsid w:val="00776650"/>
    <w:rsid w:val="00776961"/>
    <w:rsid w:val="00777D62"/>
    <w:rsid w:val="00784C1B"/>
    <w:rsid w:val="00785C70"/>
    <w:rsid w:val="00787739"/>
    <w:rsid w:val="00791ADA"/>
    <w:rsid w:val="00791F60"/>
    <w:rsid w:val="007934EB"/>
    <w:rsid w:val="0079708E"/>
    <w:rsid w:val="007A49EE"/>
    <w:rsid w:val="007A5472"/>
    <w:rsid w:val="007A66BF"/>
    <w:rsid w:val="007A6716"/>
    <w:rsid w:val="007A71F7"/>
    <w:rsid w:val="007A7D7F"/>
    <w:rsid w:val="007B00CC"/>
    <w:rsid w:val="007B046C"/>
    <w:rsid w:val="007B07FB"/>
    <w:rsid w:val="007B1B49"/>
    <w:rsid w:val="007B2C2E"/>
    <w:rsid w:val="007B3340"/>
    <w:rsid w:val="007B363E"/>
    <w:rsid w:val="007B3B03"/>
    <w:rsid w:val="007B4882"/>
    <w:rsid w:val="007B5293"/>
    <w:rsid w:val="007C1622"/>
    <w:rsid w:val="007C3850"/>
    <w:rsid w:val="007C3AD2"/>
    <w:rsid w:val="007C7C99"/>
    <w:rsid w:val="007D125C"/>
    <w:rsid w:val="007D1C87"/>
    <w:rsid w:val="007D2191"/>
    <w:rsid w:val="007D2B14"/>
    <w:rsid w:val="007D3D16"/>
    <w:rsid w:val="007D3F01"/>
    <w:rsid w:val="007D515D"/>
    <w:rsid w:val="007D7FE9"/>
    <w:rsid w:val="007E14F4"/>
    <w:rsid w:val="007E1DE8"/>
    <w:rsid w:val="007E2AFD"/>
    <w:rsid w:val="007E30A2"/>
    <w:rsid w:val="007E3922"/>
    <w:rsid w:val="007E4740"/>
    <w:rsid w:val="007E6530"/>
    <w:rsid w:val="007E68C1"/>
    <w:rsid w:val="007E7517"/>
    <w:rsid w:val="007F03F4"/>
    <w:rsid w:val="007F079D"/>
    <w:rsid w:val="007F0CA8"/>
    <w:rsid w:val="007F3DC8"/>
    <w:rsid w:val="007F4436"/>
    <w:rsid w:val="007F5490"/>
    <w:rsid w:val="007F609F"/>
    <w:rsid w:val="007F6BF6"/>
    <w:rsid w:val="00801E30"/>
    <w:rsid w:val="00802BB6"/>
    <w:rsid w:val="00802E1D"/>
    <w:rsid w:val="0080355C"/>
    <w:rsid w:val="00803705"/>
    <w:rsid w:val="0080633F"/>
    <w:rsid w:val="0080759D"/>
    <w:rsid w:val="00807697"/>
    <w:rsid w:val="00807B79"/>
    <w:rsid w:val="00807F60"/>
    <w:rsid w:val="0081098D"/>
    <w:rsid w:val="00810B6F"/>
    <w:rsid w:val="008120EF"/>
    <w:rsid w:val="00813AD2"/>
    <w:rsid w:val="00814307"/>
    <w:rsid w:val="008157A4"/>
    <w:rsid w:val="00815BE7"/>
    <w:rsid w:val="00816366"/>
    <w:rsid w:val="00816556"/>
    <w:rsid w:val="00816ABE"/>
    <w:rsid w:val="008205AB"/>
    <w:rsid w:val="00820882"/>
    <w:rsid w:val="00820DC4"/>
    <w:rsid w:val="008216C5"/>
    <w:rsid w:val="00822783"/>
    <w:rsid w:val="00824A67"/>
    <w:rsid w:val="00826FE4"/>
    <w:rsid w:val="00830836"/>
    <w:rsid w:val="0083279E"/>
    <w:rsid w:val="00834075"/>
    <w:rsid w:val="00835012"/>
    <w:rsid w:val="008352E3"/>
    <w:rsid w:val="008357C3"/>
    <w:rsid w:val="0083655A"/>
    <w:rsid w:val="008366EF"/>
    <w:rsid w:val="00837D9E"/>
    <w:rsid w:val="00837E7F"/>
    <w:rsid w:val="0084261F"/>
    <w:rsid w:val="00843428"/>
    <w:rsid w:val="00843EF7"/>
    <w:rsid w:val="008450DC"/>
    <w:rsid w:val="00845761"/>
    <w:rsid w:val="00846D6E"/>
    <w:rsid w:val="0085048B"/>
    <w:rsid w:val="00850630"/>
    <w:rsid w:val="00851B9B"/>
    <w:rsid w:val="00851E0D"/>
    <w:rsid w:val="00853BD9"/>
    <w:rsid w:val="00853F66"/>
    <w:rsid w:val="008573A4"/>
    <w:rsid w:val="00857855"/>
    <w:rsid w:val="00860F95"/>
    <w:rsid w:val="008612BF"/>
    <w:rsid w:val="00862E2F"/>
    <w:rsid w:val="00863682"/>
    <w:rsid w:val="00865D41"/>
    <w:rsid w:val="00867AF0"/>
    <w:rsid w:val="00871B5A"/>
    <w:rsid w:val="00873F19"/>
    <w:rsid w:val="0087410C"/>
    <w:rsid w:val="008756B8"/>
    <w:rsid w:val="00875AB6"/>
    <w:rsid w:val="00876763"/>
    <w:rsid w:val="0087793F"/>
    <w:rsid w:val="00881851"/>
    <w:rsid w:val="008834BA"/>
    <w:rsid w:val="00884143"/>
    <w:rsid w:val="0088426A"/>
    <w:rsid w:val="00885AD3"/>
    <w:rsid w:val="00885EF0"/>
    <w:rsid w:val="0088629D"/>
    <w:rsid w:val="00887E3D"/>
    <w:rsid w:val="008900D2"/>
    <w:rsid w:val="00892545"/>
    <w:rsid w:val="00892776"/>
    <w:rsid w:val="008930A5"/>
    <w:rsid w:val="00894BF4"/>
    <w:rsid w:val="008950BD"/>
    <w:rsid w:val="008957E2"/>
    <w:rsid w:val="008959D0"/>
    <w:rsid w:val="00895AEC"/>
    <w:rsid w:val="00895C22"/>
    <w:rsid w:val="00895CCC"/>
    <w:rsid w:val="0089665D"/>
    <w:rsid w:val="008A060D"/>
    <w:rsid w:val="008A5816"/>
    <w:rsid w:val="008A5838"/>
    <w:rsid w:val="008A5A62"/>
    <w:rsid w:val="008A676B"/>
    <w:rsid w:val="008A6A29"/>
    <w:rsid w:val="008A7461"/>
    <w:rsid w:val="008B01D6"/>
    <w:rsid w:val="008B3A0E"/>
    <w:rsid w:val="008B4D76"/>
    <w:rsid w:val="008B6932"/>
    <w:rsid w:val="008B6F60"/>
    <w:rsid w:val="008B7B8B"/>
    <w:rsid w:val="008C3AC4"/>
    <w:rsid w:val="008C4C33"/>
    <w:rsid w:val="008C55B3"/>
    <w:rsid w:val="008D0890"/>
    <w:rsid w:val="008D121A"/>
    <w:rsid w:val="008D31A7"/>
    <w:rsid w:val="008D43D9"/>
    <w:rsid w:val="008D62C5"/>
    <w:rsid w:val="008D75CD"/>
    <w:rsid w:val="008E1160"/>
    <w:rsid w:val="008E3543"/>
    <w:rsid w:val="008E430A"/>
    <w:rsid w:val="008E6238"/>
    <w:rsid w:val="008E6419"/>
    <w:rsid w:val="008E7272"/>
    <w:rsid w:val="008E7D02"/>
    <w:rsid w:val="008F0CE3"/>
    <w:rsid w:val="008F1EA5"/>
    <w:rsid w:val="008F3B5F"/>
    <w:rsid w:val="008F66FF"/>
    <w:rsid w:val="008F6AB4"/>
    <w:rsid w:val="008F7377"/>
    <w:rsid w:val="008F78E2"/>
    <w:rsid w:val="008F7BDA"/>
    <w:rsid w:val="00900544"/>
    <w:rsid w:val="00900F5A"/>
    <w:rsid w:val="00902A5C"/>
    <w:rsid w:val="00902DDE"/>
    <w:rsid w:val="00905B30"/>
    <w:rsid w:val="0091200F"/>
    <w:rsid w:val="009128E0"/>
    <w:rsid w:val="00913161"/>
    <w:rsid w:val="00915438"/>
    <w:rsid w:val="0091572F"/>
    <w:rsid w:val="00915D7C"/>
    <w:rsid w:val="00915FE3"/>
    <w:rsid w:val="00916D0D"/>
    <w:rsid w:val="00917D83"/>
    <w:rsid w:val="00917E25"/>
    <w:rsid w:val="009216E4"/>
    <w:rsid w:val="009228BD"/>
    <w:rsid w:val="00923523"/>
    <w:rsid w:val="0092435F"/>
    <w:rsid w:val="00924703"/>
    <w:rsid w:val="00926B3F"/>
    <w:rsid w:val="00926ED3"/>
    <w:rsid w:val="0093029B"/>
    <w:rsid w:val="009305DA"/>
    <w:rsid w:val="00930B80"/>
    <w:rsid w:val="00934244"/>
    <w:rsid w:val="0093570D"/>
    <w:rsid w:val="009368DB"/>
    <w:rsid w:val="00936F3E"/>
    <w:rsid w:val="0094221A"/>
    <w:rsid w:val="00944034"/>
    <w:rsid w:val="00944220"/>
    <w:rsid w:val="00944264"/>
    <w:rsid w:val="00945AEA"/>
    <w:rsid w:val="00945F56"/>
    <w:rsid w:val="00947A21"/>
    <w:rsid w:val="00950BC1"/>
    <w:rsid w:val="0095118B"/>
    <w:rsid w:val="009515A7"/>
    <w:rsid w:val="00954DAC"/>
    <w:rsid w:val="00955AEF"/>
    <w:rsid w:val="00956910"/>
    <w:rsid w:val="00956994"/>
    <w:rsid w:val="00957166"/>
    <w:rsid w:val="0095725B"/>
    <w:rsid w:val="0095732F"/>
    <w:rsid w:val="00957C3F"/>
    <w:rsid w:val="009601BE"/>
    <w:rsid w:val="00960A1A"/>
    <w:rsid w:val="009610DC"/>
    <w:rsid w:val="0096136E"/>
    <w:rsid w:val="00961F64"/>
    <w:rsid w:val="009631D9"/>
    <w:rsid w:val="0096385C"/>
    <w:rsid w:val="00964AEA"/>
    <w:rsid w:val="00966A90"/>
    <w:rsid w:val="00966B8D"/>
    <w:rsid w:val="0096731A"/>
    <w:rsid w:val="00970325"/>
    <w:rsid w:val="00971143"/>
    <w:rsid w:val="00973471"/>
    <w:rsid w:val="009747C6"/>
    <w:rsid w:val="00976374"/>
    <w:rsid w:val="009763FC"/>
    <w:rsid w:val="00976CDC"/>
    <w:rsid w:val="00977BE6"/>
    <w:rsid w:val="00977E98"/>
    <w:rsid w:val="009808AC"/>
    <w:rsid w:val="00981691"/>
    <w:rsid w:val="00982A3B"/>
    <w:rsid w:val="00982BA0"/>
    <w:rsid w:val="00983062"/>
    <w:rsid w:val="00983719"/>
    <w:rsid w:val="00984F4E"/>
    <w:rsid w:val="009863BB"/>
    <w:rsid w:val="00987198"/>
    <w:rsid w:val="00987364"/>
    <w:rsid w:val="0098738E"/>
    <w:rsid w:val="00990499"/>
    <w:rsid w:val="00991CF6"/>
    <w:rsid w:val="0099212C"/>
    <w:rsid w:val="00993EBA"/>
    <w:rsid w:val="00994C88"/>
    <w:rsid w:val="009960B1"/>
    <w:rsid w:val="00996C0F"/>
    <w:rsid w:val="00997487"/>
    <w:rsid w:val="00997778"/>
    <w:rsid w:val="009A0283"/>
    <w:rsid w:val="009A0342"/>
    <w:rsid w:val="009A458C"/>
    <w:rsid w:val="009A56C0"/>
    <w:rsid w:val="009A5E68"/>
    <w:rsid w:val="009A6AD8"/>
    <w:rsid w:val="009A7F89"/>
    <w:rsid w:val="009B18DD"/>
    <w:rsid w:val="009B24A3"/>
    <w:rsid w:val="009B3311"/>
    <w:rsid w:val="009B3DB4"/>
    <w:rsid w:val="009B58BE"/>
    <w:rsid w:val="009B7050"/>
    <w:rsid w:val="009C02A2"/>
    <w:rsid w:val="009C0975"/>
    <w:rsid w:val="009C1B06"/>
    <w:rsid w:val="009C1D39"/>
    <w:rsid w:val="009C4542"/>
    <w:rsid w:val="009D098C"/>
    <w:rsid w:val="009D0A72"/>
    <w:rsid w:val="009D13B1"/>
    <w:rsid w:val="009D25B3"/>
    <w:rsid w:val="009D2623"/>
    <w:rsid w:val="009D344E"/>
    <w:rsid w:val="009D5B48"/>
    <w:rsid w:val="009D70F7"/>
    <w:rsid w:val="009D7911"/>
    <w:rsid w:val="009E076B"/>
    <w:rsid w:val="009E16A4"/>
    <w:rsid w:val="009E1A85"/>
    <w:rsid w:val="009E1FFA"/>
    <w:rsid w:val="009E28A2"/>
    <w:rsid w:val="009E34E4"/>
    <w:rsid w:val="009E727C"/>
    <w:rsid w:val="009F00BA"/>
    <w:rsid w:val="009F206B"/>
    <w:rsid w:val="009F68AE"/>
    <w:rsid w:val="00A01750"/>
    <w:rsid w:val="00A018F6"/>
    <w:rsid w:val="00A02062"/>
    <w:rsid w:val="00A02BE9"/>
    <w:rsid w:val="00A03449"/>
    <w:rsid w:val="00A047B2"/>
    <w:rsid w:val="00A05105"/>
    <w:rsid w:val="00A07042"/>
    <w:rsid w:val="00A0707C"/>
    <w:rsid w:val="00A10C27"/>
    <w:rsid w:val="00A11698"/>
    <w:rsid w:val="00A125C3"/>
    <w:rsid w:val="00A13201"/>
    <w:rsid w:val="00A1399E"/>
    <w:rsid w:val="00A14315"/>
    <w:rsid w:val="00A152BC"/>
    <w:rsid w:val="00A2114C"/>
    <w:rsid w:val="00A213C1"/>
    <w:rsid w:val="00A21AD7"/>
    <w:rsid w:val="00A2286E"/>
    <w:rsid w:val="00A22E62"/>
    <w:rsid w:val="00A2327B"/>
    <w:rsid w:val="00A23D8B"/>
    <w:rsid w:val="00A240A3"/>
    <w:rsid w:val="00A240BF"/>
    <w:rsid w:val="00A24345"/>
    <w:rsid w:val="00A24F78"/>
    <w:rsid w:val="00A26523"/>
    <w:rsid w:val="00A26595"/>
    <w:rsid w:val="00A2686A"/>
    <w:rsid w:val="00A26E8C"/>
    <w:rsid w:val="00A2761F"/>
    <w:rsid w:val="00A304AE"/>
    <w:rsid w:val="00A31E22"/>
    <w:rsid w:val="00A34457"/>
    <w:rsid w:val="00A34BE4"/>
    <w:rsid w:val="00A3549F"/>
    <w:rsid w:val="00A35AC4"/>
    <w:rsid w:val="00A36148"/>
    <w:rsid w:val="00A3662B"/>
    <w:rsid w:val="00A400C1"/>
    <w:rsid w:val="00A407C2"/>
    <w:rsid w:val="00A431A9"/>
    <w:rsid w:val="00A4370F"/>
    <w:rsid w:val="00A452C3"/>
    <w:rsid w:val="00A46534"/>
    <w:rsid w:val="00A47F06"/>
    <w:rsid w:val="00A52B42"/>
    <w:rsid w:val="00A54686"/>
    <w:rsid w:val="00A5495A"/>
    <w:rsid w:val="00A550CB"/>
    <w:rsid w:val="00A577ED"/>
    <w:rsid w:val="00A604AB"/>
    <w:rsid w:val="00A639A1"/>
    <w:rsid w:val="00A63D8D"/>
    <w:rsid w:val="00A64D00"/>
    <w:rsid w:val="00A66762"/>
    <w:rsid w:val="00A6713C"/>
    <w:rsid w:val="00A6786A"/>
    <w:rsid w:val="00A67FF7"/>
    <w:rsid w:val="00A70CE8"/>
    <w:rsid w:val="00A7137B"/>
    <w:rsid w:val="00A714C0"/>
    <w:rsid w:val="00A7241C"/>
    <w:rsid w:val="00A73DF8"/>
    <w:rsid w:val="00A7543F"/>
    <w:rsid w:val="00A754FA"/>
    <w:rsid w:val="00A75C82"/>
    <w:rsid w:val="00A75E11"/>
    <w:rsid w:val="00A7610F"/>
    <w:rsid w:val="00A7656B"/>
    <w:rsid w:val="00A801AE"/>
    <w:rsid w:val="00A80628"/>
    <w:rsid w:val="00A80B1D"/>
    <w:rsid w:val="00A837FC"/>
    <w:rsid w:val="00A840EC"/>
    <w:rsid w:val="00A850CB"/>
    <w:rsid w:val="00A85EE8"/>
    <w:rsid w:val="00A87224"/>
    <w:rsid w:val="00A87992"/>
    <w:rsid w:val="00A87CCA"/>
    <w:rsid w:val="00A9015C"/>
    <w:rsid w:val="00A905D3"/>
    <w:rsid w:val="00A9219F"/>
    <w:rsid w:val="00A93B80"/>
    <w:rsid w:val="00A96142"/>
    <w:rsid w:val="00A97D80"/>
    <w:rsid w:val="00AA06B6"/>
    <w:rsid w:val="00AA27E2"/>
    <w:rsid w:val="00AA33D9"/>
    <w:rsid w:val="00AA41B9"/>
    <w:rsid w:val="00AA69DA"/>
    <w:rsid w:val="00AA6BF7"/>
    <w:rsid w:val="00AA6DBD"/>
    <w:rsid w:val="00AA728E"/>
    <w:rsid w:val="00AB04C5"/>
    <w:rsid w:val="00AB1AE8"/>
    <w:rsid w:val="00AB2EBD"/>
    <w:rsid w:val="00AB4C0C"/>
    <w:rsid w:val="00AB72D2"/>
    <w:rsid w:val="00AB731B"/>
    <w:rsid w:val="00AC0816"/>
    <w:rsid w:val="00AC131A"/>
    <w:rsid w:val="00AC15F2"/>
    <w:rsid w:val="00AC4589"/>
    <w:rsid w:val="00AC4774"/>
    <w:rsid w:val="00AC5A56"/>
    <w:rsid w:val="00AC7028"/>
    <w:rsid w:val="00AD0927"/>
    <w:rsid w:val="00AD1116"/>
    <w:rsid w:val="00AD12E8"/>
    <w:rsid w:val="00AD3D5D"/>
    <w:rsid w:val="00AD4888"/>
    <w:rsid w:val="00AD5A91"/>
    <w:rsid w:val="00AD5D52"/>
    <w:rsid w:val="00AE212D"/>
    <w:rsid w:val="00AE22B4"/>
    <w:rsid w:val="00AE3C5C"/>
    <w:rsid w:val="00AE5AD7"/>
    <w:rsid w:val="00AE780A"/>
    <w:rsid w:val="00AF202E"/>
    <w:rsid w:val="00AF75B3"/>
    <w:rsid w:val="00AF77BC"/>
    <w:rsid w:val="00B00138"/>
    <w:rsid w:val="00B0019B"/>
    <w:rsid w:val="00B013A1"/>
    <w:rsid w:val="00B01BBC"/>
    <w:rsid w:val="00B02477"/>
    <w:rsid w:val="00B02A48"/>
    <w:rsid w:val="00B04FDA"/>
    <w:rsid w:val="00B05B3E"/>
    <w:rsid w:val="00B06554"/>
    <w:rsid w:val="00B10253"/>
    <w:rsid w:val="00B11EFC"/>
    <w:rsid w:val="00B1348B"/>
    <w:rsid w:val="00B158B0"/>
    <w:rsid w:val="00B15E70"/>
    <w:rsid w:val="00B1670A"/>
    <w:rsid w:val="00B229E8"/>
    <w:rsid w:val="00B24230"/>
    <w:rsid w:val="00B30DEA"/>
    <w:rsid w:val="00B3251B"/>
    <w:rsid w:val="00B33620"/>
    <w:rsid w:val="00B33784"/>
    <w:rsid w:val="00B36383"/>
    <w:rsid w:val="00B3696B"/>
    <w:rsid w:val="00B400C9"/>
    <w:rsid w:val="00B40221"/>
    <w:rsid w:val="00B4024F"/>
    <w:rsid w:val="00B43B62"/>
    <w:rsid w:val="00B45D9B"/>
    <w:rsid w:val="00B4618A"/>
    <w:rsid w:val="00B464DA"/>
    <w:rsid w:val="00B47EBF"/>
    <w:rsid w:val="00B514FB"/>
    <w:rsid w:val="00B533C6"/>
    <w:rsid w:val="00B538D5"/>
    <w:rsid w:val="00B53D48"/>
    <w:rsid w:val="00B56BCA"/>
    <w:rsid w:val="00B57B03"/>
    <w:rsid w:val="00B57C71"/>
    <w:rsid w:val="00B607CF"/>
    <w:rsid w:val="00B6110D"/>
    <w:rsid w:val="00B62150"/>
    <w:rsid w:val="00B629E0"/>
    <w:rsid w:val="00B63244"/>
    <w:rsid w:val="00B651FA"/>
    <w:rsid w:val="00B7313B"/>
    <w:rsid w:val="00B73E0A"/>
    <w:rsid w:val="00B77C68"/>
    <w:rsid w:val="00B80245"/>
    <w:rsid w:val="00B8037D"/>
    <w:rsid w:val="00B81AED"/>
    <w:rsid w:val="00B82327"/>
    <w:rsid w:val="00B82558"/>
    <w:rsid w:val="00B835F7"/>
    <w:rsid w:val="00B84689"/>
    <w:rsid w:val="00B84C4D"/>
    <w:rsid w:val="00B85543"/>
    <w:rsid w:val="00B8616D"/>
    <w:rsid w:val="00B8631D"/>
    <w:rsid w:val="00B8727E"/>
    <w:rsid w:val="00B90792"/>
    <w:rsid w:val="00B91509"/>
    <w:rsid w:val="00B91A69"/>
    <w:rsid w:val="00B92036"/>
    <w:rsid w:val="00B9211F"/>
    <w:rsid w:val="00B92F7A"/>
    <w:rsid w:val="00B9332C"/>
    <w:rsid w:val="00B95F51"/>
    <w:rsid w:val="00B96EF0"/>
    <w:rsid w:val="00B97BCA"/>
    <w:rsid w:val="00BA03A9"/>
    <w:rsid w:val="00BA04B7"/>
    <w:rsid w:val="00BA05D7"/>
    <w:rsid w:val="00BA0BFB"/>
    <w:rsid w:val="00BA1533"/>
    <w:rsid w:val="00BA166F"/>
    <w:rsid w:val="00BA3571"/>
    <w:rsid w:val="00BA44AD"/>
    <w:rsid w:val="00BA7750"/>
    <w:rsid w:val="00BB0000"/>
    <w:rsid w:val="00BB113B"/>
    <w:rsid w:val="00BB19E5"/>
    <w:rsid w:val="00BB20D2"/>
    <w:rsid w:val="00BB23B1"/>
    <w:rsid w:val="00BB284B"/>
    <w:rsid w:val="00BB298C"/>
    <w:rsid w:val="00BB2AA7"/>
    <w:rsid w:val="00BB32C4"/>
    <w:rsid w:val="00BB4A7B"/>
    <w:rsid w:val="00BB6A8A"/>
    <w:rsid w:val="00BB6CD9"/>
    <w:rsid w:val="00BB7D14"/>
    <w:rsid w:val="00BC1307"/>
    <w:rsid w:val="00BC15BA"/>
    <w:rsid w:val="00BC17FC"/>
    <w:rsid w:val="00BC321B"/>
    <w:rsid w:val="00BC6E7F"/>
    <w:rsid w:val="00BD11E8"/>
    <w:rsid w:val="00BD1576"/>
    <w:rsid w:val="00BD2DA2"/>
    <w:rsid w:val="00BD56C7"/>
    <w:rsid w:val="00BD7CAF"/>
    <w:rsid w:val="00BE1B34"/>
    <w:rsid w:val="00BE23C0"/>
    <w:rsid w:val="00BE245D"/>
    <w:rsid w:val="00BE2A6C"/>
    <w:rsid w:val="00BE44EE"/>
    <w:rsid w:val="00BE478E"/>
    <w:rsid w:val="00BE66D5"/>
    <w:rsid w:val="00BE6866"/>
    <w:rsid w:val="00BE7A81"/>
    <w:rsid w:val="00BF1B49"/>
    <w:rsid w:val="00BF28B8"/>
    <w:rsid w:val="00BF4E15"/>
    <w:rsid w:val="00BF5120"/>
    <w:rsid w:val="00BF5B8B"/>
    <w:rsid w:val="00BF6A9E"/>
    <w:rsid w:val="00BF744C"/>
    <w:rsid w:val="00C0351F"/>
    <w:rsid w:val="00C05893"/>
    <w:rsid w:val="00C06547"/>
    <w:rsid w:val="00C106FF"/>
    <w:rsid w:val="00C123A5"/>
    <w:rsid w:val="00C1249C"/>
    <w:rsid w:val="00C14809"/>
    <w:rsid w:val="00C159EE"/>
    <w:rsid w:val="00C1777F"/>
    <w:rsid w:val="00C179C6"/>
    <w:rsid w:val="00C20318"/>
    <w:rsid w:val="00C21BBC"/>
    <w:rsid w:val="00C22EDC"/>
    <w:rsid w:val="00C2333B"/>
    <w:rsid w:val="00C244DD"/>
    <w:rsid w:val="00C255E5"/>
    <w:rsid w:val="00C258CF"/>
    <w:rsid w:val="00C27A00"/>
    <w:rsid w:val="00C318FD"/>
    <w:rsid w:val="00C339FC"/>
    <w:rsid w:val="00C35573"/>
    <w:rsid w:val="00C35E3F"/>
    <w:rsid w:val="00C37BDC"/>
    <w:rsid w:val="00C4011A"/>
    <w:rsid w:val="00C40594"/>
    <w:rsid w:val="00C40ED7"/>
    <w:rsid w:val="00C417BF"/>
    <w:rsid w:val="00C41C36"/>
    <w:rsid w:val="00C41ED8"/>
    <w:rsid w:val="00C42593"/>
    <w:rsid w:val="00C45224"/>
    <w:rsid w:val="00C47087"/>
    <w:rsid w:val="00C47386"/>
    <w:rsid w:val="00C478F6"/>
    <w:rsid w:val="00C47FD8"/>
    <w:rsid w:val="00C536D9"/>
    <w:rsid w:val="00C57C25"/>
    <w:rsid w:val="00C61260"/>
    <w:rsid w:val="00C614B0"/>
    <w:rsid w:val="00C62CC6"/>
    <w:rsid w:val="00C63CBC"/>
    <w:rsid w:val="00C64244"/>
    <w:rsid w:val="00C6485B"/>
    <w:rsid w:val="00C726AE"/>
    <w:rsid w:val="00C72767"/>
    <w:rsid w:val="00C736B1"/>
    <w:rsid w:val="00C74310"/>
    <w:rsid w:val="00C74FFE"/>
    <w:rsid w:val="00C755E5"/>
    <w:rsid w:val="00C75DCC"/>
    <w:rsid w:val="00C761CD"/>
    <w:rsid w:val="00C77094"/>
    <w:rsid w:val="00C776AE"/>
    <w:rsid w:val="00C8236F"/>
    <w:rsid w:val="00C83769"/>
    <w:rsid w:val="00C86ECA"/>
    <w:rsid w:val="00C8798C"/>
    <w:rsid w:val="00C908EF"/>
    <w:rsid w:val="00C92149"/>
    <w:rsid w:val="00C93E6F"/>
    <w:rsid w:val="00C95462"/>
    <w:rsid w:val="00C95A98"/>
    <w:rsid w:val="00C95D57"/>
    <w:rsid w:val="00C96943"/>
    <w:rsid w:val="00C97C2B"/>
    <w:rsid w:val="00CA1649"/>
    <w:rsid w:val="00CA20CF"/>
    <w:rsid w:val="00CA21B1"/>
    <w:rsid w:val="00CA23F8"/>
    <w:rsid w:val="00CA3CD2"/>
    <w:rsid w:val="00CA4DAC"/>
    <w:rsid w:val="00CA66B6"/>
    <w:rsid w:val="00CB0570"/>
    <w:rsid w:val="00CB0BE7"/>
    <w:rsid w:val="00CB10C4"/>
    <w:rsid w:val="00CB1443"/>
    <w:rsid w:val="00CB2CCD"/>
    <w:rsid w:val="00CB3755"/>
    <w:rsid w:val="00CB3E63"/>
    <w:rsid w:val="00CB6154"/>
    <w:rsid w:val="00CB6900"/>
    <w:rsid w:val="00CB7256"/>
    <w:rsid w:val="00CB7CAB"/>
    <w:rsid w:val="00CC093E"/>
    <w:rsid w:val="00CC2CB6"/>
    <w:rsid w:val="00CC35EE"/>
    <w:rsid w:val="00CC512F"/>
    <w:rsid w:val="00CC562F"/>
    <w:rsid w:val="00CC616A"/>
    <w:rsid w:val="00CC66BD"/>
    <w:rsid w:val="00CD0D7C"/>
    <w:rsid w:val="00CD25CF"/>
    <w:rsid w:val="00CD4FF0"/>
    <w:rsid w:val="00CD54EF"/>
    <w:rsid w:val="00CE007F"/>
    <w:rsid w:val="00CE0D75"/>
    <w:rsid w:val="00CE1A8E"/>
    <w:rsid w:val="00CE2418"/>
    <w:rsid w:val="00CE2E31"/>
    <w:rsid w:val="00CE3CF8"/>
    <w:rsid w:val="00CE4691"/>
    <w:rsid w:val="00CE50D0"/>
    <w:rsid w:val="00CE6E8B"/>
    <w:rsid w:val="00CF2129"/>
    <w:rsid w:val="00CF2AB5"/>
    <w:rsid w:val="00CF69F9"/>
    <w:rsid w:val="00CF78C8"/>
    <w:rsid w:val="00CF79B5"/>
    <w:rsid w:val="00D00641"/>
    <w:rsid w:val="00D0074E"/>
    <w:rsid w:val="00D014A0"/>
    <w:rsid w:val="00D02AF8"/>
    <w:rsid w:val="00D04C17"/>
    <w:rsid w:val="00D05044"/>
    <w:rsid w:val="00D05B77"/>
    <w:rsid w:val="00D05CE9"/>
    <w:rsid w:val="00D060F4"/>
    <w:rsid w:val="00D07188"/>
    <w:rsid w:val="00D10957"/>
    <w:rsid w:val="00D10B75"/>
    <w:rsid w:val="00D115D3"/>
    <w:rsid w:val="00D1165C"/>
    <w:rsid w:val="00D12709"/>
    <w:rsid w:val="00D131DE"/>
    <w:rsid w:val="00D1388D"/>
    <w:rsid w:val="00D14D42"/>
    <w:rsid w:val="00D15E51"/>
    <w:rsid w:val="00D215EE"/>
    <w:rsid w:val="00D217C1"/>
    <w:rsid w:val="00D21C2E"/>
    <w:rsid w:val="00D2247E"/>
    <w:rsid w:val="00D22A5F"/>
    <w:rsid w:val="00D22F00"/>
    <w:rsid w:val="00D23C16"/>
    <w:rsid w:val="00D24014"/>
    <w:rsid w:val="00D27B1F"/>
    <w:rsid w:val="00D306B3"/>
    <w:rsid w:val="00D3212E"/>
    <w:rsid w:val="00D32538"/>
    <w:rsid w:val="00D32EC7"/>
    <w:rsid w:val="00D332D7"/>
    <w:rsid w:val="00D34EFF"/>
    <w:rsid w:val="00D34FDA"/>
    <w:rsid w:val="00D37B32"/>
    <w:rsid w:val="00D40639"/>
    <w:rsid w:val="00D4071D"/>
    <w:rsid w:val="00D4082A"/>
    <w:rsid w:val="00D419F8"/>
    <w:rsid w:val="00D422CB"/>
    <w:rsid w:val="00D42A92"/>
    <w:rsid w:val="00D431FA"/>
    <w:rsid w:val="00D47322"/>
    <w:rsid w:val="00D47F02"/>
    <w:rsid w:val="00D56148"/>
    <w:rsid w:val="00D57E07"/>
    <w:rsid w:val="00D6199A"/>
    <w:rsid w:val="00D626F6"/>
    <w:rsid w:val="00D63040"/>
    <w:rsid w:val="00D63D86"/>
    <w:rsid w:val="00D66262"/>
    <w:rsid w:val="00D66918"/>
    <w:rsid w:val="00D7178A"/>
    <w:rsid w:val="00D7180E"/>
    <w:rsid w:val="00D718C7"/>
    <w:rsid w:val="00D71CF9"/>
    <w:rsid w:val="00D76A81"/>
    <w:rsid w:val="00D76B02"/>
    <w:rsid w:val="00D836F8"/>
    <w:rsid w:val="00D85EA6"/>
    <w:rsid w:val="00D86182"/>
    <w:rsid w:val="00D87EE1"/>
    <w:rsid w:val="00D91C45"/>
    <w:rsid w:val="00D928F8"/>
    <w:rsid w:val="00D93E19"/>
    <w:rsid w:val="00D93E9A"/>
    <w:rsid w:val="00D952AB"/>
    <w:rsid w:val="00D95F3E"/>
    <w:rsid w:val="00D96DA3"/>
    <w:rsid w:val="00DA0D27"/>
    <w:rsid w:val="00DA245B"/>
    <w:rsid w:val="00DA2B75"/>
    <w:rsid w:val="00DA312C"/>
    <w:rsid w:val="00DA3D8A"/>
    <w:rsid w:val="00DA4901"/>
    <w:rsid w:val="00DA523A"/>
    <w:rsid w:val="00DA5E8E"/>
    <w:rsid w:val="00DA5F6F"/>
    <w:rsid w:val="00DA6D6B"/>
    <w:rsid w:val="00DA788A"/>
    <w:rsid w:val="00DA79C6"/>
    <w:rsid w:val="00DA7D0B"/>
    <w:rsid w:val="00DB1CDD"/>
    <w:rsid w:val="00DB398D"/>
    <w:rsid w:val="00DB3B58"/>
    <w:rsid w:val="00DB4373"/>
    <w:rsid w:val="00DB455A"/>
    <w:rsid w:val="00DB49DD"/>
    <w:rsid w:val="00DB52BB"/>
    <w:rsid w:val="00DB53AB"/>
    <w:rsid w:val="00DB6CC2"/>
    <w:rsid w:val="00DB7F71"/>
    <w:rsid w:val="00DC2D01"/>
    <w:rsid w:val="00DC3340"/>
    <w:rsid w:val="00DC4158"/>
    <w:rsid w:val="00DC5F73"/>
    <w:rsid w:val="00DC6616"/>
    <w:rsid w:val="00DD032E"/>
    <w:rsid w:val="00DD0E09"/>
    <w:rsid w:val="00DD13D4"/>
    <w:rsid w:val="00DD276F"/>
    <w:rsid w:val="00DD3B07"/>
    <w:rsid w:val="00DD44B9"/>
    <w:rsid w:val="00DD4AF7"/>
    <w:rsid w:val="00DD5294"/>
    <w:rsid w:val="00DD606E"/>
    <w:rsid w:val="00DE0E39"/>
    <w:rsid w:val="00DE1A99"/>
    <w:rsid w:val="00DE1FEE"/>
    <w:rsid w:val="00DE23D5"/>
    <w:rsid w:val="00DE2AC8"/>
    <w:rsid w:val="00DE3D2F"/>
    <w:rsid w:val="00DE4230"/>
    <w:rsid w:val="00DE6C5E"/>
    <w:rsid w:val="00DE71D5"/>
    <w:rsid w:val="00DF1DEC"/>
    <w:rsid w:val="00DF48FC"/>
    <w:rsid w:val="00DF499F"/>
    <w:rsid w:val="00DF546D"/>
    <w:rsid w:val="00DF6D86"/>
    <w:rsid w:val="00DF6ED8"/>
    <w:rsid w:val="00DF73BB"/>
    <w:rsid w:val="00DF7EE9"/>
    <w:rsid w:val="00E013F8"/>
    <w:rsid w:val="00E01F60"/>
    <w:rsid w:val="00E02126"/>
    <w:rsid w:val="00E0246F"/>
    <w:rsid w:val="00E02BA1"/>
    <w:rsid w:val="00E05F51"/>
    <w:rsid w:val="00E061FF"/>
    <w:rsid w:val="00E0620B"/>
    <w:rsid w:val="00E06E13"/>
    <w:rsid w:val="00E06F7A"/>
    <w:rsid w:val="00E077A3"/>
    <w:rsid w:val="00E11020"/>
    <w:rsid w:val="00E11258"/>
    <w:rsid w:val="00E139B8"/>
    <w:rsid w:val="00E13A0F"/>
    <w:rsid w:val="00E14A07"/>
    <w:rsid w:val="00E14E46"/>
    <w:rsid w:val="00E1564B"/>
    <w:rsid w:val="00E15984"/>
    <w:rsid w:val="00E171C0"/>
    <w:rsid w:val="00E17870"/>
    <w:rsid w:val="00E2137F"/>
    <w:rsid w:val="00E23392"/>
    <w:rsid w:val="00E242D8"/>
    <w:rsid w:val="00E24E64"/>
    <w:rsid w:val="00E254A4"/>
    <w:rsid w:val="00E26744"/>
    <w:rsid w:val="00E26C14"/>
    <w:rsid w:val="00E27642"/>
    <w:rsid w:val="00E27C88"/>
    <w:rsid w:val="00E30144"/>
    <w:rsid w:val="00E30B4E"/>
    <w:rsid w:val="00E30F73"/>
    <w:rsid w:val="00E30FA4"/>
    <w:rsid w:val="00E310DD"/>
    <w:rsid w:val="00E31240"/>
    <w:rsid w:val="00E31B16"/>
    <w:rsid w:val="00E31D81"/>
    <w:rsid w:val="00E34ACD"/>
    <w:rsid w:val="00E3627B"/>
    <w:rsid w:val="00E36917"/>
    <w:rsid w:val="00E40442"/>
    <w:rsid w:val="00E4159C"/>
    <w:rsid w:val="00E415C7"/>
    <w:rsid w:val="00E41612"/>
    <w:rsid w:val="00E424B2"/>
    <w:rsid w:val="00E440D1"/>
    <w:rsid w:val="00E45A5D"/>
    <w:rsid w:val="00E4651A"/>
    <w:rsid w:val="00E47EFD"/>
    <w:rsid w:val="00E514AE"/>
    <w:rsid w:val="00E528BE"/>
    <w:rsid w:val="00E5356E"/>
    <w:rsid w:val="00E53999"/>
    <w:rsid w:val="00E560E8"/>
    <w:rsid w:val="00E566AA"/>
    <w:rsid w:val="00E603FA"/>
    <w:rsid w:val="00E60433"/>
    <w:rsid w:val="00E625EF"/>
    <w:rsid w:val="00E63B8E"/>
    <w:rsid w:val="00E6408A"/>
    <w:rsid w:val="00E6599D"/>
    <w:rsid w:val="00E66585"/>
    <w:rsid w:val="00E702CE"/>
    <w:rsid w:val="00E70A8C"/>
    <w:rsid w:val="00E70E87"/>
    <w:rsid w:val="00E7117F"/>
    <w:rsid w:val="00E715CC"/>
    <w:rsid w:val="00E74E74"/>
    <w:rsid w:val="00E752AB"/>
    <w:rsid w:val="00E75761"/>
    <w:rsid w:val="00E75B74"/>
    <w:rsid w:val="00E80DB6"/>
    <w:rsid w:val="00E81BC7"/>
    <w:rsid w:val="00E82E4E"/>
    <w:rsid w:val="00E90B5D"/>
    <w:rsid w:val="00E90C37"/>
    <w:rsid w:val="00E90D5A"/>
    <w:rsid w:val="00E92058"/>
    <w:rsid w:val="00E936AF"/>
    <w:rsid w:val="00E93E3E"/>
    <w:rsid w:val="00E94219"/>
    <w:rsid w:val="00E94A7E"/>
    <w:rsid w:val="00E9523F"/>
    <w:rsid w:val="00E966C8"/>
    <w:rsid w:val="00E96A1C"/>
    <w:rsid w:val="00E97F13"/>
    <w:rsid w:val="00EA021F"/>
    <w:rsid w:val="00EA03D0"/>
    <w:rsid w:val="00EA139E"/>
    <w:rsid w:val="00EA17E8"/>
    <w:rsid w:val="00EA1F04"/>
    <w:rsid w:val="00EA33DF"/>
    <w:rsid w:val="00EA3706"/>
    <w:rsid w:val="00EA461E"/>
    <w:rsid w:val="00EA4BCD"/>
    <w:rsid w:val="00EA6716"/>
    <w:rsid w:val="00EB10EB"/>
    <w:rsid w:val="00EB1FC3"/>
    <w:rsid w:val="00EB2299"/>
    <w:rsid w:val="00EB48F6"/>
    <w:rsid w:val="00EB4ADF"/>
    <w:rsid w:val="00EB4DBE"/>
    <w:rsid w:val="00EB4E7B"/>
    <w:rsid w:val="00EB702A"/>
    <w:rsid w:val="00EB773F"/>
    <w:rsid w:val="00EB7C3C"/>
    <w:rsid w:val="00EB7D96"/>
    <w:rsid w:val="00EB7E64"/>
    <w:rsid w:val="00EC0862"/>
    <w:rsid w:val="00EC0AFD"/>
    <w:rsid w:val="00EC0C94"/>
    <w:rsid w:val="00EC180F"/>
    <w:rsid w:val="00EC2ED4"/>
    <w:rsid w:val="00EC3E5A"/>
    <w:rsid w:val="00EC4806"/>
    <w:rsid w:val="00ED0614"/>
    <w:rsid w:val="00ED20A7"/>
    <w:rsid w:val="00ED3162"/>
    <w:rsid w:val="00ED4176"/>
    <w:rsid w:val="00ED458E"/>
    <w:rsid w:val="00ED51EB"/>
    <w:rsid w:val="00ED544C"/>
    <w:rsid w:val="00ED6F0D"/>
    <w:rsid w:val="00ED768E"/>
    <w:rsid w:val="00ED77C9"/>
    <w:rsid w:val="00ED7931"/>
    <w:rsid w:val="00EE0E8D"/>
    <w:rsid w:val="00EE1087"/>
    <w:rsid w:val="00EE1819"/>
    <w:rsid w:val="00EE2B9F"/>
    <w:rsid w:val="00EE2CEF"/>
    <w:rsid w:val="00EE3ABD"/>
    <w:rsid w:val="00EE426C"/>
    <w:rsid w:val="00EE58DA"/>
    <w:rsid w:val="00EE5A8D"/>
    <w:rsid w:val="00EE63E1"/>
    <w:rsid w:val="00EF01B8"/>
    <w:rsid w:val="00EF0626"/>
    <w:rsid w:val="00EF55F0"/>
    <w:rsid w:val="00EF64EE"/>
    <w:rsid w:val="00EF7D86"/>
    <w:rsid w:val="00EF7FB4"/>
    <w:rsid w:val="00F0088F"/>
    <w:rsid w:val="00F00965"/>
    <w:rsid w:val="00F0131D"/>
    <w:rsid w:val="00F015F8"/>
    <w:rsid w:val="00F03FB9"/>
    <w:rsid w:val="00F054D1"/>
    <w:rsid w:val="00F05D41"/>
    <w:rsid w:val="00F10C1D"/>
    <w:rsid w:val="00F12A16"/>
    <w:rsid w:val="00F13064"/>
    <w:rsid w:val="00F13E03"/>
    <w:rsid w:val="00F14A83"/>
    <w:rsid w:val="00F14A96"/>
    <w:rsid w:val="00F164BE"/>
    <w:rsid w:val="00F20AC0"/>
    <w:rsid w:val="00F212AA"/>
    <w:rsid w:val="00F22084"/>
    <w:rsid w:val="00F23708"/>
    <w:rsid w:val="00F2428B"/>
    <w:rsid w:val="00F2498A"/>
    <w:rsid w:val="00F24CC6"/>
    <w:rsid w:val="00F25150"/>
    <w:rsid w:val="00F252A1"/>
    <w:rsid w:val="00F260C0"/>
    <w:rsid w:val="00F26644"/>
    <w:rsid w:val="00F26B44"/>
    <w:rsid w:val="00F30421"/>
    <w:rsid w:val="00F30C6C"/>
    <w:rsid w:val="00F31A16"/>
    <w:rsid w:val="00F31E1B"/>
    <w:rsid w:val="00F3263F"/>
    <w:rsid w:val="00F33292"/>
    <w:rsid w:val="00F3334A"/>
    <w:rsid w:val="00F33A41"/>
    <w:rsid w:val="00F345E6"/>
    <w:rsid w:val="00F34AED"/>
    <w:rsid w:val="00F3662F"/>
    <w:rsid w:val="00F369AE"/>
    <w:rsid w:val="00F36D81"/>
    <w:rsid w:val="00F37B14"/>
    <w:rsid w:val="00F503F3"/>
    <w:rsid w:val="00F5331D"/>
    <w:rsid w:val="00F53B43"/>
    <w:rsid w:val="00F5478B"/>
    <w:rsid w:val="00F555B4"/>
    <w:rsid w:val="00F55C58"/>
    <w:rsid w:val="00F55D70"/>
    <w:rsid w:val="00F57C54"/>
    <w:rsid w:val="00F57D21"/>
    <w:rsid w:val="00F57EA5"/>
    <w:rsid w:val="00F60E00"/>
    <w:rsid w:val="00F60F23"/>
    <w:rsid w:val="00F61734"/>
    <w:rsid w:val="00F627D6"/>
    <w:rsid w:val="00F64E42"/>
    <w:rsid w:val="00F6545E"/>
    <w:rsid w:val="00F6677A"/>
    <w:rsid w:val="00F679B3"/>
    <w:rsid w:val="00F67B45"/>
    <w:rsid w:val="00F70252"/>
    <w:rsid w:val="00F7064B"/>
    <w:rsid w:val="00F71836"/>
    <w:rsid w:val="00F72B7E"/>
    <w:rsid w:val="00F74042"/>
    <w:rsid w:val="00F74495"/>
    <w:rsid w:val="00F759B5"/>
    <w:rsid w:val="00F76BC4"/>
    <w:rsid w:val="00F81698"/>
    <w:rsid w:val="00F819CA"/>
    <w:rsid w:val="00F829D5"/>
    <w:rsid w:val="00F82A3F"/>
    <w:rsid w:val="00F830D1"/>
    <w:rsid w:val="00F83267"/>
    <w:rsid w:val="00F85254"/>
    <w:rsid w:val="00F85E7C"/>
    <w:rsid w:val="00F914EE"/>
    <w:rsid w:val="00F91591"/>
    <w:rsid w:val="00F9178B"/>
    <w:rsid w:val="00F91F11"/>
    <w:rsid w:val="00F92B19"/>
    <w:rsid w:val="00F937D4"/>
    <w:rsid w:val="00F93966"/>
    <w:rsid w:val="00F93CC0"/>
    <w:rsid w:val="00F94153"/>
    <w:rsid w:val="00F9495C"/>
    <w:rsid w:val="00F94DF1"/>
    <w:rsid w:val="00F9508E"/>
    <w:rsid w:val="00F950AD"/>
    <w:rsid w:val="00F9570D"/>
    <w:rsid w:val="00F95756"/>
    <w:rsid w:val="00F96E09"/>
    <w:rsid w:val="00F9744F"/>
    <w:rsid w:val="00F97BE3"/>
    <w:rsid w:val="00FA19CB"/>
    <w:rsid w:val="00FA233E"/>
    <w:rsid w:val="00FA2C9E"/>
    <w:rsid w:val="00FA4EE9"/>
    <w:rsid w:val="00FA522A"/>
    <w:rsid w:val="00FA61D2"/>
    <w:rsid w:val="00FA736F"/>
    <w:rsid w:val="00FA7E31"/>
    <w:rsid w:val="00FB1E05"/>
    <w:rsid w:val="00FB43A2"/>
    <w:rsid w:val="00FB5754"/>
    <w:rsid w:val="00FB6688"/>
    <w:rsid w:val="00FB71D2"/>
    <w:rsid w:val="00FB7666"/>
    <w:rsid w:val="00FC1CDB"/>
    <w:rsid w:val="00FC3786"/>
    <w:rsid w:val="00FC3D36"/>
    <w:rsid w:val="00FC4C0B"/>
    <w:rsid w:val="00FC5407"/>
    <w:rsid w:val="00FC66C8"/>
    <w:rsid w:val="00FD17DD"/>
    <w:rsid w:val="00FD1E4F"/>
    <w:rsid w:val="00FD30E3"/>
    <w:rsid w:val="00FD5379"/>
    <w:rsid w:val="00FD6564"/>
    <w:rsid w:val="00FD6EFE"/>
    <w:rsid w:val="00FD6F05"/>
    <w:rsid w:val="00FD75DB"/>
    <w:rsid w:val="00FE0D13"/>
    <w:rsid w:val="00FE2FCE"/>
    <w:rsid w:val="00FE6C81"/>
    <w:rsid w:val="00FF178F"/>
    <w:rsid w:val="00FF1FF6"/>
    <w:rsid w:val="00FF24DD"/>
    <w:rsid w:val="00FF25C0"/>
    <w:rsid w:val="00FF489E"/>
    <w:rsid w:val="00FF512F"/>
    <w:rsid w:val="00FF6756"/>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08EB69-2A74-4FEC-921D-0B609673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A1C"/>
    <w:pPr>
      <w:spacing w:after="200" w:line="276" w:lineRule="auto"/>
    </w:pPr>
    <w:rPr>
      <w:lang w:val="ru-RU"/>
    </w:rPr>
  </w:style>
  <w:style w:type="paragraph" w:styleId="1">
    <w:name w:val="heading 1"/>
    <w:basedOn w:val="a"/>
    <w:next w:val="a"/>
    <w:link w:val="10"/>
    <w:uiPriority w:val="9"/>
    <w:qFormat/>
    <w:rsid w:val="001678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AC4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636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2D1ED9"/>
    <w:pPr>
      <w:spacing w:after="0" w:line="240" w:lineRule="auto"/>
      <w:jc w:val="center"/>
    </w:pPr>
    <w:rPr>
      <w:rFonts w:ascii="Times New Roman" w:eastAsia="Times New Roman" w:hAnsi="Times New Roman" w:cs="Times New Roman"/>
      <w:b/>
      <w:bCs/>
      <w:sz w:val="24"/>
      <w:szCs w:val="24"/>
      <w:lang w:eastAsia="ru-RU"/>
    </w:rPr>
  </w:style>
  <w:style w:type="character" w:styleId="HTML">
    <w:name w:val="HTML Sample"/>
    <w:basedOn w:val="a0"/>
    <w:uiPriority w:val="99"/>
    <w:rsid w:val="002D1ED9"/>
    <w:rPr>
      <w:rFonts w:ascii="Courier New" w:hAnsi="Courier New" w:cs="Courier New"/>
    </w:rPr>
  </w:style>
  <w:style w:type="character" w:styleId="a3">
    <w:name w:val="Hyperlink"/>
    <w:basedOn w:val="a0"/>
    <w:uiPriority w:val="99"/>
    <w:unhideWhenUsed/>
    <w:rsid w:val="002D1ED9"/>
    <w:rPr>
      <w:color w:val="0563C1" w:themeColor="hyperlink"/>
      <w:u w:val="single"/>
    </w:rPr>
  </w:style>
  <w:style w:type="paragraph" w:styleId="a4">
    <w:name w:val="header"/>
    <w:basedOn w:val="a"/>
    <w:link w:val="a5"/>
    <w:uiPriority w:val="99"/>
    <w:unhideWhenUsed/>
    <w:rsid w:val="002D1ED9"/>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D1ED9"/>
    <w:rPr>
      <w:lang w:val="ru-RU"/>
    </w:rPr>
  </w:style>
  <w:style w:type="paragraph" w:styleId="a6">
    <w:name w:val="footer"/>
    <w:basedOn w:val="a"/>
    <w:link w:val="a7"/>
    <w:uiPriority w:val="99"/>
    <w:unhideWhenUsed/>
    <w:rsid w:val="002D1ED9"/>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D1ED9"/>
    <w:rPr>
      <w:lang w:val="ru-RU"/>
    </w:rPr>
  </w:style>
  <w:style w:type="character" w:customStyle="1" w:styleId="10">
    <w:name w:val="Заголовок 1 Знак"/>
    <w:basedOn w:val="a0"/>
    <w:link w:val="1"/>
    <w:uiPriority w:val="9"/>
    <w:rsid w:val="001678A3"/>
    <w:rPr>
      <w:rFonts w:asciiTheme="majorHAnsi" w:eastAsiaTheme="majorEastAsia" w:hAnsiTheme="majorHAnsi" w:cstheme="majorBidi"/>
      <w:color w:val="2E74B5" w:themeColor="accent1" w:themeShade="BF"/>
      <w:sz w:val="32"/>
      <w:szCs w:val="32"/>
      <w:lang w:val="ru-RU"/>
    </w:rPr>
  </w:style>
  <w:style w:type="paragraph" w:styleId="a8">
    <w:name w:val="TOC Heading"/>
    <w:basedOn w:val="1"/>
    <w:next w:val="a"/>
    <w:uiPriority w:val="39"/>
    <w:unhideWhenUsed/>
    <w:qFormat/>
    <w:rsid w:val="001678A3"/>
    <w:pPr>
      <w:spacing w:line="259" w:lineRule="auto"/>
      <w:outlineLvl w:val="9"/>
    </w:pPr>
    <w:rPr>
      <w:lang w:val="ro-RO" w:eastAsia="ro-RO"/>
    </w:rPr>
  </w:style>
  <w:style w:type="paragraph" w:styleId="11">
    <w:name w:val="toc 1"/>
    <w:basedOn w:val="a"/>
    <w:next w:val="a"/>
    <w:autoRedefine/>
    <w:uiPriority w:val="39"/>
    <w:unhideWhenUsed/>
    <w:rsid w:val="001678A3"/>
    <w:pPr>
      <w:spacing w:after="100"/>
    </w:pPr>
  </w:style>
  <w:style w:type="paragraph" w:styleId="2">
    <w:name w:val="toc 2"/>
    <w:basedOn w:val="a"/>
    <w:next w:val="a"/>
    <w:autoRedefine/>
    <w:uiPriority w:val="39"/>
    <w:unhideWhenUsed/>
    <w:rsid w:val="001678A3"/>
    <w:pPr>
      <w:spacing w:after="100"/>
      <w:ind w:left="220"/>
    </w:pPr>
  </w:style>
  <w:style w:type="table" w:styleId="-1">
    <w:name w:val="Grid Table 1 Light"/>
    <w:basedOn w:val="a1"/>
    <w:uiPriority w:val="46"/>
    <w:rsid w:val="001678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Emphasis"/>
    <w:basedOn w:val="a0"/>
    <w:uiPriority w:val="20"/>
    <w:qFormat/>
    <w:rsid w:val="00CB10C4"/>
    <w:rPr>
      <w:i/>
      <w:iCs/>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
    <w:basedOn w:val="a"/>
    <w:link w:val="ab"/>
    <w:uiPriority w:val="99"/>
    <w:unhideWhenUsed/>
    <w:qFormat/>
    <w:rsid w:val="00CB1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c">
    <w:name w:val="List Paragraph"/>
    <w:aliases w:val="strikethrough,List Paragraph 1,Scriptoria bullet points,standaard met opsomming,Bullets,References,Liste 1,List Paragraph nowy,Numbered List Paragraph,List Paragraph (numbered (a)),Medium Grid 1 - Accent 21,Dot pt,Numbered Paragraph,Bulle"/>
    <w:basedOn w:val="a"/>
    <w:link w:val="ad"/>
    <w:uiPriority w:val="34"/>
    <w:qFormat/>
    <w:rsid w:val="00CB10C4"/>
    <w:pPr>
      <w:spacing w:after="0" w:line="240" w:lineRule="auto"/>
      <w:ind w:left="720"/>
      <w:contextualSpacing/>
    </w:pPr>
    <w:rPr>
      <w:rFonts w:ascii="Times New Roman" w:hAnsi="Times New Roman"/>
      <w:sz w:val="28"/>
      <w:lang w:val="ro-RO"/>
    </w:rPr>
  </w:style>
  <w:style w:type="character" w:customStyle="1" w:styleId="ad">
    <w:name w:val="Абзац списка Знак"/>
    <w:aliases w:val="strikethrough Знак,List Paragraph 1 Знак,Scriptoria bullet points Знак,standaard met opsomming Знак,Bullets Знак,References Знак,Liste 1 Знак,List Paragraph nowy Знак,Numbered List Paragraph Знак,List Paragraph (numbered (a)) Знак"/>
    <w:link w:val="ac"/>
    <w:uiPriority w:val="34"/>
    <w:qFormat/>
    <w:locked/>
    <w:rsid w:val="00CB10C4"/>
    <w:rPr>
      <w:rFonts w:ascii="Times New Roman" w:hAnsi="Times New Roman"/>
      <w:sz w:val="28"/>
      <w:lang w:val="ro-RO"/>
    </w:rPr>
  </w:style>
  <w:style w:type="paragraph" w:styleId="ae">
    <w:name w:val="Plain Text"/>
    <w:basedOn w:val="a"/>
    <w:link w:val="af"/>
    <w:rsid w:val="00462751"/>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462751"/>
    <w:rPr>
      <w:rFonts w:ascii="Courier New" w:eastAsia="Times New Roman" w:hAnsi="Courier New" w:cs="Courier New"/>
      <w:sz w:val="20"/>
      <w:szCs w:val="20"/>
      <w:lang w:val="ru-RU" w:eastAsia="ru-RU"/>
    </w:rPr>
  </w:style>
  <w:style w:type="paragraph" w:styleId="af0">
    <w:name w:val="footnote text"/>
    <w:aliases w:val=" Char,Char,single space,footnote text,FOOTNOTES,fn,Footnote Text Char1,Footnote Text Char2 Char,Footnote Text Char1 Char Char,Footnote Text Char2 Char Char Char,Footnote Text Char1 Char Char Char Char, Cha,Cha,ft,ALTS FOOTNOTE,Fußnote,Знак"/>
    <w:basedOn w:val="a"/>
    <w:link w:val="af1"/>
    <w:uiPriority w:val="99"/>
    <w:qFormat/>
    <w:rsid w:val="0046275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f0"/>
    <w:uiPriority w:val="99"/>
    <w:qFormat/>
    <w:rsid w:val="00462751"/>
    <w:rPr>
      <w:rFonts w:ascii="Times New Roman" w:eastAsia="Times New Roman" w:hAnsi="Times New Roman" w:cs="Times New Roman"/>
      <w:sz w:val="20"/>
      <w:szCs w:val="20"/>
      <w:lang w:val="ru-RU" w:eastAsia="ru-RU"/>
    </w:rPr>
  </w:style>
  <w:style w:type="paragraph" w:styleId="af2">
    <w:name w:val="annotation text"/>
    <w:basedOn w:val="a"/>
    <w:link w:val="af3"/>
    <w:uiPriority w:val="99"/>
    <w:unhideWhenUsed/>
    <w:rsid w:val="00462751"/>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462751"/>
    <w:rPr>
      <w:rFonts w:ascii="Times New Roman" w:eastAsia="Times New Roman" w:hAnsi="Times New Roman" w:cs="Times New Roman"/>
      <w:sz w:val="20"/>
      <w:szCs w:val="20"/>
      <w:lang w:val="ru-RU" w:eastAsia="ru-RU"/>
    </w:rPr>
  </w:style>
  <w:style w:type="character" w:customStyle="1" w:styleId="Ancoranoteidesubsol">
    <w:name w:val="Ancora notei de subsol"/>
    <w:rsid w:val="00462751"/>
    <w:rPr>
      <w:vertAlign w:val="superscript"/>
    </w:rPr>
  </w:style>
  <w:style w:type="character" w:styleId="af4">
    <w:name w:val="Strong"/>
    <w:basedOn w:val="a0"/>
    <w:uiPriority w:val="22"/>
    <w:qFormat/>
    <w:rsid w:val="00791ADA"/>
    <w:rPr>
      <w:b/>
      <w:bCs/>
    </w:rPr>
  </w:style>
  <w:style w:type="paragraph" w:styleId="HTML0">
    <w:name w:val="HTML Preformatted"/>
    <w:basedOn w:val="a"/>
    <w:link w:val="HTML1"/>
    <w:unhideWhenUsed/>
    <w:rsid w:val="0079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1">
    <w:name w:val="Стандартный HTML Знак"/>
    <w:basedOn w:val="a0"/>
    <w:link w:val="HTML0"/>
    <w:rsid w:val="00791ADA"/>
    <w:rPr>
      <w:rFonts w:ascii="Courier New" w:eastAsia="Calibri" w:hAnsi="Courier New" w:cs="Courier New"/>
      <w:sz w:val="20"/>
      <w:szCs w:val="20"/>
      <w:lang w:val="ru-RU" w:eastAsia="ru-RU"/>
    </w:rPr>
  </w:style>
  <w:style w:type="character" w:styleId="af5">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iPriority w:val="99"/>
    <w:unhideWhenUsed/>
    <w:qFormat/>
    <w:rsid w:val="003B697B"/>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f5"/>
    <w:uiPriority w:val="99"/>
    <w:qFormat/>
    <w:rsid w:val="009A0283"/>
    <w:pPr>
      <w:spacing w:after="160" w:line="240" w:lineRule="exact"/>
    </w:pPr>
    <w:rPr>
      <w:vertAlign w:val="superscript"/>
      <w:lang w:val="en-US"/>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a"/>
    <w:uiPriority w:val="99"/>
    <w:rsid w:val="00112446"/>
    <w:rPr>
      <w:rFonts w:ascii="Times New Roman" w:eastAsia="Times New Roman" w:hAnsi="Times New Roman" w:cs="Times New Roman"/>
      <w:sz w:val="24"/>
      <w:szCs w:val="24"/>
    </w:rPr>
  </w:style>
  <w:style w:type="table" w:styleId="-15">
    <w:name w:val="Grid Table 1 Light Accent 5"/>
    <w:basedOn w:val="a1"/>
    <w:uiPriority w:val="46"/>
    <w:rsid w:val="00FA7E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45">
    <w:name w:val="Grid Table 4 Accent 5"/>
    <w:basedOn w:val="a1"/>
    <w:uiPriority w:val="49"/>
    <w:rsid w:val="00FA7E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af6">
    <w:name w:val="Table Grid"/>
    <w:basedOn w:val="a1"/>
    <w:uiPriority w:val="39"/>
    <w:rsid w:val="002251E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Plain Table 1"/>
    <w:basedOn w:val="a1"/>
    <w:uiPriority w:val="41"/>
    <w:rsid w:val="007F3D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1">
    <w:name w:val="Grid Table 4 Accent 1"/>
    <w:basedOn w:val="a1"/>
    <w:uiPriority w:val="49"/>
    <w:rsid w:val="003662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a1"/>
    <w:next w:val="-41"/>
    <w:uiPriority w:val="49"/>
    <w:rsid w:val="003662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1">
    <w:name w:val="Grid Table 6 Colorful Accent 1"/>
    <w:basedOn w:val="a1"/>
    <w:uiPriority w:val="51"/>
    <w:rsid w:val="005077E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1">
    <w:name w:val="Grid Table 1 Light Accent 1"/>
    <w:basedOn w:val="a1"/>
    <w:uiPriority w:val="46"/>
    <w:rsid w:val="0068231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a1"/>
    <w:next w:val="-1"/>
    <w:uiPriority w:val="46"/>
    <w:rsid w:val="006823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7">
    <w:name w:val="No Spacing"/>
    <w:basedOn w:val="a"/>
    <w:link w:val="af8"/>
    <w:uiPriority w:val="1"/>
    <w:qFormat/>
    <w:rsid w:val="00285C59"/>
    <w:pPr>
      <w:spacing w:after="0" w:line="240" w:lineRule="auto"/>
    </w:pPr>
    <w:rPr>
      <w:lang w:val="en-US" w:bidi="en-US"/>
    </w:rPr>
  </w:style>
  <w:style w:type="paragraph" w:styleId="31">
    <w:name w:val="toc 3"/>
    <w:basedOn w:val="a"/>
    <w:next w:val="a"/>
    <w:autoRedefine/>
    <w:uiPriority w:val="39"/>
    <w:unhideWhenUsed/>
    <w:rsid w:val="00F57EA5"/>
    <w:pPr>
      <w:spacing w:after="100"/>
      <w:ind w:left="440"/>
    </w:pPr>
  </w:style>
  <w:style w:type="character" w:customStyle="1" w:styleId="40">
    <w:name w:val="Заголовок 4 Знак"/>
    <w:basedOn w:val="a0"/>
    <w:link w:val="4"/>
    <w:uiPriority w:val="9"/>
    <w:semiHidden/>
    <w:rsid w:val="001636D6"/>
    <w:rPr>
      <w:rFonts w:asciiTheme="majorHAnsi" w:eastAsiaTheme="majorEastAsia" w:hAnsiTheme="majorHAnsi" w:cstheme="majorBidi"/>
      <w:i/>
      <w:iCs/>
      <w:color w:val="2E74B5" w:themeColor="accent1" w:themeShade="BF"/>
      <w:lang w:val="ru-RU"/>
    </w:rPr>
  </w:style>
  <w:style w:type="character" w:styleId="af9">
    <w:name w:val="annotation reference"/>
    <w:basedOn w:val="a0"/>
    <w:uiPriority w:val="99"/>
    <w:semiHidden/>
    <w:unhideWhenUsed/>
    <w:rsid w:val="000F012E"/>
    <w:rPr>
      <w:sz w:val="16"/>
      <w:szCs w:val="16"/>
    </w:rPr>
  </w:style>
  <w:style w:type="paragraph" w:styleId="afa">
    <w:name w:val="Balloon Text"/>
    <w:basedOn w:val="a"/>
    <w:link w:val="afb"/>
    <w:uiPriority w:val="99"/>
    <w:semiHidden/>
    <w:unhideWhenUsed/>
    <w:rsid w:val="000F012E"/>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0F012E"/>
    <w:rPr>
      <w:rFonts w:ascii="Segoe UI" w:hAnsi="Segoe UI" w:cs="Segoe UI"/>
      <w:sz w:val="18"/>
      <w:szCs w:val="18"/>
      <w:lang w:val="ru-RU"/>
    </w:rPr>
  </w:style>
  <w:style w:type="paragraph" w:customStyle="1" w:styleId="tt">
    <w:name w:val="tt"/>
    <w:basedOn w:val="a"/>
    <w:uiPriority w:val="99"/>
    <w:qFormat/>
    <w:rsid w:val="004973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n">
    <w:name w:val="cn"/>
    <w:basedOn w:val="a"/>
    <w:qFormat/>
    <w:rsid w:val="00710C22"/>
    <w:pPr>
      <w:spacing w:after="0" w:line="240" w:lineRule="auto"/>
      <w:jc w:val="center"/>
    </w:pPr>
    <w:rPr>
      <w:rFonts w:ascii="Times New Roman" w:eastAsia="Times New Roman" w:hAnsi="Times New Roman" w:cs="Times New Roman"/>
      <w:sz w:val="24"/>
      <w:szCs w:val="24"/>
      <w:lang w:eastAsia="ru-RU"/>
    </w:rPr>
  </w:style>
  <w:style w:type="character" w:customStyle="1" w:styleId="20">
    <w:name w:val="Основной текст (2)"/>
    <w:basedOn w:val="a0"/>
    <w:rsid w:val="00B01B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table" w:styleId="5">
    <w:name w:val="Plain Table 5"/>
    <w:basedOn w:val="a1"/>
    <w:uiPriority w:val="45"/>
    <w:rsid w:val="004D07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f8">
    <w:name w:val="Без интервала Знак"/>
    <w:basedOn w:val="a0"/>
    <w:link w:val="af7"/>
    <w:uiPriority w:val="1"/>
    <w:rsid w:val="00B629E0"/>
    <w:rPr>
      <w:lang w:bidi="en-US"/>
    </w:rPr>
  </w:style>
  <w:style w:type="table" w:styleId="afc">
    <w:name w:val="Grid Table Light"/>
    <w:basedOn w:val="a1"/>
    <w:uiPriority w:val="40"/>
    <w:rsid w:val="00DA5F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b">
    <w:name w:val="cb"/>
    <w:basedOn w:val="a"/>
    <w:rsid w:val="00DA5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g">
    <w:name w:val="rg"/>
    <w:basedOn w:val="a"/>
    <w:rsid w:val="00DA5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d">
    <w:name w:val="annotation subject"/>
    <w:basedOn w:val="af2"/>
    <w:next w:val="af2"/>
    <w:link w:val="afe"/>
    <w:uiPriority w:val="99"/>
    <w:semiHidden/>
    <w:unhideWhenUsed/>
    <w:rsid w:val="00DA5F6F"/>
    <w:pPr>
      <w:spacing w:after="160"/>
    </w:pPr>
    <w:rPr>
      <w:rFonts w:asciiTheme="minorHAnsi" w:eastAsiaTheme="minorHAnsi" w:hAnsiTheme="minorHAnsi" w:cstheme="minorBidi"/>
      <w:b/>
      <w:bCs/>
      <w:lang w:val="en-US" w:eastAsia="en-US"/>
    </w:rPr>
  </w:style>
  <w:style w:type="character" w:customStyle="1" w:styleId="afe">
    <w:name w:val="Тема примечания Знак"/>
    <w:basedOn w:val="af3"/>
    <w:link w:val="afd"/>
    <w:uiPriority w:val="99"/>
    <w:semiHidden/>
    <w:rsid w:val="00DA5F6F"/>
    <w:rPr>
      <w:rFonts w:ascii="Times New Roman" w:eastAsia="Times New Roman" w:hAnsi="Times New Roman" w:cs="Times New Roman"/>
      <w:b/>
      <w:bCs/>
      <w:sz w:val="20"/>
      <w:szCs w:val="20"/>
      <w:lang w:val="ru-RU" w:eastAsia="ru-RU"/>
    </w:rPr>
  </w:style>
  <w:style w:type="numbering" w:customStyle="1" w:styleId="NoList1">
    <w:name w:val="No List1"/>
    <w:next w:val="a2"/>
    <w:uiPriority w:val="99"/>
    <w:semiHidden/>
    <w:unhideWhenUsed/>
    <w:rsid w:val="00DA5F6F"/>
  </w:style>
  <w:style w:type="table" w:customStyle="1" w:styleId="TableGrid1">
    <w:name w:val="Table Grid1"/>
    <w:basedOn w:val="a1"/>
    <w:next w:val="af6"/>
    <w:uiPriority w:val="39"/>
    <w:rsid w:val="00DA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next w:val="afc"/>
    <w:uiPriority w:val="40"/>
    <w:rsid w:val="00DA5F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a1"/>
    <w:uiPriority w:val="39"/>
    <w:rsid w:val="0028098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C4589"/>
    <w:rPr>
      <w:rFonts w:asciiTheme="majorHAnsi" w:eastAsiaTheme="majorEastAsia" w:hAnsiTheme="majorHAnsi" w:cstheme="majorBidi"/>
      <w:color w:val="1F4D78" w:themeColor="accent1" w:themeShade="7F"/>
      <w:sz w:val="24"/>
      <w:szCs w:val="24"/>
      <w:lang w:val="ru-RU"/>
    </w:rPr>
  </w:style>
  <w:style w:type="character" w:styleId="aff">
    <w:name w:val="FollowedHyperlink"/>
    <w:basedOn w:val="a0"/>
    <w:uiPriority w:val="99"/>
    <w:semiHidden/>
    <w:unhideWhenUsed/>
    <w:rsid w:val="00AC4589"/>
    <w:rPr>
      <w:color w:val="954F72"/>
      <w:u w:val="single"/>
    </w:rPr>
  </w:style>
  <w:style w:type="paragraph" w:customStyle="1" w:styleId="msonormal0">
    <w:name w:val="msonormal"/>
    <w:basedOn w:val="a"/>
    <w:rsid w:val="00AC458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3">
    <w:name w:val="xl63"/>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64">
    <w:name w:val="xl64"/>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65">
    <w:name w:val="xl65"/>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66">
    <w:name w:val="xl66"/>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ro-RO" w:eastAsia="ro-RO"/>
    </w:rPr>
  </w:style>
  <w:style w:type="paragraph" w:customStyle="1" w:styleId="xl67">
    <w:name w:val="xl67"/>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68">
    <w:name w:val="xl68"/>
    <w:basedOn w:val="a"/>
    <w:rsid w:val="00AC4589"/>
    <w:pPr>
      <w:spacing w:before="100" w:beforeAutospacing="1" w:after="100" w:afterAutospacing="1" w:line="240" w:lineRule="auto"/>
      <w:textAlignment w:val="center"/>
    </w:pPr>
    <w:rPr>
      <w:rFonts w:ascii="Calibri Light" w:eastAsia="Times New Roman" w:hAnsi="Calibri Light" w:cs="Calibri Light"/>
      <w:sz w:val="24"/>
      <w:szCs w:val="24"/>
      <w:lang w:val="ro-RO" w:eastAsia="ro-RO"/>
    </w:rPr>
  </w:style>
  <w:style w:type="paragraph" w:customStyle="1" w:styleId="xl69">
    <w:name w:val="xl69"/>
    <w:basedOn w:val="a"/>
    <w:rsid w:val="00AC4589"/>
    <w:pPr>
      <w:spacing w:before="100" w:beforeAutospacing="1" w:after="100" w:afterAutospacing="1" w:line="240" w:lineRule="auto"/>
      <w:textAlignment w:val="center"/>
    </w:pPr>
    <w:rPr>
      <w:rFonts w:ascii="Calibri Light" w:eastAsia="Times New Roman" w:hAnsi="Calibri Light" w:cs="Calibri Light"/>
      <w:sz w:val="24"/>
      <w:szCs w:val="24"/>
      <w:lang w:val="ro-RO" w:eastAsia="ro-RO"/>
    </w:rPr>
  </w:style>
  <w:style w:type="paragraph" w:customStyle="1" w:styleId="xl70">
    <w:name w:val="xl70"/>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71">
    <w:name w:val="xl71"/>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val="ro-RO" w:eastAsia="ro-RO"/>
    </w:rPr>
  </w:style>
  <w:style w:type="paragraph" w:customStyle="1" w:styleId="xl72">
    <w:name w:val="xl72"/>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73">
    <w:name w:val="xl73"/>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74">
    <w:name w:val="xl74"/>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75">
    <w:name w:val="xl75"/>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val="ro-RO" w:eastAsia="ro-RO"/>
    </w:rPr>
  </w:style>
  <w:style w:type="paragraph" w:customStyle="1" w:styleId="xl76">
    <w:name w:val="xl76"/>
    <w:basedOn w:val="a"/>
    <w:rsid w:val="00AC4589"/>
    <w:pP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xl77">
    <w:name w:val="xl77"/>
    <w:basedOn w:val="a"/>
    <w:rsid w:val="00AC4589"/>
    <w:pP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xl78">
    <w:name w:val="xl78"/>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o-RO" w:eastAsia="ro-RO"/>
    </w:rPr>
  </w:style>
  <w:style w:type="paragraph" w:customStyle="1" w:styleId="xl79">
    <w:name w:val="xl79"/>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ro-RO" w:eastAsia="ro-RO"/>
    </w:rPr>
  </w:style>
  <w:style w:type="paragraph" w:customStyle="1" w:styleId="xl80">
    <w:name w:val="xl80"/>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customStyle="1" w:styleId="xl81">
    <w:name w:val="xl81"/>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4"/>
      <w:szCs w:val="24"/>
      <w:lang w:val="ro-RO" w:eastAsia="ro-RO"/>
    </w:rPr>
  </w:style>
  <w:style w:type="paragraph" w:customStyle="1" w:styleId="xl82">
    <w:name w:val="xl82"/>
    <w:basedOn w:val="a"/>
    <w:rsid w:val="00AC45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ro-RO" w:eastAsia="ro-RO"/>
    </w:rPr>
  </w:style>
  <w:style w:type="paragraph" w:styleId="aff0">
    <w:name w:val="Revision"/>
    <w:hidden/>
    <w:uiPriority w:val="99"/>
    <w:semiHidden/>
    <w:rsid w:val="00200315"/>
    <w:pPr>
      <w:spacing w:after="0" w:line="240" w:lineRule="auto"/>
    </w:pPr>
    <w:rPr>
      <w:lang w:val="ru-RU"/>
    </w:rPr>
  </w:style>
  <w:style w:type="paragraph" w:customStyle="1" w:styleId="font5">
    <w:name w:val="font5"/>
    <w:basedOn w:val="a"/>
    <w:rsid w:val="00A46534"/>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6">
    <w:name w:val="font6"/>
    <w:basedOn w:val="a"/>
    <w:rsid w:val="00A46534"/>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83">
    <w:name w:val="xl83"/>
    <w:basedOn w:val="a"/>
    <w:rsid w:val="00A46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rsid w:val="00A46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rsid w:val="00A4653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6">
    <w:name w:val="xl86"/>
    <w:basedOn w:val="a"/>
    <w:rsid w:val="00A465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87">
    <w:name w:val="xl87"/>
    <w:basedOn w:val="a"/>
    <w:rsid w:val="00A4653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8">
    <w:name w:val="xl88"/>
    <w:basedOn w:val="a"/>
    <w:rsid w:val="00A465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9">
    <w:name w:val="xl89"/>
    <w:basedOn w:val="a"/>
    <w:rsid w:val="00A46534"/>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b/>
      <w:bCs/>
      <w:i/>
      <w:iCs/>
      <w:sz w:val="20"/>
      <w:szCs w:val="20"/>
      <w:lang w:val="en-US"/>
    </w:rPr>
  </w:style>
  <w:style w:type="paragraph" w:customStyle="1" w:styleId="xl90">
    <w:name w:val="xl90"/>
    <w:basedOn w:val="a"/>
    <w:rsid w:val="00A46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1">
    <w:name w:val="xl91"/>
    <w:basedOn w:val="a"/>
    <w:rsid w:val="00A46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92">
    <w:name w:val="xl92"/>
    <w:basedOn w:val="a"/>
    <w:rsid w:val="00A4653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93">
    <w:name w:val="xl93"/>
    <w:basedOn w:val="a"/>
    <w:rsid w:val="00A46534"/>
    <w:pP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94">
    <w:name w:val="xl94"/>
    <w:basedOn w:val="a"/>
    <w:rsid w:val="00A4653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95">
    <w:name w:val="xl95"/>
    <w:basedOn w:val="a"/>
    <w:rsid w:val="00A4653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96">
    <w:name w:val="xl96"/>
    <w:basedOn w:val="a"/>
    <w:rsid w:val="00A4653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97">
    <w:name w:val="xl97"/>
    <w:basedOn w:val="a"/>
    <w:rsid w:val="00A46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98">
    <w:name w:val="xl98"/>
    <w:basedOn w:val="a"/>
    <w:rsid w:val="00A46534"/>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99">
    <w:name w:val="xl99"/>
    <w:basedOn w:val="a"/>
    <w:rsid w:val="00A46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US"/>
    </w:rPr>
  </w:style>
  <w:style w:type="paragraph" w:customStyle="1" w:styleId="xl100">
    <w:name w:val="xl100"/>
    <w:basedOn w:val="a"/>
    <w:rsid w:val="00A4653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rsid w:val="00A4653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02">
    <w:name w:val="xl102"/>
    <w:basedOn w:val="a"/>
    <w:rsid w:val="00A465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en-US"/>
    </w:rPr>
  </w:style>
  <w:style w:type="paragraph" w:customStyle="1" w:styleId="xl103">
    <w:name w:val="xl103"/>
    <w:basedOn w:val="a"/>
    <w:rsid w:val="00A4653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04">
    <w:name w:val="xl104"/>
    <w:basedOn w:val="a"/>
    <w:rsid w:val="00A46534"/>
    <w:pP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105">
    <w:name w:val="xl105"/>
    <w:basedOn w:val="a"/>
    <w:rsid w:val="00A4653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val="en-US"/>
    </w:rPr>
  </w:style>
  <w:style w:type="paragraph" w:customStyle="1" w:styleId="xl106">
    <w:name w:val="xl106"/>
    <w:basedOn w:val="a"/>
    <w:rsid w:val="00A4653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1346">
      <w:bodyDiv w:val="1"/>
      <w:marLeft w:val="0"/>
      <w:marRight w:val="0"/>
      <w:marTop w:val="0"/>
      <w:marBottom w:val="0"/>
      <w:divBdr>
        <w:top w:val="none" w:sz="0" w:space="0" w:color="auto"/>
        <w:left w:val="none" w:sz="0" w:space="0" w:color="auto"/>
        <w:bottom w:val="none" w:sz="0" w:space="0" w:color="auto"/>
        <w:right w:val="none" w:sz="0" w:space="0" w:color="auto"/>
      </w:divBdr>
    </w:div>
    <w:div w:id="60518835">
      <w:bodyDiv w:val="1"/>
      <w:marLeft w:val="0"/>
      <w:marRight w:val="0"/>
      <w:marTop w:val="0"/>
      <w:marBottom w:val="0"/>
      <w:divBdr>
        <w:top w:val="none" w:sz="0" w:space="0" w:color="auto"/>
        <w:left w:val="none" w:sz="0" w:space="0" w:color="auto"/>
        <w:bottom w:val="none" w:sz="0" w:space="0" w:color="auto"/>
        <w:right w:val="none" w:sz="0" w:space="0" w:color="auto"/>
      </w:divBdr>
    </w:div>
    <w:div w:id="109203441">
      <w:bodyDiv w:val="1"/>
      <w:marLeft w:val="0"/>
      <w:marRight w:val="0"/>
      <w:marTop w:val="0"/>
      <w:marBottom w:val="0"/>
      <w:divBdr>
        <w:top w:val="none" w:sz="0" w:space="0" w:color="auto"/>
        <w:left w:val="none" w:sz="0" w:space="0" w:color="auto"/>
        <w:bottom w:val="none" w:sz="0" w:space="0" w:color="auto"/>
        <w:right w:val="none" w:sz="0" w:space="0" w:color="auto"/>
      </w:divBdr>
    </w:div>
    <w:div w:id="116031263">
      <w:bodyDiv w:val="1"/>
      <w:marLeft w:val="0"/>
      <w:marRight w:val="0"/>
      <w:marTop w:val="0"/>
      <w:marBottom w:val="0"/>
      <w:divBdr>
        <w:top w:val="none" w:sz="0" w:space="0" w:color="auto"/>
        <w:left w:val="none" w:sz="0" w:space="0" w:color="auto"/>
        <w:bottom w:val="none" w:sz="0" w:space="0" w:color="auto"/>
        <w:right w:val="none" w:sz="0" w:space="0" w:color="auto"/>
      </w:divBdr>
    </w:div>
    <w:div w:id="152379752">
      <w:bodyDiv w:val="1"/>
      <w:marLeft w:val="0"/>
      <w:marRight w:val="0"/>
      <w:marTop w:val="0"/>
      <w:marBottom w:val="0"/>
      <w:divBdr>
        <w:top w:val="none" w:sz="0" w:space="0" w:color="auto"/>
        <w:left w:val="none" w:sz="0" w:space="0" w:color="auto"/>
        <w:bottom w:val="none" w:sz="0" w:space="0" w:color="auto"/>
        <w:right w:val="none" w:sz="0" w:space="0" w:color="auto"/>
      </w:divBdr>
    </w:div>
    <w:div w:id="200823731">
      <w:bodyDiv w:val="1"/>
      <w:marLeft w:val="0"/>
      <w:marRight w:val="0"/>
      <w:marTop w:val="0"/>
      <w:marBottom w:val="0"/>
      <w:divBdr>
        <w:top w:val="none" w:sz="0" w:space="0" w:color="auto"/>
        <w:left w:val="none" w:sz="0" w:space="0" w:color="auto"/>
        <w:bottom w:val="none" w:sz="0" w:space="0" w:color="auto"/>
        <w:right w:val="none" w:sz="0" w:space="0" w:color="auto"/>
      </w:divBdr>
    </w:div>
    <w:div w:id="204955038">
      <w:bodyDiv w:val="1"/>
      <w:marLeft w:val="0"/>
      <w:marRight w:val="0"/>
      <w:marTop w:val="0"/>
      <w:marBottom w:val="0"/>
      <w:divBdr>
        <w:top w:val="none" w:sz="0" w:space="0" w:color="auto"/>
        <w:left w:val="none" w:sz="0" w:space="0" w:color="auto"/>
        <w:bottom w:val="none" w:sz="0" w:space="0" w:color="auto"/>
        <w:right w:val="none" w:sz="0" w:space="0" w:color="auto"/>
      </w:divBdr>
    </w:div>
    <w:div w:id="294456388">
      <w:bodyDiv w:val="1"/>
      <w:marLeft w:val="0"/>
      <w:marRight w:val="0"/>
      <w:marTop w:val="0"/>
      <w:marBottom w:val="0"/>
      <w:divBdr>
        <w:top w:val="none" w:sz="0" w:space="0" w:color="auto"/>
        <w:left w:val="none" w:sz="0" w:space="0" w:color="auto"/>
        <w:bottom w:val="none" w:sz="0" w:space="0" w:color="auto"/>
        <w:right w:val="none" w:sz="0" w:space="0" w:color="auto"/>
      </w:divBdr>
    </w:div>
    <w:div w:id="295063003">
      <w:bodyDiv w:val="1"/>
      <w:marLeft w:val="0"/>
      <w:marRight w:val="0"/>
      <w:marTop w:val="0"/>
      <w:marBottom w:val="0"/>
      <w:divBdr>
        <w:top w:val="none" w:sz="0" w:space="0" w:color="auto"/>
        <w:left w:val="none" w:sz="0" w:space="0" w:color="auto"/>
        <w:bottom w:val="none" w:sz="0" w:space="0" w:color="auto"/>
        <w:right w:val="none" w:sz="0" w:space="0" w:color="auto"/>
      </w:divBdr>
    </w:div>
    <w:div w:id="341204764">
      <w:bodyDiv w:val="1"/>
      <w:marLeft w:val="0"/>
      <w:marRight w:val="0"/>
      <w:marTop w:val="0"/>
      <w:marBottom w:val="0"/>
      <w:divBdr>
        <w:top w:val="none" w:sz="0" w:space="0" w:color="auto"/>
        <w:left w:val="none" w:sz="0" w:space="0" w:color="auto"/>
        <w:bottom w:val="none" w:sz="0" w:space="0" w:color="auto"/>
        <w:right w:val="none" w:sz="0" w:space="0" w:color="auto"/>
      </w:divBdr>
    </w:div>
    <w:div w:id="361708363">
      <w:bodyDiv w:val="1"/>
      <w:marLeft w:val="0"/>
      <w:marRight w:val="0"/>
      <w:marTop w:val="0"/>
      <w:marBottom w:val="0"/>
      <w:divBdr>
        <w:top w:val="none" w:sz="0" w:space="0" w:color="auto"/>
        <w:left w:val="none" w:sz="0" w:space="0" w:color="auto"/>
        <w:bottom w:val="none" w:sz="0" w:space="0" w:color="auto"/>
        <w:right w:val="none" w:sz="0" w:space="0" w:color="auto"/>
      </w:divBdr>
    </w:div>
    <w:div w:id="431706999">
      <w:bodyDiv w:val="1"/>
      <w:marLeft w:val="0"/>
      <w:marRight w:val="0"/>
      <w:marTop w:val="0"/>
      <w:marBottom w:val="0"/>
      <w:divBdr>
        <w:top w:val="none" w:sz="0" w:space="0" w:color="auto"/>
        <w:left w:val="none" w:sz="0" w:space="0" w:color="auto"/>
        <w:bottom w:val="none" w:sz="0" w:space="0" w:color="auto"/>
        <w:right w:val="none" w:sz="0" w:space="0" w:color="auto"/>
      </w:divBdr>
    </w:div>
    <w:div w:id="512305569">
      <w:bodyDiv w:val="1"/>
      <w:marLeft w:val="0"/>
      <w:marRight w:val="0"/>
      <w:marTop w:val="0"/>
      <w:marBottom w:val="0"/>
      <w:divBdr>
        <w:top w:val="none" w:sz="0" w:space="0" w:color="auto"/>
        <w:left w:val="none" w:sz="0" w:space="0" w:color="auto"/>
        <w:bottom w:val="none" w:sz="0" w:space="0" w:color="auto"/>
        <w:right w:val="none" w:sz="0" w:space="0" w:color="auto"/>
      </w:divBdr>
    </w:div>
    <w:div w:id="515264608">
      <w:bodyDiv w:val="1"/>
      <w:marLeft w:val="0"/>
      <w:marRight w:val="0"/>
      <w:marTop w:val="0"/>
      <w:marBottom w:val="0"/>
      <w:divBdr>
        <w:top w:val="none" w:sz="0" w:space="0" w:color="auto"/>
        <w:left w:val="none" w:sz="0" w:space="0" w:color="auto"/>
        <w:bottom w:val="none" w:sz="0" w:space="0" w:color="auto"/>
        <w:right w:val="none" w:sz="0" w:space="0" w:color="auto"/>
      </w:divBdr>
    </w:div>
    <w:div w:id="523253372">
      <w:bodyDiv w:val="1"/>
      <w:marLeft w:val="0"/>
      <w:marRight w:val="0"/>
      <w:marTop w:val="0"/>
      <w:marBottom w:val="0"/>
      <w:divBdr>
        <w:top w:val="none" w:sz="0" w:space="0" w:color="auto"/>
        <w:left w:val="none" w:sz="0" w:space="0" w:color="auto"/>
        <w:bottom w:val="none" w:sz="0" w:space="0" w:color="auto"/>
        <w:right w:val="none" w:sz="0" w:space="0" w:color="auto"/>
      </w:divBdr>
    </w:div>
    <w:div w:id="534544003">
      <w:bodyDiv w:val="1"/>
      <w:marLeft w:val="0"/>
      <w:marRight w:val="0"/>
      <w:marTop w:val="0"/>
      <w:marBottom w:val="0"/>
      <w:divBdr>
        <w:top w:val="none" w:sz="0" w:space="0" w:color="auto"/>
        <w:left w:val="none" w:sz="0" w:space="0" w:color="auto"/>
        <w:bottom w:val="none" w:sz="0" w:space="0" w:color="auto"/>
        <w:right w:val="none" w:sz="0" w:space="0" w:color="auto"/>
      </w:divBdr>
    </w:div>
    <w:div w:id="614483030">
      <w:bodyDiv w:val="1"/>
      <w:marLeft w:val="0"/>
      <w:marRight w:val="0"/>
      <w:marTop w:val="0"/>
      <w:marBottom w:val="0"/>
      <w:divBdr>
        <w:top w:val="none" w:sz="0" w:space="0" w:color="auto"/>
        <w:left w:val="none" w:sz="0" w:space="0" w:color="auto"/>
        <w:bottom w:val="none" w:sz="0" w:space="0" w:color="auto"/>
        <w:right w:val="none" w:sz="0" w:space="0" w:color="auto"/>
      </w:divBdr>
    </w:div>
    <w:div w:id="658312886">
      <w:bodyDiv w:val="1"/>
      <w:marLeft w:val="0"/>
      <w:marRight w:val="0"/>
      <w:marTop w:val="0"/>
      <w:marBottom w:val="0"/>
      <w:divBdr>
        <w:top w:val="none" w:sz="0" w:space="0" w:color="auto"/>
        <w:left w:val="none" w:sz="0" w:space="0" w:color="auto"/>
        <w:bottom w:val="none" w:sz="0" w:space="0" w:color="auto"/>
        <w:right w:val="none" w:sz="0" w:space="0" w:color="auto"/>
      </w:divBdr>
    </w:div>
    <w:div w:id="734739549">
      <w:bodyDiv w:val="1"/>
      <w:marLeft w:val="0"/>
      <w:marRight w:val="0"/>
      <w:marTop w:val="0"/>
      <w:marBottom w:val="0"/>
      <w:divBdr>
        <w:top w:val="none" w:sz="0" w:space="0" w:color="auto"/>
        <w:left w:val="none" w:sz="0" w:space="0" w:color="auto"/>
        <w:bottom w:val="none" w:sz="0" w:space="0" w:color="auto"/>
        <w:right w:val="none" w:sz="0" w:space="0" w:color="auto"/>
      </w:divBdr>
    </w:div>
    <w:div w:id="773674286">
      <w:bodyDiv w:val="1"/>
      <w:marLeft w:val="0"/>
      <w:marRight w:val="0"/>
      <w:marTop w:val="0"/>
      <w:marBottom w:val="0"/>
      <w:divBdr>
        <w:top w:val="none" w:sz="0" w:space="0" w:color="auto"/>
        <w:left w:val="none" w:sz="0" w:space="0" w:color="auto"/>
        <w:bottom w:val="none" w:sz="0" w:space="0" w:color="auto"/>
        <w:right w:val="none" w:sz="0" w:space="0" w:color="auto"/>
      </w:divBdr>
    </w:div>
    <w:div w:id="896623729">
      <w:bodyDiv w:val="1"/>
      <w:marLeft w:val="0"/>
      <w:marRight w:val="0"/>
      <w:marTop w:val="0"/>
      <w:marBottom w:val="0"/>
      <w:divBdr>
        <w:top w:val="none" w:sz="0" w:space="0" w:color="auto"/>
        <w:left w:val="none" w:sz="0" w:space="0" w:color="auto"/>
        <w:bottom w:val="none" w:sz="0" w:space="0" w:color="auto"/>
        <w:right w:val="none" w:sz="0" w:space="0" w:color="auto"/>
      </w:divBdr>
    </w:div>
    <w:div w:id="905994058">
      <w:bodyDiv w:val="1"/>
      <w:marLeft w:val="0"/>
      <w:marRight w:val="0"/>
      <w:marTop w:val="0"/>
      <w:marBottom w:val="0"/>
      <w:divBdr>
        <w:top w:val="none" w:sz="0" w:space="0" w:color="auto"/>
        <w:left w:val="none" w:sz="0" w:space="0" w:color="auto"/>
        <w:bottom w:val="none" w:sz="0" w:space="0" w:color="auto"/>
        <w:right w:val="none" w:sz="0" w:space="0" w:color="auto"/>
      </w:divBdr>
    </w:div>
    <w:div w:id="929778067">
      <w:bodyDiv w:val="1"/>
      <w:marLeft w:val="0"/>
      <w:marRight w:val="0"/>
      <w:marTop w:val="0"/>
      <w:marBottom w:val="0"/>
      <w:divBdr>
        <w:top w:val="none" w:sz="0" w:space="0" w:color="auto"/>
        <w:left w:val="none" w:sz="0" w:space="0" w:color="auto"/>
        <w:bottom w:val="none" w:sz="0" w:space="0" w:color="auto"/>
        <w:right w:val="none" w:sz="0" w:space="0" w:color="auto"/>
      </w:divBdr>
    </w:div>
    <w:div w:id="934246118">
      <w:bodyDiv w:val="1"/>
      <w:marLeft w:val="0"/>
      <w:marRight w:val="0"/>
      <w:marTop w:val="0"/>
      <w:marBottom w:val="0"/>
      <w:divBdr>
        <w:top w:val="none" w:sz="0" w:space="0" w:color="auto"/>
        <w:left w:val="none" w:sz="0" w:space="0" w:color="auto"/>
        <w:bottom w:val="none" w:sz="0" w:space="0" w:color="auto"/>
        <w:right w:val="none" w:sz="0" w:space="0" w:color="auto"/>
      </w:divBdr>
    </w:div>
    <w:div w:id="934897360">
      <w:bodyDiv w:val="1"/>
      <w:marLeft w:val="0"/>
      <w:marRight w:val="0"/>
      <w:marTop w:val="0"/>
      <w:marBottom w:val="0"/>
      <w:divBdr>
        <w:top w:val="none" w:sz="0" w:space="0" w:color="auto"/>
        <w:left w:val="none" w:sz="0" w:space="0" w:color="auto"/>
        <w:bottom w:val="none" w:sz="0" w:space="0" w:color="auto"/>
        <w:right w:val="none" w:sz="0" w:space="0" w:color="auto"/>
      </w:divBdr>
    </w:div>
    <w:div w:id="986591465">
      <w:bodyDiv w:val="1"/>
      <w:marLeft w:val="0"/>
      <w:marRight w:val="0"/>
      <w:marTop w:val="0"/>
      <w:marBottom w:val="0"/>
      <w:divBdr>
        <w:top w:val="none" w:sz="0" w:space="0" w:color="auto"/>
        <w:left w:val="none" w:sz="0" w:space="0" w:color="auto"/>
        <w:bottom w:val="none" w:sz="0" w:space="0" w:color="auto"/>
        <w:right w:val="none" w:sz="0" w:space="0" w:color="auto"/>
      </w:divBdr>
    </w:div>
    <w:div w:id="1005353425">
      <w:bodyDiv w:val="1"/>
      <w:marLeft w:val="0"/>
      <w:marRight w:val="0"/>
      <w:marTop w:val="0"/>
      <w:marBottom w:val="0"/>
      <w:divBdr>
        <w:top w:val="none" w:sz="0" w:space="0" w:color="auto"/>
        <w:left w:val="none" w:sz="0" w:space="0" w:color="auto"/>
        <w:bottom w:val="none" w:sz="0" w:space="0" w:color="auto"/>
        <w:right w:val="none" w:sz="0" w:space="0" w:color="auto"/>
      </w:divBdr>
    </w:div>
    <w:div w:id="1010060644">
      <w:bodyDiv w:val="1"/>
      <w:marLeft w:val="0"/>
      <w:marRight w:val="0"/>
      <w:marTop w:val="0"/>
      <w:marBottom w:val="0"/>
      <w:divBdr>
        <w:top w:val="none" w:sz="0" w:space="0" w:color="auto"/>
        <w:left w:val="none" w:sz="0" w:space="0" w:color="auto"/>
        <w:bottom w:val="none" w:sz="0" w:space="0" w:color="auto"/>
        <w:right w:val="none" w:sz="0" w:space="0" w:color="auto"/>
      </w:divBdr>
    </w:div>
    <w:div w:id="1095517983">
      <w:bodyDiv w:val="1"/>
      <w:marLeft w:val="0"/>
      <w:marRight w:val="0"/>
      <w:marTop w:val="0"/>
      <w:marBottom w:val="0"/>
      <w:divBdr>
        <w:top w:val="none" w:sz="0" w:space="0" w:color="auto"/>
        <w:left w:val="none" w:sz="0" w:space="0" w:color="auto"/>
        <w:bottom w:val="none" w:sz="0" w:space="0" w:color="auto"/>
        <w:right w:val="none" w:sz="0" w:space="0" w:color="auto"/>
      </w:divBdr>
    </w:div>
    <w:div w:id="1107391154">
      <w:bodyDiv w:val="1"/>
      <w:marLeft w:val="0"/>
      <w:marRight w:val="0"/>
      <w:marTop w:val="0"/>
      <w:marBottom w:val="0"/>
      <w:divBdr>
        <w:top w:val="none" w:sz="0" w:space="0" w:color="auto"/>
        <w:left w:val="none" w:sz="0" w:space="0" w:color="auto"/>
        <w:bottom w:val="none" w:sz="0" w:space="0" w:color="auto"/>
        <w:right w:val="none" w:sz="0" w:space="0" w:color="auto"/>
      </w:divBdr>
    </w:div>
    <w:div w:id="1148014662">
      <w:bodyDiv w:val="1"/>
      <w:marLeft w:val="0"/>
      <w:marRight w:val="0"/>
      <w:marTop w:val="0"/>
      <w:marBottom w:val="0"/>
      <w:divBdr>
        <w:top w:val="none" w:sz="0" w:space="0" w:color="auto"/>
        <w:left w:val="none" w:sz="0" w:space="0" w:color="auto"/>
        <w:bottom w:val="none" w:sz="0" w:space="0" w:color="auto"/>
        <w:right w:val="none" w:sz="0" w:space="0" w:color="auto"/>
      </w:divBdr>
    </w:div>
    <w:div w:id="1159541341">
      <w:bodyDiv w:val="1"/>
      <w:marLeft w:val="0"/>
      <w:marRight w:val="0"/>
      <w:marTop w:val="0"/>
      <w:marBottom w:val="0"/>
      <w:divBdr>
        <w:top w:val="none" w:sz="0" w:space="0" w:color="auto"/>
        <w:left w:val="none" w:sz="0" w:space="0" w:color="auto"/>
        <w:bottom w:val="none" w:sz="0" w:space="0" w:color="auto"/>
        <w:right w:val="none" w:sz="0" w:space="0" w:color="auto"/>
      </w:divBdr>
    </w:div>
    <w:div w:id="1181433728">
      <w:bodyDiv w:val="1"/>
      <w:marLeft w:val="0"/>
      <w:marRight w:val="0"/>
      <w:marTop w:val="0"/>
      <w:marBottom w:val="0"/>
      <w:divBdr>
        <w:top w:val="none" w:sz="0" w:space="0" w:color="auto"/>
        <w:left w:val="none" w:sz="0" w:space="0" w:color="auto"/>
        <w:bottom w:val="none" w:sz="0" w:space="0" w:color="auto"/>
        <w:right w:val="none" w:sz="0" w:space="0" w:color="auto"/>
      </w:divBdr>
    </w:div>
    <w:div w:id="1209536339">
      <w:bodyDiv w:val="1"/>
      <w:marLeft w:val="0"/>
      <w:marRight w:val="0"/>
      <w:marTop w:val="0"/>
      <w:marBottom w:val="0"/>
      <w:divBdr>
        <w:top w:val="none" w:sz="0" w:space="0" w:color="auto"/>
        <w:left w:val="none" w:sz="0" w:space="0" w:color="auto"/>
        <w:bottom w:val="none" w:sz="0" w:space="0" w:color="auto"/>
        <w:right w:val="none" w:sz="0" w:space="0" w:color="auto"/>
      </w:divBdr>
    </w:div>
    <w:div w:id="1218397652">
      <w:bodyDiv w:val="1"/>
      <w:marLeft w:val="0"/>
      <w:marRight w:val="0"/>
      <w:marTop w:val="0"/>
      <w:marBottom w:val="0"/>
      <w:divBdr>
        <w:top w:val="none" w:sz="0" w:space="0" w:color="auto"/>
        <w:left w:val="none" w:sz="0" w:space="0" w:color="auto"/>
        <w:bottom w:val="none" w:sz="0" w:space="0" w:color="auto"/>
        <w:right w:val="none" w:sz="0" w:space="0" w:color="auto"/>
      </w:divBdr>
    </w:div>
    <w:div w:id="1277370184">
      <w:bodyDiv w:val="1"/>
      <w:marLeft w:val="0"/>
      <w:marRight w:val="0"/>
      <w:marTop w:val="0"/>
      <w:marBottom w:val="0"/>
      <w:divBdr>
        <w:top w:val="none" w:sz="0" w:space="0" w:color="auto"/>
        <w:left w:val="none" w:sz="0" w:space="0" w:color="auto"/>
        <w:bottom w:val="none" w:sz="0" w:space="0" w:color="auto"/>
        <w:right w:val="none" w:sz="0" w:space="0" w:color="auto"/>
      </w:divBdr>
    </w:div>
    <w:div w:id="1295064482">
      <w:bodyDiv w:val="1"/>
      <w:marLeft w:val="0"/>
      <w:marRight w:val="0"/>
      <w:marTop w:val="0"/>
      <w:marBottom w:val="0"/>
      <w:divBdr>
        <w:top w:val="none" w:sz="0" w:space="0" w:color="auto"/>
        <w:left w:val="none" w:sz="0" w:space="0" w:color="auto"/>
        <w:bottom w:val="none" w:sz="0" w:space="0" w:color="auto"/>
        <w:right w:val="none" w:sz="0" w:space="0" w:color="auto"/>
      </w:divBdr>
    </w:div>
    <w:div w:id="1361319749">
      <w:bodyDiv w:val="1"/>
      <w:marLeft w:val="0"/>
      <w:marRight w:val="0"/>
      <w:marTop w:val="0"/>
      <w:marBottom w:val="0"/>
      <w:divBdr>
        <w:top w:val="none" w:sz="0" w:space="0" w:color="auto"/>
        <w:left w:val="none" w:sz="0" w:space="0" w:color="auto"/>
        <w:bottom w:val="none" w:sz="0" w:space="0" w:color="auto"/>
        <w:right w:val="none" w:sz="0" w:space="0" w:color="auto"/>
      </w:divBdr>
    </w:div>
    <w:div w:id="1372995406">
      <w:bodyDiv w:val="1"/>
      <w:marLeft w:val="0"/>
      <w:marRight w:val="0"/>
      <w:marTop w:val="0"/>
      <w:marBottom w:val="0"/>
      <w:divBdr>
        <w:top w:val="none" w:sz="0" w:space="0" w:color="auto"/>
        <w:left w:val="none" w:sz="0" w:space="0" w:color="auto"/>
        <w:bottom w:val="none" w:sz="0" w:space="0" w:color="auto"/>
        <w:right w:val="none" w:sz="0" w:space="0" w:color="auto"/>
      </w:divBdr>
    </w:div>
    <w:div w:id="1384060402">
      <w:bodyDiv w:val="1"/>
      <w:marLeft w:val="0"/>
      <w:marRight w:val="0"/>
      <w:marTop w:val="0"/>
      <w:marBottom w:val="0"/>
      <w:divBdr>
        <w:top w:val="none" w:sz="0" w:space="0" w:color="auto"/>
        <w:left w:val="none" w:sz="0" w:space="0" w:color="auto"/>
        <w:bottom w:val="none" w:sz="0" w:space="0" w:color="auto"/>
        <w:right w:val="none" w:sz="0" w:space="0" w:color="auto"/>
      </w:divBdr>
    </w:div>
    <w:div w:id="1384907598">
      <w:bodyDiv w:val="1"/>
      <w:marLeft w:val="0"/>
      <w:marRight w:val="0"/>
      <w:marTop w:val="0"/>
      <w:marBottom w:val="0"/>
      <w:divBdr>
        <w:top w:val="none" w:sz="0" w:space="0" w:color="auto"/>
        <w:left w:val="none" w:sz="0" w:space="0" w:color="auto"/>
        <w:bottom w:val="none" w:sz="0" w:space="0" w:color="auto"/>
        <w:right w:val="none" w:sz="0" w:space="0" w:color="auto"/>
      </w:divBdr>
    </w:div>
    <w:div w:id="1386836571">
      <w:bodyDiv w:val="1"/>
      <w:marLeft w:val="0"/>
      <w:marRight w:val="0"/>
      <w:marTop w:val="0"/>
      <w:marBottom w:val="0"/>
      <w:divBdr>
        <w:top w:val="none" w:sz="0" w:space="0" w:color="auto"/>
        <w:left w:val="none" w:sz="0" w:space="0" w:color="auto"/>
        <w:bottom w:val="none" w:sz="0" w:space="0" w:color="auto"/>
        <w:right w:val="none" w:sz="0" w:space="0" w:color="auto"/>
      </w:divBdr>
    </w:div>
    <w:div w:id="1465541844">
      <w:bodyDiv w:val="1"/>
      <w:marLeft w:val="0"/>
      <w:marRight w:val="0"/>
      <w:marTop w:val="0"/>
      <w:marBottom w:val="0"/>
      <w:divBdr>
        <w:top w:val="none" w:sz="0" w:space="0" w:color="auto"/>
        <w:left w:val="none" w:sz="0" w:space="0" w:color="auto"/>
        <w:bottom w:val="none" w:sz="0" w:space="0" w:color="auto"/>
        <w:right w:val="none" w:sz="0" w:space="0" w:color="auto"/>
      </w:divBdr>
    </w:div>
    <w:div w:id="1527208631">
      <w:bodyDiv w:val="1"/>
      <w:marLeft w:val="0"/>
      <w:marRight w:val="0"/>
      <w:marTop w:val="0"/>
      <w:marBottom w:val="0"/>
      <w:divBdr>
        <w:top w:val="none" w:sz="0" w:space="0" w:color="auto"/>
        <w:left w:val="none" w:sz="0" w:space="0" w:color="auto"/>
        <w:bottom w:val="none" w:sz="0" w:space="0" w:color="auto"/>
        <w:right w:val="none" w:sz="0" w:space="0" w:color="auto"/>
      </w:divBdr>
    </w:div>
    <w:div w:id="1609849081">
      <w:bodyDiv w:val="1"/>
      <w:marLeft w:val="0"/>
      <w:marRight w:val="0"/>
      <w:marTop w:val="0"/>
      <w:marBottom w:val="0"/>
      <w:divBdr>
        <w:top w:val="none" w:sz="0" w:space="0" w:color="auto"/>
        <w:left w:val="none" w:sz="0" w:space="0" w:color="auto"/>
        <w:bottom w:val="none" w:sz="0" w:space="0" w:color="auto"/>
        <w:right w:val="none" w:sz="0" w:space="0" w:color="auto"/>
      </w:divBdr>
    </w:div>
    <w:div w:id="1612277883">
      <w:bodyDiv w:val="1"/>
      <w:marLeft w:val="0"/>
      <w:marRight w:val="0"/>
      <w:marTop w:val="0"/>
      <w:marBottom w:val="0"/>
      <w:divBdr>
        <w:top w:val="none" w:sz="0" w:space="0" w:color="auto"/>
        <w:left w:val="none" w:sz="0" w:space="0" w:color="auto"/>
        <w:bottom w:val="none" w:sz="0" w:space="0" w:color="auto"/>
        <w:right w:val="none" w:sz="0" w:space="0" w:color="auto"/>
      </w:divBdr>
    </w:div>
    <w:div w:id="1619098521">
      <w:bodyDiv w:val="1"/>
      <w:marLeft w:val="0"/>
      <w:marRight w:val="0"/>
      <w:marTop w:val="0"/>
      <w:marBottom w:val="0"/>
      <w:divBdr>
        <w:top w:val="none" w:sz="0" w:space="0" w:color="auto"/>
        <w:left w:val="none" w:sz="0" w:space="0" w:color="auto"/>
        <w:bottom w:val="none" w:sz="0" w:space="0" w:color="auto"/>
        <w:right w:val="none" w:sz="0" w:space="0" w:color="auto"/>
      </w:divBdr>
    </w:div>
    <w:div w:id="1632204029">
      <w:bodyDiv w:val="1"/>
      <w:marLeft w:val="0"/>
      <w:marRight w:val="0"/>
      <w:marTop w:val="0"/>
      <w:marBottom w:val="0"/>
      <w:divBdr>
        <w:top w:val="none" w:sz="0" w:space="0" w:color="auto"/>
        <w:left w:val="none" w:sz="0" w:space="0" w:color="auto"/>
        <w:bottom w:val="none" w:sz="0" w:space="0" w:color="auto"/>
        <w:right w:val="none" w:sz="0" w:space="0" w:color="auto"/>
      </w:divBdr>
    </w:div>
    <w:div w:id="1730222944">
      <w:bodyDiv w:val="1"/>
      <w:marLeft w:val="0"/>
      <w:marRight w:val="0"/>
      <w:marTop w:val="0"/>
      <w:marBottom w:val="0"/>
      <w:divBdr>
        <w:top w:val="none" w:sz="0" w:space="0" w:color="auto"/>
        <w:left w:val="none" w:sz="0" w:space="0" w:color="auto"/>
        <w:bottom w:val="none" w:sz="0" w:space="0" w:color="auto"/>
        <w:right w:val="none" w:sz="0" w:space="0" w:color="auto"/>
      </w:divBdr>
    </w:div>
    <w:div w:id="1750418330">
      <w:bodyDiv w:val="1"/>
      <w:marLeft w:val="0"/>
      <w:marRight w:val="0"/>
      <w:marTop w:val="0"/>
      <w:marBottom w:val="0"/>
      <w:divBdr>
        <w:top w:val="none" w:sz="0" w:space="0" w:color="auto"/>
        <w:left w:val="none" w:sz="0" w:space="0" w:color="auto"/>
        <w:bottom w:val="none" w:sz="0" w:space="0" w:color="auto"/>
        <w:right w:val="none" w:sz="0" w:space="0" w:color="auto"/>
      </w:divBdr>
    </w:div>
    <w:div w:id="1820610955">
      <w:bodyDiv w:val="1"/>
      <w:marLeft w:val="0"/>
      <w:marRight w:val="0"/>
      <w:marTop w:val="0"/>
      <w:marBottom w:val="0"/>
      <w:divBdr>
        <w:top w:val="none" w:sz="0" w:space="0" w:color="auto"/>
        <w:left w:val="none" w:sz="0" w:space="0" w:color="auto"/>
        <w:bottom w:val="none" w:sz="0" w:space="0" w:color="auto"/>
        <w:right w:val="none" w:sz="0" w:space="0" w:color="auto"/>
      </w:divBdr>
    </w:div>
    <w:div w:id="1889493347">
      <w:bodyDiv w:val="1"/>
      <w:marLeft w:val="0"/>
      <w:marRight w:val="0"/>
      <w:marTop w:val="0"/>
      <w:marBottom w:val="0"/>
      <w:divBdr>
        <w:top w:val="none" w:sz="0" w:space="0" w:color="auto"/>
        <w:left w:val="none" w:sz="0" w:space="0" w:color="auto"/>
        <w:bottom w:val="none" w:sz="0" w:space="0" w:color="auto"/>
        <w:right w:val="none" w:sz="0" w:space="0" w:color="auto"/>
      </w:divBdr>
    </w:div>
    <w:div w:id="1910260608">
      <w:bodyDiv w:val="1"/>
      <w:marLeft w:val="0"/>
      <w:marRight w:val="0"/>
      <w:marTop w:val="0"/>
      <w:marBottom w:val="0"/>
      <w:divBdr>
        <w:top w:val="none" w:sz="0" w:space="0" w:color="auto"/>
        <w:left w:val="none" w:sz="0" w:space="0" w:color="auto"/>
        <w:bottom w:val="none" w:sz="0" w:space="0" w:color="auto"/>
        <w:right w:val="none" w:sz="0" w:space="0" w:color="auto"/>
      </w:divBdr>
    </w:div>
    <w:div w:id="1982225993">
      <w:bodyDiv w:val="1"/>
      <w:marLeft w:val="0"/>
      <w:marRight w:val="0"/>
      <w:marTop w:val="0"/>
      <w:marBottom w:val="0"/>
      <w:divBdr>
        <w:top w:val="none" w:sz="0" w:space="0" w:color="auto"/>
        <w:left w:val="none" w:sz="0" w:space="0" w:color="auto"/>
        <w:bottom w:val="none" w:sz="0" w:space="0" w:color="auto"/>
        <w:right w:val="none" w:sz="0" w:space="0" w:color="auto"/>
      </w:divBdr>
    </w:div>
    <w:div w:id="2035106469">
      <w:bodyDiv w:val="1"/>
      <w:marLeft w:val="0"/>
      <w:marRight w:val="0"/>
      <w:marTop w:val="0"/>
      <w:marBottom w:val="0"/>
      <w:divBdr>
        <w:top w:val="none" w:sz="0" w:space="0" w:color="auto"/>
        <w:left w:val="none" w:sz="0" w:space="0" w:color="auto"/>
        <w:bottom w:val="none" w:sz="0" w:space="0" w:color="auto"/>
        <w:right w:val="none" w:sz="0" w:space="0" w:color="auto"/>
      </w:divBdr>
    </w:div>
    <w:div w:id="2075277660">
      <w:bodyDiv w:val="1"/>
      <w:marLeft w:val="0"/>
      <w:marRight w:val="0"/>
      <w:marTop w:val="0"/>
      <w:marBottom w:val="0"/>
      <w:divBdr>
        <w:top w:val="none" w:sz="0" w:space="0" w:color="auto"/>
        <w:left w:val="none" w:sz="0" w:space="0" w:color="auto"/>
        <w:bottom w:val="none" w:sz="0" w:space="0" w:color="auto"/>
        <w:right w:val="none" w:sz="0" w:space="0" w:color="auto"/>
      </w:divBdr>
    </w:div>
    <w:div w:id="2102945137">
      <w:bodyDiv w:val="1"/>
      <w:marLeft w:val="0"/>
      <w:marRight w:val="0"/>
      <w:marTop w:val="0"/>
      <w:marBottom w:val="0"/>
      <w:divBdr>
        <w:top w:val="none" w:sz="0" w:space="0" w:color="auto"/>
        <w:left w:val="none" w:sz="0" w:space="0" w:color="auto"/>
        <w:bottom w:val="none" w:sz="0" w:space="0" w:color="auto"/>
        <w:right w:val="none" w:sz="0" w:space="0" w:color="auto"/>
      </w:divBdr>
    </w:div>
    <w:div w:id="21275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ccrm@ccrm.m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file:///d:\i_pintea\Downloads\LINK.docx"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9601C5-CB0C-4BE1-BEA8-22AD11190858}" type="doc">
      <dgm:prSet loTypeId="urn:microsoft.com/office/officeart/2005/8/layout/process1" loCatId="process" qsTypeId="urn:microsoft.com/office/officeart/2005/8/quickstyle/3d1" qsCatId="3D" csTypeId="urn:microsoft.com/office/officeart/2005/8/colors/accent1_4" csCatId="accent1" phldr="1"/>
      <dgm:spPr/>
    </dgm:pt>
    <dgm:pt modelId="{D054C457-7FFB-4ED8-9D06-902A3ACE1C24}">
      <dgm:prSet phldrT="[Text]" custT="1"/>
      <dgm:spPr/>
      <dgm:t>
        <a:bodyPr/>
        <a:lstStyle/>
        <a:p>
          <a:r>
            <a:rPr lang="ro-MD" sz="1200" b="1">
              <a:latin typeface="Times New Roman" panose="02020603050405020304" pitchFamily="18" charset="0"/>
              <a:cs typeface="Times New Roman" panose="02020603050405020304" pitchFamily="18" charset="0"/>
            </a:rPr>
            <a:t>1044 </a:t>
          </a:r>
          <a:endParaRPr lang="en-US" sz="1200" b="1">
            <a:latin typeface="Times New Roman" panose="02020603050405020304" pitchFamily="18" charset="0"/>
            <a:cs typeface="Times New Roman" panose="02020603050405020304" pitchFamily="18" charset="0"/>
          </a:endParaRPr>
        </a:p>
        <a:p>
          <a:r>
            <a:rPr lang="ro-MD" sz="1200" b="1">
              <a:latin typeface="Times New Roman" panose="02020603050405020304" pitchFamily="18" charset="0"/>
              <a:cs typeface="Times New Roman" panose="02020603050405020304" pitchFamily="18" charset="0"/>
            </a:rPr>
            <a:t>paturi</a:t>
          </a:r>
          <a:endParaRPr lang="en-US" sz="1200" b="1">
            <a:latin typeface="Times New Roman" panose="02020603050405020304" pitchFamily="18" charset="0"/>
            <a:cs typeface="Times New Roman" panose="02020603050405020304" pitchFamily="18" charset="0"/>
          </a:endParaRPr>
        </a:p>
      </dgm:t>
    </dgm:pt>
    <dgm:pt modelId="{E757DF53-07A7-4AED-A2D7-B7710F3AB55D}" type="parTrans" cxnId="{86298668-8343-418B-80E2-ABC12C150D86}">
      <dgm:prSet/>
      <dgm:spPr/>
      <dgm:t>
        <a:bodyPr/>
        <a:lstStyle/>
        <a:p>
          <a:endParaRPr lang="en-US" sz="1200" b="1">
            <a:latin typeface="Times New Roman" panose="02020603050405020304" pitchFamily="18" charset="0"/>
            <a:cs typeface="Times New Roman" panose="02020603050405020304" pitchFamily="18" charset="0"/>
          </a:endParaRPr>
        </a:p>
      </dgm:t>
    </dgm:pt>
    <dgm:pt modelId="{58E00B7B-161D-4FB6-B8CD-7787C4D5FF94}" type="sibTrans" cxnId="{86298668-8343-418B-80E2-ABC12C150D86}">
      <dgm:prSet custT="1"/>
      <dgm:spPr/>
      <dgm:t>
        <a:bodyPr/>
        <a:lstStyle/>
        <a:p>
          <a:endParaRPr lang="en-US" sz="1200" b="1">
            <a:latin typeface="Times New Roman" panose="02020603050405020304" pitchFamily="18" charset="0"/>
            <a:cs typeface="Times New Roman" panose="02020603050405020304" pitchFamily="18" charset="0"/>
          </a:endParaRPr>
        </a:p>
      </dgm:t>
    </dgm:pt>
    <dgm:pt modelId="{8635EB8B-3271-4365-9299-A8D8968DF093}">
      <dgm:prSet phldrT="[Text]" custT="1"/>
      <dgm:spPr/>
      <dgm:t>
        <a:bodyPr/>
        <a:lstStyle/>
        <a:p>
          <a:r>
            <a:rPr lang="ro-MD" sz="1200" b="1">
              <a:latin typeface="Times New Roman" panose="02020603050405020304" pitchFamily="18" charset="0"/>
              <a:cs typeface="Times New Roman" panose="02020603050405020304" pitchFamily="18" charset="0"/>
            </a:rPr>
            <a:t>800 </a:t>
          </a:r>
          <a:endParaRPr lang="en-US" sz="1200" b="1">
            <a:latin typeface="Times New Roman" panose="02020603050405020304" pitchFamily="18" charset="0"/>
            <a:cs typeface="Times New Roman" panose="02020603050405020304" pitchFamily="18" charset="0"/>
          </a:endParaRPr>
        </a:p>
        <a:p>
          <a:r>
            <a:rPr lang="ro-MD" sz="1200" b="1">
              <a:latin typeface="Times New Roman" panose="02020603050405020304" pitchFamily="18" charset="0"/>
              <a:cs typeface="Times New Roman" panose="02020603050405020304" pitchFamily="18" charset="0"/>
            </a:rPr>
            <a:t>paturi</a:t>
          </a:r>
          <a:endParaRPr lang="en-US" sz="1200" b="1">
            <a:latin typeface="Times New Roman" panose="02020603050405020304" pitchFamily="18" charset="0"/>
            <a:cs typeface="Times New Roman" panose="02020603050405020304" pitchFamily="18" charset="0"/>
          </a:endParaRPr>
        </a:p>
      </dgm:t>
    </dgm:pt>
    <dgm:pt modelId="{E2D57841-0372-4CCF-AE1B-E38EC6065FE2}" type="parTrans" cxnId="{A66C28DD-FE78-4B35-9DDB-804EFF408F6C}">
      <dgm:prSet/>
      <dgm:spPr/>
      <dgm:t>
        <a:bodyPr/>
        <a:lstStyle/>
        <a:p>
          <a:endParaRPr lang="en-US" sz="1200" b="1">
            <a:latin typeface="Times New Roman" panose="02020603050405020304" pitchFamily="18" charset="0"/>
            <a:cs typeface="Times New Roman" panose="02020603050405020304" pitchFamily="18" charset="0"/>
          </a:endParaRPr>
        </a:p>
      </dgm:t>
    </dgm:pt>
    <dgm:pt modelId="{95D80159-A7D4-4F2F-AC9C-AFDEB6BC00C0}" type="sibTrans" cxnId="{A66C28DD-FE78-4B35-9DDB-804EFF408F6C}">
      <dgm:prSet custT="1"/>
      <dgm:spPr/>
      <dgm:t>
        <a:bodyPr/>
        <a:lstStyle/>
        <a:p>
          <a:endParaRPr lang="en-US" sz="1200" b="1">
            <a:latin typeface="Times New Roman" panose="02020603050405020304" pitchFamily="18" charset="0"/>
            <a:cs typeface="Times New Roman" panose="02020603050405020304" pitchFamily="18" charset="0"/>
          </a:endParaRPr>
        </a:p>
      </dgm:t>
    </dgm:pt>
    <dgm:pt modelId="{D4816EBA-4CFE-4E1C-83CE-04A34484923E}">
      <dgm:prSet phldrT="[Text]" custT="1"/>
      <dgm:spPr/>
      <dgm:t>
        <a:bodyPr/>
        <a:lstStyle/>
        <a:p>
          <a:r>
            <a:rPr lang="ro-MD" sz="1200" b="1">
              <a:latin typeface="Times New Roman" panose="02020603050405020304" pitchFamily="18" charset="0"/>
              <a:cs typeface="Times New Roman" panose="02020603050405020304" pitchFamily="18" charset="0"/>
            </a:rPr>
            <a:t>770 </a:t>
          </a:r>
          <a:endParaRPr lang="en-US" sz="1200" b="1">
            <a:latin typeface="Times New Roman" panose="02020603050405020304" pitchFamily="18" charset="0"/>
            <a:cs typeface="Times New Roman" panose="02020603050405020304" pitchFamily="18" charset="0"/>
          </a:endParaRPr>
        </a:p>
        <a:p>
          <a:r>
            <a:rPr lang="ro-MD" sz="1200" b="1">
              <a:latin typeface="Times New Roman" panose="02020603050405020304" pitchFamily="18" charset="0"/>
              <a:cs typeface="Times New Roman" panose="02020603050405020304" pitchFamily="18" charset="0"/>
            </a:rPr>
            <a:t>paturi </a:t>
          </a:r>
          <a:endParaRPr lang="en-US" sz="1200" b="1">
            <a:latin typeface="Times New Roman" panose="02020603050405020304" pitchFamily="18" charset="0"/>
            <a:cs typeface="Times New Roman" panose="02020603050405020304" pitchFamily="18" charset="0"/>
          </a:endParaRPr>
        </a:p>
      </dgm:t>
    </dgm:pt>
    <dgm:pt modelId="{024646E9-2BC7-4428-B5CF-6076BD27486A}" type="parTrans" cxnId="{56D6B1DB-7F79-46C0-952C-765E61645248}">
      <dgm:prSet/>
      <dgm:spPr/>
      <dgm:t>
        <a:bodyPr/>
        <a:lstStyle/>
        <a:p>
          <a:endParaRPr lang="en-US" sz="1200" b="1">
            <a:latin typeface="Times New Roman" panose="02020603050405020304" pitchFamily="18" charset="0"/>
            <a:cs typeface="Times New Roman" panose="02020603050405020304" pitchFamily="18" charset="0"/>
          </a:endParaRPr>
        </a:p>
      </dgm:t>
    </dgm:pt>
    <dgm:pt modelId="{93E5B479-8CBD-45C5-B94E-0388C4486081}" type="sibTrans" cxnId="{56D6B1DB-7F79-46C0-952C-765E61645248}">
      <dgm:prSet custT="1"/>
      <dgm:spPr/>
      <dgm:t>
        <a:bodyPr/>
        <a:lstStyle/>
        <a:p>
          <a:endParaRPr lang="en-US" sz="1200" b="1">
            <a:latin typeface="Times New Roman" panose="02020603050405020304" pitchFamily="18" charset="0"/>
            <a:cs typeface="Times New Roman" panose="02020603050405020304" pitchFamily="18" charset="0"/>
          </a:endParaRPr>
        </a:p>
      </dgm:t>
    </dgm:pt>
    <dgm:pt modelId="{C6C2EEE0-72E1-4596-AFAF-7F014604859A}">
      <dgm:prSet phldrT="[Text]" custT="1"/>
      <dgm:spPr/>
      <dgm:t>
        <a:bodyPr/>
        <a:lstStyle/>
        <a:p>
          <a:r>
            <a:rPr lang="ro-MD" sz="1200" b="1">
              <a:latin typeface="Times New Roman" panose="02020603050405020304" pitchFamily="18" charset="0"/>
              <a:cs typeface="Times New Roman" panose="02020603050405020304" pitchFamily="18" charset="0"/>
            </a:rPr>
            <a:t>570 </a:t>
          </a:r>
          <a:endParaRPr lang="en-US" sz="1200" b="1">
            <a:latin typeface="Times New Roman" panose="02020603050405020304" pitchFamily="18" charset="0"/>
            <a:cs typeface="Times New Roman" panose="02020603050405020304" pitchFamily="18" charset="0"/>
          </a:endParaRPr>
        </a:p>
        <a:p>
          <a:r>
            <a:rPr lang="ro-MD" sz="1200" b="1">
              <a:latin typeface="Times New Roman" panose="02020603050405020304" pitchFamily="18" charset="0"/>
              <a:cs typeface="Times New Roman" panose="02020603050405020304" pitchFamily="18" charset="0"/>
            </a:rPr>
            <a:t>paturi </a:t>
          </a:r>
          <a:endParaRPr lang="en-US" sz="1200" b="1">
            <a:latin typeface="Times New Roman" panose="02020603050405020304" pitchFamily="18" charset="0"/>
            <a:cs typeface="Times New Roman" panose="02020603050405020304" pitchFamily="18" charset="0"/>
          </a:endParaRPr>
        </a:p>
      </dgm:t>
    </dgm:pt>
    <dgm:pt modelId="{55D10B67-9F7A-49A7-8D3E-8BDE4B27912B}" type="parTrans" cxnId="{0C0FC3DF-D011-41AF-AEA7-33897B0C7FD8}">
      <dgm:prSet/>
      <dgm:spPr/>
      <dgm:t>
        <a:bodyPr/>
        <a:lstStyle/>
        <a:p>
          <a:endParaRPr lang="en-US" sz="1200" b="1">
            <a:latin typeface="Times New Roman" panose="02020603050405020304" pitchFamily="18" charset="0"/>
            <a:cs typeface="Times New Roman" panose="02020603050405020304" pitchFamily="18" charset="0"/>
          </a:endParaRPr>
        </a:p>
      </dgm:t>
    </dgm:pt>
    <dgm:pt modelId="{853E7BAB-D68D-4D03-AB65-5C6EBB3B7EA7}" type="sibTrans" cxnId="{0C0FC3DF-D011-41AF-AEA7-33897B0C7FD8}">
      <dgm:prSet custT="1"/>
      <dgm:spPr/>
      <dgm:t>
        <a:bodyPr/>
        <a:lstStyle/>
        <a:p>
          <a:endParaRPr lang="en-US" sz="1200" b="1">
            <a:latin typeface="Times New Roman" panose="02020603050405020304" pitchFamily="18" charset="0"/>
            <a:cs typeface="Times New Roman" panose="02020603050405020304" pitchFamily="18" charset="0"/>
          </a:endParaRPr>
        </a:p>
      </dgm:t>
    </dgm:pt>
    <dgm:pt modelId="{43427B59-1742-4EF6-98D2-7B14435B340A}">
      <dgm:prSet phldrT="[Text]" custT="1"/>
      <dgm:spPr/>
      <dgm:t>
        <a:bodyPr/>
        <a:lstStyle/>
        <a:p>
          <a:r>
            <a:rPr lang="ro-MD" sz="1200" b="1">
              <a:latin typeface="Times New Roman" panose="02020603050405020304" pitchFamily="18" charset="0"/>
              <a:cs typeface="Times New Roman" panose="02020603050405020304" pitchFamily="18" charset="0"/>
            </a:rPr>
            <a:t>525 </a:t>
          </a:r>
        </a:p>
        <a:p>
          <a:r>
            <a:rPr lang="ro-MD" sz="1200" b="1">
              <a:latin typeface="Times New Roman" panose="02020603050405020304" pitchFamily="18" charset="0"/>
              <a:cs typeface="Times New Roman" panose="02020603050405020304" pitchFamily="18" charset="0"/>
            </a:rPr>
            <a:t>paturi </a:t>
          </a:r>
          <a:endParaRPr lang="en-US" sz="1200" b="1">
            <a:latin typeface="Times New Roman" panose="02020603050405020304" pitchFamily="18" charset="0"/>
            <a:cs typeface="Times New Roman" panose="02020603050405020304" pitchFamily="18" charset="0"/>
          </a:endParaRPr>
        </a:p>
      </dgm:t>
    </dgm:pt>
    <dgm:pt modelId="{027FE0FE-607E-48A8-A365-322A85417F9A}" type="parTrans" cxnId="{0C464B74-7CB0-4297-9510-4620FE393BAC}">
      <dgm:prSet/>
      <dgm:spPr/>
      <dgm:t>
        <a:bodyPr/>
        <a:lstStyle/>
        <a:p>
          <a:endParaRPr lang="en-US" sz="1200">
            <a:latin typeface="Times New Roman" panose="02020603050405020304" pitchFamily="18" charset="0"/>
            <a:cs typeface="Times New Roman" panose="02020603050405020304" pitchFamily="18" charset="0"/>
          </a:endParaRPr>
        </a:p>
      </dgm:t>
    </dgm:pt>
    <dgm:pt modelId="{3AF28743-5846-4504-8049-797570213FFD}" type="sibTrans" cxnId="{0C464B74-7CB0-4297-9510-4620FE393BAC}">
      <dgm:prSet/>
      <dgm:spPr/>
      <dgm:t>
        <a:bodyPr/>
        <a:lstStyle/>
        <a:p>
          <a:endParaRPr lang="en-US" sz="1200">
            <a:latin typeface="Times New Roman" panose="02020603050405020304" pitchFamily="18" charset="0"/>
            <a:cs typeface="Times New Roman" panose="02020603050405020304" pitchFamily="18" charset="0"/>
          </a:endParaRPr>
        </a:p>
      </dgm:t>
    </dgm:pt>
    <dgm:pt modelId="{34054D3D-E60B-4D8B-BEC0-6A4CB041CB52}" type="pres">
      <dgm:prSet presAssocID="{C99601C5-CB0C-4BE1-BEA8-22AD11190858}" presName="Name0" presStyleCnt="0">
        <dgm:presLayoutVars>
          <dgm:dir/>
          <dgm:resizeHandles val="exact"/>
        </dgm:presLayoutVars>
      </dgm:prSet>
      <dgm:spPr/>
    </dgm:pt>
    <dgm:pt modelId="{D05D4CD9-96C3-4E45-96D2-5D119D1906F4}" type="pres">
      <dgm:prSet presAssocID="{D054C457-7FFB-4ED8-9D06-902A3ACE1C24}" presName="node" presStyleLbl="node1" presStyleIdx="0" presStyleCnt="5">
        <dgm:presLayoutVars>
          <dgm:bulletEnabled val="1"/>
        </dgm:presLayoutVars>
      </dgm:prSet>
      <dgm:spPr/>
      <dgm:t>
        <a:bodyPr/>
        <a:lstStyle/>
        <a:p>
          <a:endParaRPr lang="en-US"/>
        </a:p>
      </dgm:t>
    </dgm:pt>
    <dgm:pt modelId="{E8C7D9AA-780C-41E6-B357-92A39D7E2FFD}" type="pres">
      <dgm:prSet presAssocID="{58E00B7B-161D-4FB6-B8CD-7787C4D5FF94}" presName="sibTrans" presStyleLbl="sibTrans2D1" presStyleIdx="0" presStyleCnt="4"/>
      <dgm:spPr/>
      <dgm:t>
        <a:bodyPr/>
        <a:lstStyle/>
        <a:p>
          <a:endParaRPr lang="en-US"/>
        </a:p>
      </dgm:t>
    </dgm:pt>
    <dgm:pt modelId="{7ABCCDF2-F32F-4378-8E70-2CD8ABD5E4E4}" type="pres">
      <dgm:prSet presAssocID="{58E00B7B-161D-4FB6-B8CD-7787C4D5FF94}" presName="connectorText" presStyleLbl="sibTrans2D1" presStyleIdx="0" presStyleCnt="4"/>
      <dgm:spPr/>
      <dgm:t>
        <a:bodyPr/>
        <a:lstStyle/>
        <a:p>
          <a:endParaRPr lang="en-US"/>
        </a:p>
      </dgm:t>
    </dgm:pt>
    <dgm:pt modelId="{DB3E37AB-7CE0-4D0B-8E6D-4A74E06A98BC}" type="pres">
      <dgm:prSet presAssocID="{8635EB8B-3271-4365-9299-A8D8968DF093}" presName="node" presStyleLbl="node1" presStyleIdx="1" presStyleCnt="5">
        <dgm:presLayoutVars>
          <dgm:bulletEnabled val="1"/>
        </dgm:presLayoutVars>
      </dgm:prSet>
      <dgm:spPr/>
      <dgm:t>
        <a:bodyPr/>
        <a:lstStyle/>
        <a:p>
          <a:endParaRPr lang="en-US"/>
        </a:p>
      </dgm:t>
    </dgm:pt>
    <dgm:pt modelId="{BA5F5DA5-4D33-4059-AFC7-F703FF4E7DA4}" type="pres">
      <dgm:prSet presAssocID="{95D80159-A7D4-4F2F-AC9C-AFDEB6BC00C0}" presName="sibTrans" presStyleLbl="sibTrans2D1" presStyleIdx="1" presStyleCnt="4"/>
      <dgm:spPr/>
      <dgm:t>
        <a:bodyPr/>
        <a:lstStyle/>
        <a:p>
          <a:endParaRPr lang="en-US"/>
        </a:p>
      </dgm:t>
    </dgm:pt>
    <dgm:pt modelId="{D2FAC0D9-12E9-41C4-BF36-9042D5DC1F8B}" type="pres">
      <dgm:prSet presAssocID="{95D80159-A7D4-4F2F-AC9C-AFDEB6BC00C0}" presName="connectorText" presStyleLbl="sibTrans2D1" presStyleIdx="1" presStyleCnt="4"/>
      <dgm:spPr/>
      <dgm:t>
        <a:bodyPr/>
        <a:lstStyle/>
        <a:p>
          <a:endParaRPr lang="en-US"/>
        </a:p>
      </dgm:t>
    </dgm:pt>
    <dgm:pt modelId="{99C30555-975C-4E17-BB8C-46409F05772E}" type="pres">
      <dgm:prSet presAssocID="{D4816EBA-4CFE-4E1C-83CE-04A34484923E}" presName="node" presStyleLbl="node1" presStyleIdx="2" presStyleCnt="5">
        <dgm:presLayoutVars>
          <dgm:bulletEnabled val="1"/>
        </dgm:presLayoutVars>
      </dgm:prSet>
      <dgm:spPr/>
      <dgm:t>
        <a:bodyPr/>
        <a:lstStyle/>
        <a:p>
          <a:endParaRPr lang="en-US"/>
        </a:p>
      </dgm:t>
    </dgm:pt>
    <dgm:pt modelId="{AEFF1645-75D4-45FF-9F6E-5409564BBA44}" type="pres">
      <dgm:prSet presAssocID="{93E5B479-8CBD-45C5-B94E-0388C4486081}" presName="sibTrans" presStyleLbl="sibTrans2D1" presStyleIdx="2" presStyleCnt="4"/>
      <dgm:spPr/>
      <dgm:t>
        <a:bodyPr/>
        <a:lstStyle/>
        <a:p>
          <a:endParaRPr lang="en-US"/>
        </a:p>
      </dgm:t>
    </dgm:pt>
    <dgm:pt modelId="{8FA64B36-4121-446F-A667-C6DB2130162F}" type="pres">
      <dgm:prSet presAssocID="{93E5B479-8CBD-45C5-B94E-0388C4486081}" presName="connectorText" presStyleLbl="sibTrans2D1" presStyleIdx="2" presStyleCnt="4"/>
      <dgm:spPr/>
      <dgm:t>
        <a:bodyPr/>
        <a:lstStyle/>
        <a:p>
          <a:endParaRPr lang="en-US"/>
        </a:p>
      </dgm:t>
    </dgm:pt>
    <dgm:pt modelId="{49F948E8-DE82-4033-AF09-75F86B568532}" type="pres">
      <dgm:prSet presAssocID="{C6C2EEE0-72E1-4596-AFAF-7F014604859A}" presName="node" presStyleLbl="node1" presStyleIdx="3" presStyleCnt="5">
        <dgm:presLayoutVars>
          <dgm:bulletEnabled val="1"/>
        </dgm:presLayoutVars>
      </dgm:prSet>
      <dgm:spPr/>
      <dgm:t>
        <a:bodyPr/>
        <a:lstStyle/>
        <a:p>
          <a:endParaRPr lang="en-US"/>
        </a:p>
      </dgm:t>
    </dgm:pt>
    <dgm:pt modelId="{B75EA344-BC2A-4FA5-98B5-01A33205479C}" type="pres">
      <dgm:prSet presAssocID="{853E7BAB-D68D-4D03-AB65-5C6EBB3B7EA7}" presName="sibTrans" presStyleLbl="sibTrans2D1" presStyleIdx="3" presStyleCnt="4"/>
      <dgm:spPr/>
      <dgm:t>
        <a:bodyPr/>
        <a:lstStyle/>
        <a:p>
          <a:endParaRPr lang="en-US"/>
        </a:p>
      </dgm:t>
    </dgm:pt>
    <dgm:pt modelId="{8C0DD70A-E047-4D8E-BF43-F4E09A216BE0}" type="pres">
      <dgm:prSet presAssocID="{853E7BAB-D68D-4D03-AB65-5C6EBB3B7EA7}" presName="connectorText" presStyleLbl="sibTrans2D1" presStyleIdx="3" presStyleCnt="4"/>
      <dgm:spPr/>
      <dgm:t>
        <a:bodyPr/>
        <a:lstStyle/>
        <a:p>
          <a:endParaRPr lang="en-US"/>
        </a:p>
      </dgm:t>
    </dgm:pt>
    <dgm:pt modelId="{8CE3F3EE-A22C-4F3B-9136-82197604F45F}" type="pres">
      <dgm:prSet presAssocID="{43427B59-1742-4EF6-98D2-7B14435B340A}" presName="node" presStyleLbl="node1" presStyleIdx="4" presStyleCnt="5">
        <dgm:presLayoutVars>
          <dgm:bulletEnabled val="1"/>
        </dgm:presLayoutVars>
      </dgm:prSet>
      <dgm:spPr/>
      <dgm:t>
        <a:bodyPr/>
        <a:lstStyle/>
        <a:p>
          <a:endParaRPr lang="en-US"/>
        </a:p>
      </dgm:t>
    </dgm:pt>
  </dgm:ptLst>
  <dgm:cxnLst>
    <dgm:cxn modelId="{86298668-8343-418B-80E2-ABC12C150D86}" srcId="{C99601C5-CB0C-4BE1-BEA8-22AD11190858}" destId="{D054C457-7FFB-4ED8-9D06-902A3ACE1C24}" srcOrd="0" destOrd="0" parTransId="{E757DF53-07A7-4AED-A2D7-B7710F3AB55D}" sibTransId="{58E00B7B-161D-4FB6-B8CD-7787C4D5FF94}"/>
    <dgm:cxn modelId="{EC9207A4-A0FA-4D82-A2CF-581A58F63F05}" type="presOf" srcId="{43427B59-1742-4EF6-98D2-7B14435B340A}" destId="{8CE3F3EE-A22C-4F3B-9136-82197604F45F}" srcOrd="0" destOrd="0" presId="urn:microsoft.com/office/officeart/2005/8/layout/process1"/>
    <dgm:cxn modelId="{C3C0F75D-7396-4A66-8F86-4C0A10CC5402}" type="presOf" srcId="{C6C2EEE0-72E1-4596-AFAF-7F014604859A}" destId="{49F948E8-DE82-4033-AF09-75F86B568532}" srcOrd="0" destOrd="0" presId="urn:microsoft.com/office/officeart/2005/8/layout/process1"/>
    <dgm:cxn modelId="{0C0FC3DF-D011-41AF-AEA7-33897B0C7FD8}" srcId="{C99601C5-CB0C-4BE1-BEA8-22AD11190858}" destId="{C6C2EEE0-72E1-4596-AFAF-7F014604859A}" srcOrd="3" destOrd="0" parTransId="{55D10B67-9F7A-49A7-8D3E-8BDE4B27912B}" sibTransId="{853E7BAB-D68D-4D03-AB65-5C6EBB3B7EA7}"/>
    <dgm:cxn modelId="{138A8100-130D-4DFA-B88C-03EF12D89B1E}" type="presOf" srcId="{95D80159-A7D4-4F2F-AC9C-AFDEB6BC00C0}" destId="{D2FAC0D9-12E9-41C4-BF36-9042D5DC1F8B}" srcOrd="1" destOrd="0" presId="urn:microsoft.com/office/officeart/2005/8/layout/process1"/>
    <dgm:cxn modelId="{68C0CAE2-31EE-4960-888F-969531033339}" type="presOf" srcId="{8635EB8B-3271-4365-9299-A8D8968DF093}" destId="{DB3E37AB-7CE0-4D0B-8E6D-4A74E06A98BC}" srcOrd="0" destOrd="0" presId="urn:microsoft.com/office/officeart/2005/8/layout/process1"/>
    <dgm:cxn modelId="{F612599B-2FAE-4429-B473-03F4765B769C}" type="presOf" srcId="{853E7BAB-D68D-4D03-AB65-5C6EBB3B7EA7}" destId="{B75EA344-BC2A-4FA5-98B5-01A33205479C}" srcOrd="0" destOrd="0" presId="urn:microsoft.com/office/officeart/2005/8/layout/process1"/>
    <dgm:cxn modelId="{A66C28DD-FE78-4B35-9DDB-804EFF408F6C}" srcId="{C99601C5-CB0C-4BE1-BEA8-22AD11190858}" destId="{8635EB8B-3271-4365-9299-A8D8968DF093}" srcOrd="1" destOrd="0" parTransId="{E2D57841-0372-4CCF-AE1B-E38EC6065FE2}" sibTransId="{95D80159-A7D4-4F2F-AC9C-AFDEB6BC00C0}"/>
    <dgm:cxn modelId="{7BABAA65-352A-406E-9B51-60AF7F4A33A4}" type="presOf" srcId="{D4816EBA-4CFE-4E1C-83CE-04A34484923E}" destId="{99C30555-975C-4E17-BB8C-46409F05772E}" srcOrd="0" destOrd="0" presId="urn:microsoft.com/office/officeart/2005/8/layout/process1"/>
    <dgm:cxn modelId="{0C464B74-7CB0-4297-9510-4620FE393BAC}" srcId="{C99601C5-CB0C-4BE1-BEA8-22AD11190858}" destId="{43427B59-1742-4EF6-98D2-7B14435B340A}" srcOrd="4" destOrd="0" parTransId="{027FE0FE-607E-48A8-A365-322A85417F9A}" sibTransId="{3AF28743-5846-4504-8049-797570213FFD}"/>
    <dgm:cxn modelId="{9E447E3D-518A-434C-8584-D067CAF37B67}" type="presOf" srcId="{93E5B479-8CBD-45C5-B94E-0388C4486081}" destId="{AEFF1645-75D4-45FF-9F6E-5409564BBA44}" srcOrd="0" destOrd="0" presId="urn:microsoft.com/office/officeart/2005/8/layout/process1"/>
    <dgm:cxn modelId="{0EE49F8F-9AF4-42FF-813D-55EE96E9F526}" type="presOf" srcId="{D054C457-7FFB-4ED8-9D06-902A3ACE1C24}" destId="{D05D4CD9-96C3-4E45-96D2-5D119D1906F4}" srcOrd="0" destOrd="0" presId="urn:microsoft.com/office/officeart/2005/8/layout/process1"/>
    <dgm:cxn modelId="{3874A2CC-52CE-4CD2-A9EA-6C50FB683C23}" type="presOf" srcId="{58E00B7B-161D-4FB6-B8CD-7787C4D5FF94}" destId="{E8C7D9AA-780C-41E6-B357-92A39D7E2FFD}" srcOrd="0" destOrd="0" presId="urn:microsoft.com/office/officeart/2005/8/layout/process1"/>
    <dgm:cxn modelId="{4B2EDD6D-22C7-4D0D-B8A2-2A18EFC3682B}" type="presOf" srcId="{C99601C5-CB0C-4BE1-BEA8-22AD11190858}" destId="{34054D3D-E60B-4D8B-BEC0-6A4CB041CB52}" srcOrd="0" destOrd="0" presId="urn:microsoft.com/office/officeart/2005/8/layout/process1"/>
    <dgm:cxn modelId="{CC9DCBE8-5BDC-4533-9FFD-7AA6F06C1E1D}" type="presOf" srcId="{95D80159-A7D4-4F2F-AC9C-AFDEB6BC00C0}" destId="{BA5F5DA5-4D33-4059-AFC7-F703FF4E7DA4}" srcOrd="0" destOrd="0" presId="urn:microsoft.com/office/officeart/2005/8/layout/process1"/>
    <dgm:cxn modelId="{C6DB0DF8-7CD4-44C1-90CE-5992FC63AD88}" type="presOf" srcId="{58E00B7B-161D-4FB6-B8CD-7787C4D5FF94}" destId="{7ABCCDF2-F32F-4378-8E70-2CD8ABD5E4E4}" srcOrd="1" destOrd="0" presId="urn:microsoft.com/office/officeart/2005/8/layout/process1"/>
    <dgm:cxn modelId="{56D6B1DB-7F79-46C0-952C-765E61645248}" srcId="{C99601C5-CB0C-4BE1-BEA8-22AD11190858}" destId="{D4816EBA-4CFE-4E1C-83CE-04A34484923E}" srcOrd="2" destOrd="0" parTransId="{024646E9-2BC7-4428-B5CF-6076BD27486A}" sibTransId="{93E5B479-8CBD-45C5-B94E-0388C4486081}"/>
    <dgm:cxn modelId="{C7C9FFB0-02AC-4ECD-9EA7-8BA24E49D664}" type="presOf" srcId="{93E5B479-8CBD-45C5-B94E-0388C4486081}" destId="{8FA64B36-4121-446F-A667-C6DB2130162F}" srcOrd="1" destOrd="0" presId="urn:microsoft.com/office/officeart/2005/8/layout/process1"/>
    <dgm:cxn modelId="{6051140A-BF5A-4873-9FC8-25A54A772C0B}" type="presOf" srcId="{853E7BAB-D68D-4D03-AB65-5C6EBB3B7EA7}" destId="{8C0DD70A-E047-4D8E-BF43-F4E09A216BE0}" srcOrd="1" destOrd="0" presId="urn:microsoft.com/office/officeart/2005/8/layout/process1"/>
    <dgm:cxn modelId="{DC5614F9-7803-4F86-9C32-CC1CF48E4EA4}" type="presParOf" srcId="{34054D3D-E60B-4D8B-BEC0-6A4CB041CB52}" destId="{D05D4CD9-96C3-4E45-96D2-5D119D1906F4}" srcOrd="0" destOrd="0" presId="urn:microsoft.com/office/officeart/2005/8/layout/process1"/>
    <dgm:cxn modelId="{D356D753-3548-4119-B40B-0041FC27EC1D}" type="presParOf" srcId="{34054D3D-E60B-4D8B-BEC0-6A4CB041CB52}" destId="{E8C7D9AA-780C-41E6-B357-92A39D7E2FFD}" srcOrd="1" destOrd="0" presId="urn:microsoft.com/office/officeart/2005/8/layout/process1"/>
    <dgm:cxn modelId="{327A4327-CE38-4295-AE1F-D19517D96FC8}" type="presParOf" srcId="{E8C7D9AA-780C-41E6-B357-92A39D7E2FFD}" destId="{7ABCCDF2-F32F-4378-8E70-2CD8ABD5E4E4}" srcOrd="0" destOrd="0" presId="urn:microsoft.com/office/officeart/2005/8/layout/process1"/>
    <dgm:cxn modelId="{7232011A-7755-43BA-B540-EEAEC5FF9EFD}" type="presParOf" srcId="{34054D3D-E60B-4D8B-BEC0-6A4CB041CB52}" destId="{DB3E37AB-7CE0-4D0B-8E6D-4A74E06A98BC}" srcOrd="2" destOrd="0" presId="urn:microsoft.com/office/officeart/2005/8/layout/process1"/>
    <dgm:cxn modelId="{B5197735-BF01-4BA6-AFBC-61A65BE5CF1F}" type="presParOf" srcId="{34054D3D-E60B-4D8B-BEC0-6A4CB041CB52}" destId="{BA5F5DA5-4D33-4059-AFC7-F703FF4E7DA4}" srcOrd="3" destOrd="0" presId="urn:microsoft.com/office/officeart/2005/8/layout/process1"/>
    <dgm:cxn modelId="{D52E5F8F-657C-4596-8F21-B8A260F658A1}" type="presParOf" srcId="{BA5F5DA5-4D33-4059-AFC7-F703FF4E7DA4}" destId="{D2FAC0D9-12E9-41C4-BF36-9042D5DC1F8B}" srcOrd="0" destOrd="0" presId="urn:microsoft.com/office/officeart/2005/8/layout/process1"/>
    <dgm:cxn modelId="{AC4F25FE-6AC2-4AC4-8C25-F14DE6BDE341}" type="presParOf" srcId="{34054D3D-E60B-4D8B-BEC0-6A4CB041CB52}" destId="{99C30555-975C-4E17-BB8C-46409F05772E}" srcOrd="4" destOrd="0" presId="urn:microsoft.com/office/officeart/2005/8/layout/process1"/>
    <dgm:cxn modelId="{317B8E9D-6EAE-490C-AAEA-DEBF8F0A4FCC}" type="presParOf" srcId="{34054D3D-E60B-4D8B-BEC0-6A4CB041CB52}" destId="{AEFF1645-75D4-45FF-9F6E-5409564BBA44}" srcOrd="5" destOrd="0" presId="urn:microsoft.com/office/officeart/2005/8/layout/process1"/>
    <dgm:cxn modelId="{6D98485C-4EE3-42B5-8C26-25F1739D3037}" type="presParOf" srcId="{AEFF1645-75D4-45FF-9F6E-5409564BBA44}" destId="{8FA64B36-4121-446F-A667-C6DB2130162F}" srcOrd="0" destOrd="0" presId="urn:microsoft.com/office/officeart/2005/8/layout/process1"/>
    <dgm:cxn modelId="{ECB074E1-C532-42EB-9104-9DD74931630A}" type="presParOf" srcId="{34054D3D-E60B-4D8B-BEC0-6A4CB041CB52}" destId="{49F948E8-DE82-4033-AF09-75F86B568532}" srcOrd="6" destOrd="0" presId="urn:microsoft.com/office/officeart/2005/8/layout/process1"/>
    <dgm:cxn modelId="{783ED475-4D13-4921-A4BC-109DE819F1C4}" type="presParOf" srcId="{34054D3D-E60B-4D8B-BEC0-6A4CB041CB52}" destId="{B75EA344-BC2A-4FA5-98B5-01A33205479C}" srcOrd="7" destOrd="0" presId="urn:microsoft.com/office/officeart/2005/8/layout/process1"/>
    <dgm:cxn modelId="{6B4A1520-DBB8-47DF-AFEE-27A7DC81E50C}" type="presParOf" srcId="{B75EA344-BC2A-4FA5-98B5-01A33205479C}" destId="{8C0DD70A-E047-4D8E-BF43-F4E09A216BE0}" srcOrd="0" destOrd="0" presId="urn:microsoft.com/office/officeart/2005/8/layout/process1"/>
    <dgm:cxn modelId="{708F26FD-D2B2-466D-B365-58F9C02D30D0}" type="presParOf" srcId="{34054D3D-E60B-4D8B-BEC0-6A4CB041CB52}" destId="{8CE3F3EE-A22C-4F3B-9136-82197604F45F}"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5D4CD9-96C3-4E45-96D2-5D119D1906F4}">
      <dsp:nvSpPr>
        <dsp:cNvPr id="0" name=""/>
        <dsp:cNvSpPr/>
      </dsp:nvSpPr>
      <dsp:spPr>
        <a:xfrm>
          <a:off x="2930" y="172005"/>
          <a:ext cx="908316" cy="544989"/>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1044 </a:t>
          </a: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paturi</a:t>
          </a:r>
          <a:endParaRPr lang="en-US" sz="1200" b="1" kern="1200">
            <a:latin typeface="Times New Roman" panose="02020603050405020304" pitchFamily="18" charset="0"/>
            <a:cs typeface="Times New Roman" panose="02020603050405020304" pitchFamily="18" charset="0"/>
          </a:endParaRPr>
        </a:p>
      </dsp:txBody>
      <dsp:txXfrm>
        <a:off x="18892" y="187967"/>
        <a:ext cx="876392" cy="513065"/>
      </dsp:txXfrm>
    </dsp:sp>
    <dsp:sp modelId="{E8C7D9AA-780C-41E6-B357-92A39D7E2FFD}">
      <dsp:nvSpPr>
        <dsp:cNvPr id="0" name=""/>
        <dsp:cNvSpPr/>
      </dsp:nvSpPr>
      <dsp:spPr>
        <a:xfrm>
          <a:off x="1002078" y="331868"/>
          <a:ext cx="192563" cy="225262"/>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dsp:txBody>
      <dsp:txXfrm>
        <a:off x="1002078" y="376920"/>
        <a:ext cx="134794" cy="135158"/>
      </dsp:txXfrm>
    </dsp:sp>
    <dsp:sp modelId="{DB3E37AB-7CE0-4D0B-8E6D-4A74E06A98BC}">
      <dsp:nvSpPr>
        <dsp:cNvPr id="0" name=""/>
        <dsp:cNvSpPr/>
      </dsp:nvSpPr>
      <dsp:spPr>
        <a:xfrm>
          <a:off x="1274573" y="172005"/>
          <a:ext cx="908316" cy="544989"/>
        </a:xfrm>
        <a:prstGeom prst="roundRect">
          <a:avLst>
            <a:gd name="adj" fmla="val 10000"/>
          </a:avLst>
        </a:prstGeom>
        <a:gradFill rotWithShape="0">
          <a:gsLst>
            <a:gs pos="0">
              <a:schemeClr val="accent1">
                <a:shade val="50000"/>
                <a:hueOff val="133703"/>
                <a:satOff val="3582"/>
                <a:lumOff val="15781"/>
                <a:alphaOff val="0"/>
                <a:satMod val="103000"/>
                <a:lumMod val="102000"/>
                <a:tint val="94000"/>
              </a:schemeClr>
            </a:gs>
            <a:gs pos="50000">
              <a:schemeClr val="accent1">
                <a:shade val="50000"/>
                <a:hueOff val="133703"/>
                <a:satOff val="3582"/>
                <a:lumOff val="15781"/>
                <a:alphaOff val="0"/>
                <a:satMod val="110000"/>
                <a:lumMod val="100000"/>
                <a:shade val="100000"/>
              </a:schemeClr>
            </a:gs>
            <a:gs pos="100000">
              <a:schemeClr val="accent1">
                <a:shade val="50000"/>
                <a:hueOff val="133703"/>
                <a:satOff val="3582"/>
                <a:lumOff val="1578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800 </a:t>
          </a: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paturi</a:t>
          </a:r>
          <a:endParaRPr lang="en-US" sz="1200" b="1" kern="1200">
            <a:latin typeface="Times New Roman" panose="02020603050405020304" pitchFamily="18" charset="0"/>
            <a:cs typeface="Times New Roman" panose="02020603050405020304" pitchFamily="18" charset="0"/>
          </a:endParaRPr>
        </a:p>
      </dsp:txBody>
      <dsp:txXfrm>
        <a:off x="1290535" y="187967"/>
        <a:ext cx="876392" cy="513065"/>
      </dsp:txXfrm>
    </dsp:sp>
    <dsp:sp modelId="{BA5F5DA5-4D33-4059-AFC7-F703FF4E7DA4}">
      <dsp:nvSpPr>
        <dsp:cNvPr id="0" name=""/>
        <dsp:cNvSpPr/>
      </dsp:nvSpPr>
      <dsp:spPr>
        <a:xfrm>
          <a:off x="2273721" y="331868"/>
          <a:ext cx="192563" cy="225262"/>
        </a:xfrm>
        <a:prstGeom prst="rightArrow">
          <a:avLst>
            <a:gd name="adj1" fmla="val 60000"/>
            <a:gd name="adj2" fmla="val 50000"/>
          </a:avLst>
        </a:prstGeom>
        <a:gradFill rotWithShape="0">
          <a:gsLst>
            <a:gs pos="0">
              <a:schemeClr val="accent1">
                <a:shade val="90000"/>
                <a:hueOff val="175458"/>
                <a:satOff val="-1607"/>
                <a:lumOff val="13877"/>
                <a:alphaOff val="0"/>
                <a:satMod val="103000"/>
                <a:lumMod val="102000"/>
                <a:tint val="94000"/>
              </a:schemeClr>
            </a:gs>
            <a:gs pos="50000">
              <a:schemeClr val="accent1">
                <a:shade val="90000"/>
                <a:hueOff val="175458"/>
                <a:satOff val="-1607"/>
                <a:lumOff val="13877"/>
                <a:alphaOff val="0"/>
                <a:satMod val="110000"/>
                <a:lumMod val="100000"/>
                <a:shade val="100000"/>
              </a:schemeClr>
            </a:gs>
            <a:gs pos="100000">
              <a:schemeClr val="accent1">
                <a:shade val="90000"/>
                <a:hueOff val="175458"/>
                <a:satOff val="-1607"/>
                <a:lumOff val="13877"/>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dsp:txBody>
      <dsp:txXfrm>
        <a:off x="2273721" y="376920"/>
        <a:ext cx="134794" cy="135158"/>
      </dsp:txXfrm>
    </dsp:sp>
    <dsp:sp modelId="{99C30555-975C-4E17-BB8C-46409F05772E}">
      <dsp:nvSpPr>
        <dsp:cNvPr id="0" name=""/>
        <dsp:cNvSpPr/>
      </dsp:nvSpPr>
      <dsp:spPr>
        <a:xfrm>
          <a:off x="2546216" y="172005"/>
          <a:ext cx="908316" cy="544989"/>
        </a:xfrm>
        <a:prstGeom prst="roundRect">
          <a:avLst>
            <a:gd name="adj" fmla="val 10000"/>
          </a:avLst>
        </a:prstGeom>
        <a:gradFill rotWithShape="0">
          <a:gsLst>
            <a:gs pos="0">
              <a:schemeClr val="accent1">
                <a:shade val="50000"/>
                <a:hueOff val="267407"/>
                <a:satOff val="7164"/>
                <a:lumOff val="31562"/>
                <a:alphaOff val="0"/>
                <a:satMod val="103000"/>
                <a:lumMod val="102000"/>
                <a:tint val="94000"/>
              </a:schemeClr>
            </a:gs>
            <a:gs pos="50000">
              <a:schemeClr val="accent1">
                <a:shade val="50000"/>
                <a:hueOff val="267407"/>
                <a:satOff val="7164"/>
                <a:lumOff val="31562"/>
                <a:alphaOff val="0"/>
                <a:satMod val="110000"/>
                <a:lumMod val="100000"/>
                <a:shade val="100000"/>
              </a:schemeClr>
            </a:gs>
            <a:gs pos="100000">
              <a:schemeClr val="accent1">
                <a:shade val="50000"/>
                <a:hueOff val="267407"/>
                <a:satOff val="7164"/>
                <a:lumOff val="3156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770 </a:t>
          </a: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paturi </a:t>
          </a:r>
          <a:endParaRPr lang="en-US" sz="1200" b="1" kern="1200">
            <a:latin typeface="Times New Roman" panose="02020603050405020304" pitchFamily="18" charset="0"/>
            <a:cs typeface="Times New Roman" panose="02020603050405020304" pitchFamily="18" charset="0"/>
          </a:endParaRPr>
        </a:p>
      </dsp:txBody>
      <dsp:txXfrm>
        <a:off x="2562178" y="187967"/>
        <a:ext cx="876392" cy="513065"/>
      </dsp:txXfrm>
    </dsp:sp>
    <dsp:sp modelId="{AEFF1645-75D4-45FF-9F6E-5409564BBA44}">
      <dsp:nvSpPr>
        <dsp:cNvPr id="0" name=""/>
        <dsp:cNvSpPr/>
      </dsp:nvSpPr>
      <dsp:spPr>
        <a:xfrm>
          <a:off x="3545364" y="331868"/>
          <a:ext cx="192563" cy="225262"/>
        </a:xfrm>
        <a:prstGeom prst="rightArrow">
          <a:avLst>
            <a:gd name="adj1" fmla="val 60000"/>
            <a:gd name="adj2" fmla="val 50000"/>
          </a:avLst>
        </a:prstGeom>
        <a:gradFill rotWithShape="0">
          <a:gsLst>
            <a:gs pos="0">
              <a:schemeClr val="accent1">
                <a:shade val="90000"/>
                <a:hueOff val="350915"/>
                <a:satOff val="-3215"/>
                <a:lumOff val="27754"/>
                <a:alphaOff val="0"/>
                <a:satMod val="103000"/>
                <a:lumMod val="102000"/>
                <a:tint val="94000"/>
              </a:schemeClr>
            </a:gs>
            <a:gs pos="50000">
              <a:schemeClr val="accent1">
                <a:shade val="90000"/>
                <a:hueOff val="350915"/>
                <a:satOff val="-3215"/>
                <a:lumOff val="27754"/>
                <a:alphaOff val="0"/>
                <a:satMod val="110000"/>
                <a:lumMod val="100000"/>
                <a:shade val="100000"/>
              </a:schemeClr>
            </a:gs>
            <a:gs pos="100000">
              <a:schemeClr val="accent1">
                <a:shade val="90000"/>
                <a:hueOff val="350915"/>
                <a:satOff val="-3215"/>
                <a:lumOff val="27754"/>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dsp:txBody>
      <dsp:txXfrm>
        <a:off x="3545364" y="376920"/>
        <a:ext cx="134794" cy="135158"/>
      </dsp:txXfrm>
    </dsp:sp>
    <dsp:sp modelId="{49F948E8-DE82-4033-AF09-75F86B568532}">
      <dsp:nvSpPr>
        <dsp:cNvPr id="0" name=""/>
        <dsp:cNvSpPr/>
      </dsp:nvSpPr>
      <dsp:spPr>
        <a:xfrm>
          <a:off x="3817859" y="172005"/>
          <a:ext cx="908316" cy="544989"/>
        </a:xfrm>
        <a:prstGeom prst="roundRect">
          <a:avLst>
            <a:gd name="adj" fmla="val 10000"/>
          </a:avLst>
        </a:prstGeom>
        <a:gradFill rotWithShape="0">
          <a:gsLst>
            <a:gs pos="0">
              <a:schemeClr val="accent1">
                <a:shade val="50000"/>
                <a:hueOff val="267407"/>
                <a:satOff val="7164"/>
                <a:lumOff val="31562"/>
                <a:alphaOff val="0"/>
                <a:satMod val="103000"/>
                <a:lumMod val="102000"/>
                <a:tint val="94000"/>
              </a:schemeClr>
            </a:gs>
            <a:gs pos="50000">
              <a:schemeClr val="accent1">
                <a:shade val="50000"/>
                <a:hueOff val="267407"/>
                <a:satOff val="7164"/>
                <a:lumOff val="31562"/>
                <a:alphaOff val="0"/>
                <a:satMod val="110000"/>
                <a:lumMod val="100000"/>
                <a:shade val="100000"/>
              </a:schemeClr>
            </a:gs>
            <a:gs pos="100000">
              <a:schemeClr val="accent1">
                <a:shade val="50000"/>
                <a:hueOff val="267407"/>
                <a:satOff val="7164"/>
                <a:lumOff val="3156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570 </a:t>
          </a:r>
          <a:endParaRPr lang="en-US"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paturi </a:t>
          </a:r>
          <a:endParaRPr lang="en-US" sz="1200" b="1" kern="1200">
            <a:latin typeface="Times New Roman" panose="02020603050405020304" pitchFamily="18" charset="0"/>
            <a:cs typeface="Times New Roman" panose="02020603050405020304" pitchFamily="18" charset="0"/>
          </a:endParaRPr>
        </a:p>
      </dsp:txBody>
      <dsp:txXfrm>
        <a:off x="3833821" y="187967"/>
        <a:ext cx="876392" cy="513065"/>
      </dsp:txXfrm>
    </dsp:sp>
    <dsp:sp modelId="{B75EA344-BC2A-4FA5-98B5-01A33205479C}">
      <dsp:nvSpPr>
        <dsp:cNvPr id="0" name=""/>
        <dsp:cNvSpPr/>
      </dsp:nvSpPr>
      <dsp:spPr>
        <a:xfrm>
          <a:off x="4817008" y="331868"/>
          <a:ext cx="192563" cy="225262"/>
        </a:xfrm>
        <a:prstGeom prst="rightArrow">
          <a:avLst>
            <a:gd name="adj1" fmla="val 60000"/>
            <a:gd name="adj2" fmla="val 50000"/>
          </a:avLst>
        </a:prstGeom>
        <a:gradFill rotWithShape="0">
          <a:gsLst>
            <a:gs pos="0">
              <a:schemeClr val="accent1">
                <a:shade val="90000"/>
                <a:hueOff val="175458"/>
                <a:satOff val="-1607"/>
                <a:lumOff val="13877"/>
                <a:alphaOff val="0"/>
                <a:satMod val="103000"/>
                <a:lumMod val="102000"/>
                <a:tint val="94000"/>
              </a:schemeClr>
            </a:gs>
            <a:gs pos="50000">
              <a:schemeClr val="accent1">
                <a:shade val="90000"/>
                <a:hueOff val="175458"/>
                <a:satOff val="-1607"/>
                <a:lumOff val="13877"/>
                <a:alphaOff val="0"/>
                <a:satMod val="110000"/>
                <a:lumMod val="100000"/>
                <a:shade val="100000"/>
              </a:schemeClr>
            </a:gs>
            <a:gs pos="100000">
              <a:schemeClr val="accent1">
                <a:shade val="90000"/>
                <a:hueOff val="175458"/>
                <a:satOff val="-1607"/>
                <a:lumOff val="13877"/>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b="1" kern="1200">
            <a:latin typeface="Times New Roman" panose="02020603050405020304" pitchFamily="18" charset="0"/>
            <a:cs typeface="Times New Roman" panose="02020603050405020304" pitchFamily="18" charset="0"/>
          </a:endParaRPr>
        </a:p>
      </dsp:txBody>
      <dsp:txXfrm>
        <a:off x="4817008" y="376920"/>
        <a:ext cx="134794" cy="135158"/>
      </dsp:txXfrm>
    </dsp:sp>
    <dsp:sp modelId="{8CE3F3EE-A22C-4F3B-9136-82197604F45F}">
      <dsp:nvSpPr>
        <dsp:cNvPr id="0" name=""/>
        <dsp:cNvSpPr/>
      </dsp:nvSpPr>
      <dsp:spPr>
        <a:xfrm>
          <a:off x="5089503" y="172005"/>
          <a:ext cx="908316" cy="544989"/>
        </a:xfrm>
        <a:prstGeom prst="roundRect">
          <a:avLst>
            <a:gd name="adj" fmla="val 10000"/>
          </a:avLst>
        </a:prstGeom>
        <a:gradFill rotWithShape="0">
          <a:gsLst>
            <a:gs pos="0">
              <a:schemeClr val="accent1">
                <a:shade val="50000"/>
                <a:hueOff val="133703"/>
                <a:satOff val="3582"/>
                <a:lumOff val="15781"/>
                <a:alphaOff val="0"/>
                <a:satMod val="103000"/>
                <a:lumMod val="102000"/>
                <a:tint val="94000"/>
              </a:schemeClr>
            </a:gs>
            <a:gs pos="50000">
              <a:schemeClr val="accent1">
                <a:shade val="50000"/>
                <a:hueOff val="133703"/>
                <a:satOff val="3582"/>
                <a:lumOff val="15781"/>
                <a:alphaOff val="0"/>
                <a:satMod val="110000"/>
                <a:lumMod val="100000"/>
                <a:shade val="100000"/>
              </a:schemeClr>
            </a:gs>
            <a:gs pos="100000">
              <a:schemeClr val="accent1">
                <a:shade val="50000"/>
                <a:hueOff val="133703"/>
                <a:satOff val="3582"/>
                <a:lumOff val="1578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525 </a:t>
          </a:r>
        </a:p>
        <a:p>
          <a:pPr lvl="0" algn="ctr" defTabSz="533400">
            <a:lnSpc>
              <a:spcPct val="90000"/>
            </a:lnSpc>
            <a:spcBef>
              <a:spcPct val="0"/>
            </a:spcBef>
            <a:spcAft>
              <a:spcPct val="35000"/>
            </a:spcAft>
          </a:pPr>
          <a:r>
            <a:rPr lang="ro-MD" sz="1200" b="1" kern="1200">
              <a:latin typeface="Times New Roman" panose="02020603050405020304" pitchFamily="18" charset="0"/>
              <a:cs typeface="Times New Roman" panose="02020603050405020304" pitchFamily="18" charset="0"/>
            </a:rPr>
            <a:t>paturi </a:t>
          </a:r>
          <a:endParaRPr lang="en-US" sz="1200" b="1" kern="1200">
            <a:latin typeface="Times New Roman" panose="02020603050405020304" pitchFamily="18" charset="0"/>
            <a:cs typeface="Times New Roman" panose="02020603050405020304" pitchFamily="18" charset="0"/>
          </a:endParaRPr>
        </a:p>
      </dsp:txBody>
      <dsp:txXfrm>
        <a:off x="5105465" y="187967"/>
        <a:ext cx="876392" cy="5130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F940-F093-4A69-B3B3-033911CF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45810</Words>
  <Characters>261118</Characters>
  <Application>Microsoft Office Word</Application>
  <DocSecurity>0</DocSecurity>
  <Lines>2175</Lines>
  <Paragraphs>612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Pintea Irina</dc:creator>
  <cp:keywords/>
  <dc:description/>
  <cp:lastModifiedBy>Paiu Eugenia</cp:lastModifiedBy>
  <cp:revision>3</cp:revision>
  <dcterms:created xsi:type="dcterms:W3CDTF">2024-02-27T11:10:00Z</dcterms:created>
  <dcterms:modified xsi:type="dcterms:W3CDTF">2024-02-27T11:10:00Z</dcterms:modified>
</cp:coreProperties>
</file>