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DAF" w:rsidRPr="00155159" w:rsidRDefault="002A553D" w:rsidP="00CF6DAF">
      <w:pPr>
        <w:pStyle w:val="cn"/>
        <w:spacing w:line="276" w:lineRule="auto"/>
      </w:pPr>
      <w:bookmarkStart w:id="0" w:name="_GoBack"/>
      <w:bookmarkEnd w:id="0"/>
      <w:r w:rsidRPr="00BA4BA3">
        <w:rPr>
          <w:rFonts w:ascii="Calibri Light" w:hAnsi="Calibri Light" w:cstheme="majorHAnsi"/>
          <w:noProof/>
          <w:lang w:val="ru-RU" w:eastAsia="ru-RU"/>
        </w:rPr>
        <w:drawing>
          <wp:inline distT="0" distB="0" distL="0" distR="0" wp14:anchorId="0F38ED24" wp14:editId="15EE2532">
            <wp:extent cx="5857240" cy="848360"/>
            <wp:effectExtent l="19050" t="0" r="0" b="0"/>
            <wp:docPr id="2"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7"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p>
    <w:p w:rsidR="002A553D" w:rsidRPr="00BA4BA3" w:rsidRDefault="002A553D" w:rsidP="002A553D">
      <w:pPr>
        <w:pStyle w:val="cn"/>
        <w:spacing w:line="276" w:lineRule="auto"/>
        <w:jc w:val="right"/>
        <w:rPr>
          <w:b/>
          <w:bCs/>
          <w:lang w:val="ru-MD"/>
        </w:rPr>
      </w:pPr>
      <w:r w:rsidRPr="00BA4BA3">
        <w:rPr>
          <w:b/>
          <w:bCs/>
          <w:lang w:val="ru-MD"/>
        </w:rPr>
        <w:t>Перевод</w:t>
      </w:r>
    </w:p>
    <w:p w:rsidR="002A553D" w:rsidRDefault="002A553D" w:rsidP="002A553D">
      <w:pPr>
        <w:spacing w:after="0" w:line="276" w:lineRule="auto"/>
        <w:jc w:val="center"/>
        <w:rPr>
          <w:rFonts w:ascii="Times New Roman" w:eastAsia="Times New Roman" w:hAnsi="Times New Roman" w:cs="Times New Roman"/>
          <w:b/>
          <w:bCs/>
          <w:sz w:val="24"/>
          <w:szCs w:val="24"/>
          <w:lang w:val="ru-MD"/>
        </w:rPr>
      </w:pPr>
      <w:r w:rsidRPr="00BA4BA3">
        <w:rPr>
          <w:rFonts w:ascii="Times New Roman" w:eastAsia="Times New Roman" w:hAnsi="Times New Roman" w:cs="Times New Roman"/>
          <w:b/>
          <w:bCs/>
          <w:sz w:val="24"/>
          <w:szCs w:val="24"/>
          <w:lang w:val="ru-MD"/>
        </w:rPr>
        <w:t>ПОСТАНОВЛЕНИЕ №</w:t>
      </w:r>
      <w:r>
        <w:rPr>
          <w:rFonts w:ascii="Times New Roman" w:eastAsia="Times New Roman" w:hAnsi="Times New Roman" w:cs="Times New Roman"/>
          <w:b/>
          <w:bCs/>
          <w:sz w:val="24"/>
          <w:szCs w:val="24"/>
          <w:lang w:val="ru-MD"/>
        </w:rPr>
        <w:t>04</w:t>
      </w:r>
    </w:p>
    <w:p w:rsidR="002A553D" w:rsidRPr="002A553D" w:rsidRDefault="002A553D" w:rsidP="002A553D">
      <w:pPr>
        <w:spacing w:after="0" w:line="276" w:lineRule="auto"/>
        <w:jc w:val="center"/>
        <w:rPr>
          <w:rFonts w:ascii="Times New Roman" w:eastAsia="Times New Roman" w:hAnsi="Times New Roman" w:cs="Times New Roman"/>
          <w:bCs/>
          <w:sz w:val="24"/>
          <w:szCs w:val="24"/>
          <w:lang w:val="ru-MD"/>
        </w:rPr>
      </w:pPr>
      <w:r w:rsidRPr="002A553D">
        <w:rPr>
          <w:rFonts w:ascii="Times New Roman" w:eastAsia="Times New Roman" w:hAnsi="Times New Roman" w:cs="Times New Roman"/>
          <w:bCs/>
          <w:sz w:val="24"/>
          <w:szCs w:val="24"/>
          <w:lang w:val="ru-MD"/>
        </w:rPr>
        <w:t>от 07 февраля 2024 года</w:t>
      </w:r>
    </w:p>
    <w:p w:rsidR="00CF6DAF" w:rsidRPr="002A553D" w:rsidRDefault="00CF6DAF" w:rsidP="00CF6DAF">
      <w:pPr>
        <w:spacing w:after="0" w:line="276" w:lineRule="auto"/>
        <w:jc w:val="center"/>
        <w:rPr>
          <w:rFonts w:ascii="Times New Roman" w:eastAsia="Times New Roman" w:hAnsi="Times New Roman" w:cs="Times New Roman"/>
          <w:bCs/>
          <w:sz w:val="24"/>
          <w:szCs w:val="24"/>
          <w:lang w:val="ru-RU"/>
        </w:rPr>
      </w:pPr>
    </w:p>
    <w:p w:rsidR="00CF6DAF" w:rsidRPr="002A553D" w:rsidRDefault="002A553D" w:rsidP="00CF6DAF">
      <w:pPr>
        <w:spacing w:after="0" w:line="276" w:lineRule="auto"/>
        <w:jc w:val="center"/>
        <w:rPr>
          <w:rFonts w:ascii="Times New Roman" w:eastAsia="Times New Roman" w:hAnsi="Times New Roman" w:cs="Times New Roman"/>
          <w:bCs/>
          <w:sz w:val="24"/>
          <w:szCs w:val="24"/>
          <w:lang w:val="ru-RU"/>
        </w:rPr>
      </w:pPr>
      <w:r>
        <w:rPr>
          <w:rFonts w:ascii="Times New Roman" w:eastAsia="Times New Roman" w:hAnsi="Times New Roman" w:cs="Times New Roman"/>
          <w:b/>
          <w:bCs/>
          <w:sz w:val="24"/>
          <w:szCs w:val="24"/>
          <w:lang w:val="ru-RU" w:eastAsia="ru-RU"/>
        </w:rPr>
        <w:t xml:space="preserve">по Отчету аудита соответствия управления публичным имуществом и финансовыми средствами </w:t>
      </w:r>
      <w:r w:rsidRPr="002A553D">
        <w:rPr>
          <w:rFonts w:ascii="Times New Roman" w:eastAsia="Times New Roman" w:hAnsi="Times New Roman" w:cs="Times New Roman"/>
          <w:b/>
          <w:bCs/>
          <w:sz w:val="24"/>
          <w:szCs w:val="24"/>
          <w:lang w:val="ru-RU" w:eastAsia="ru-RU"/>
        </w:rPr>
        <w:t>ПМСУ Институтом онкологии</w:t>
      </w:r>
      <w:r>
        <w:rPr>
          <w:rFonts w:ascii="Times New Roman" w:eastAsia="Times New Roman" w:hAnsi="Times New Roman" w:cs="Times New Roman"/>
          <w:b/>
          <w:bCs/>
          <w:sz w:val="24"/>
          <w:szCs w:val="24"/>
          <w:lang w:val="ru-RU" w:eastAsia="ru-RU"/>
        </w:rPr>
        <w:t xml:space="preserve"> в </w:t>
      </w:r>
      <w:r w:rsidRPr="002A553D">
        <w:rPr>
          <w:rFonts w:ascii="Times New Roman" w:hAnsi="Times New Roman" w:cs="Times New Roman"/>
          <w:b/>
          <w:sz w:val="24"/>
          <w:szCs w:val="24"/>
          <w:lang w:val="ru-RU"/>
        </w:rPr>
        <w:t>2022-2023</w:t>
      </w:r>
      <w:r>
        <w:rPr>
          <w:rFonts w:ascii="Times New Roman" w:hAnsi="Times New Roman" w:cs="Times New Roman"/>
          <w:b/>
          <w:sz w:val="24"/>
          <w:szCs w:val="24"/>
          <w:lang w:val="ru-RU"/>
        </w:rPr>
        <w:t xml:space="preserve"> годах</w:t>
      </w:r>
      <w:r w:rsidRPr="002A553D">
        <w:rPr>
          <w:rFonts w:ascii="Times New Roman" w:hAnsi="Times New Roman" w:cs="Times New Roman"/>
          <w:b/>
          <w:sz w:val="24"/>
          <w:szCs w:val="24"/>
          <w:lang w:val="ru-RU"/>
        </w:rPr>
        <w:t xml:space="preserve"> (9</w:t>
      </w:r>
      <w:r>
        <w:rPr>
          <w:rFonts w:ascii="Times New Roman" w:hAnsi="Times New Roman" w:cs="Times New Roman"/>
          <w:b/>
          <w:sz w:val="24"/>
          <w:szCs w:val="24"/>
          <w:lang w:val="ru-RU"/>
        </w:rPr>
        <w:t xml:space="preserve"> месяцев)</w:t>
      </w:r>
    </w:p>
    <w:p w:rsidR="00CF6DAF" w:rsidRPr="00155159" w:rsidRDefault="00CF6DAF" w:rsidP="00CF6DAF">
      <w:pPr>
        <w:spacing w:after="0" w:line="276" w:lineRule="auto"/>
        <w:jc w:val="center"/>
        <w:rPr>
          <w:rFonts w:ascii="Times New Roman" w:eastAsia="Times New Roman" w:hAnsi="Times New Roman" w:cs="Times New Roman"/>
          <w:sz w:val="24"/>
          <w:szCs w:val="24"/>
        </w:rPr>
      </w:pPr>
    </w:p>
    <w:p w:rsidR="002A553D" w:rsidRPr="002A553D" w:rsidRDefault="002A553D" w:rsidP="002A553D">
      <w:pPr>
        <w:spacing w:after="0" w:line="276" w:lineRule="auto"/>
        <w:ind w:firstLine="567"/>
        <w:jc w:val="both"/>
        <w:rPr>
          <w:rFonts w:ascii="Times New Roman" w:eastAsia="Times New Roman" w:hAnsi="Times New Roman" w:cs="Times New Roman"/>
          <w:bCs/>
          <w:sz w:val="24"/>
          <w:szCs w:val="24"/>
          <w:lang w:val="ru-RU" w:eastAsia="ru-RU"/>
        </w:rPr>
      </w:pPr>
      <w:r>
        <w:rPr>
          <w:rFonts w:ascii="Times New Roman" w:hAnsi="Times New Roman" w:cs="Times New Roman"/>
          <w:sz w:val="24"/>
          <w:shd w:val="clear" w:color="auto" w:fill="FFFFFF" w:themeFill="background1"/>
          <w:lang w:val="ru-RU"/>
        </w:rPr>
        <w:t xml:space="preserve">Счетная палата, с участием г-на Иона Присэкару, </w:t>
      </w:r>
      <w:r w:rsidRPr="002A553D">
        <w:rPr>
          <w:rFonts w:ascii="Times New Roman" w:hAnsi="Times New Roman" w:cs="Times New Roman"/>
          <w:sz w:val="24"/>
          <w:szCs w:val="24"/>
          <w:lang w:val="ru-RU"/>
        </w:rPr>
        <w:t xml:space="preserve">генерального секретаря </w:t>
      </w:r>
      <w:r w:rsidRPr="002A553D">
        <w:rPr>
          <w:rFonts w:ascii="Times New Roman" w:eastAsia="Times New Roman" w:hAnsi="Times New Roman" w:cs="Times New Roman"/>
          <w:bCs/>
          <w:sz w:val="24"/>
          <w:szCs w:val="24"/>
          <w:lang w:val="ru-RU" w:eastAsia="ru-RU"/>
        </w:rPr>
        <w:t>Министерства здравоохранения</w:t>
      </w:r>
      <w:r w:rsidRPr="002A553D">
        <w:rPr>
          <w:rFonts w:ascii="Times New Roman" w:hAnsi="Times New Roman" w:cs="Times New Roman"/>
          <w:sz w:val="24"/>
          <w:szCs w:val="24"/>
          <w:lang w:val="ru-RU"/>
        </w:rPr>
        <w:t>;</w:t>
      </w:r>
      <w:r>
        <w:rPr>
          <w:rFonts w:ascii="Times New Roman" w:hAnsi="Times New Roman" w:cs="Times New Roman"/>
          <w:sz w:val="24"/>
          <w:szCs w:val="24"/>
          <w:lang w:val="ru-RU"/>
        </w:rPr>
        <w:t xml:space="preserve"> г-на Александру Гаснаш, </w:t>
      </w:r>
      <w:r w:rsidRPr="002A553D">
        <w:rPr>
          <w:rFonts w:ascii="Times New Roman" w:hAnsi="Times New Roman" w:cs="Times New Roman"/>
          <w:sz w:val="24"/>
          <w:szCs w:val="24"/>
          <w:lang w:val="ru-RU"/>
        </w:rPr>
        <w:t xml:space="preserve">генерального секретаря </w:t>
      </w:r>
      <w:r w:rsidRPr="002A553D">
        <w:rPr>
          <w:rFonts w:ascii="Times New Roman" w:eastAsia="Times New Roman" w:hAnsi="Times New Roman" w:cs="Times New Roman"/>
          <w:bCs/>
          <w:sz w:val="24"/>
          <w:szCs w:val="24"/>
          <w:lang w:val="ru-RU" w:eastAsia="ru-RU"/>
        </w:rPr>
        <w:t>Министерства здравоохранения</w:t>
      </w:r>
      <w:r w:rsidRPr="002A553D">
        <w:rPr>
          <w:rFonts w:ascii="Times New Roman" w:hAnsi="Times New Roman" w:cs="Times New Roman"/>
          <w:sz w:val="24"/>
          <w:szCs w:val="24"/>
          <w:lang w:val="ru-RU"/>
        </w:rPr>
        <w:t>;</w:t>
      </w:r>
      <w:r>
        <w:rPr>
          <w:rFonts w:ascii="Times New Roman" w:hAnsi="Times New Roman" w:cs="Times New Roman"/>
          <w:sz w:val="24"/>
          <w:szCs w:val="24"/>
          <w:lang w:val="ru-RU"/>
        </w:rPr>
        <w:t xml:space="preserve"> г-на Анатолия Гудумак, начальника </w:t>
      </w:r>
      <w:r w:rsidRPr="002A553D">
        <w:rPr>
          <w:rFonts w:ascii="Times New Roman" w:eastAsia="Times New Roman" w:hAnsi="Times New Roman" w:cs="Times New Roman"/>
          <w:bCs/>
          <w:sz w:val="24"/>
          <w:szCs w:val="24"/>
          <w:lang w:val="ru-RU" w:eastAsia="ru-RU"/>
        </w:rPr>
        <w:t>Финансово-административного управления Министерства здравоохранения</w:t>
      </w:r>
      <w:r w:rsidRPr="002A553D">
        <w:rPr>
          <w:rFonts w:ascii="Times New Roman" w:hAnsi="Times New Roman" w:cs="Times New Roman"/>
          <w:sz w:val="24"/>
          <w:szCs w:val="24"/>
          <w:lang w:val="ru-RU"/>
        </w:rPr>
        <w:t>;</w:t>
      </w:r>
      <w:r>
        <w:rPr>
          <w:rFonts w:ascii="Times New Roman" w:hAnsi="Times New Roman" w:cs="Times New Roman"/>
          <w:sz w:val="24"/>
          <w:szCs w:val="24"/>
          <w:lang w:val="ru-RU"/>
        </w:rPr>
        <w:t xml:space="preserve"> г-на Руслана Балтага, директора ПМСУ </w:t>
      </w:r>
      <w:r w:rsidRPr="002A553D">
        <w:rPr>
          <w:rFonts w:ascii="Times New Roman" w:eastAsia="Times New Roman" w:hAnsi="Times New Roman" w:cs="Times New Roman"/>
          <w:bCs/>
          <w:sz w:val="24"/>
          <w:szCs w:val="24"/>
          <w:lang w:val="ru-RU" w:eastAsia="ru-RU"/>
        </w:rPr>
        <w:t>Институт</w:t>
      </w:r>
      <w:r>
        <w:rPr>
          <w:rFonts w:ascii="Times New Roman" w:eastAsia="Times New Roman" w:hAnsi="Times New Roman" w:cs="Times New Roman"/>
          <w:bCs/>
          <w:sz w:val="24"/>
          <w:szCs w:val="24"/>
          <w:lang w:val="ru-RU" w:eastAsia="ru-RU"/>
        </w:rPr>
        <w:t>а</w:t>
      </w:r>
      <w:r w:rsidRPr="002A553D">
        <w:rPr>
          <w:rFonts w:ascii="Times New Roman" w:eastAsia="Times New Roman" w:hAnsi="Times New Roman" w:cs="Times New Roman"/>
          <w:bCs/>
          <w:sz w:val="24"/>
          <w:szCs w:val="24"/>
          <w:lang w:val="ru-RU" w:eastAsia="ru-RU"/>
        </w:rPr>
        <w:t xml:space="preserve"> онкологии</w:t>
      </w:r>
      <w:r w:rsidRPr="002A553D">
        <w:rPr>
          <w:rFonts w:ascii="Times New Roman" w:hAnsi="Times New Roman" w:cs="Times New Roman"/>
          <w:sz w:val="24"/>
          <w:shd w:val="clear" w:color="auto" w:fill="FFFFFF" w:themeFill="background1"/>
          <w:lang w:val="ru-RU"/>
        </w:rPr>
        <w:t>;</w:t>
      </w:r>
      <w:r>
        <w:rPr>
          <w:rFonts w:ascii="Times New Roman" w:hAnsi="Times New Roman" w:cs="Times New Roman"/>
          <w:sz w:val="24"/>
          <w:shd w:val="clear" w:color="auto" w:fill="FFFFFF" w:themeFill="background1"/>
          <w:lang w:val="ru-RU"/>
        </w:rPr>
        <w:t xml:space="preserve"> г-на Юрия Булата, заместителя директора по развитию в онкологии ПМСУ </w:t>
      </w:r>
      <w:r w:rsidRPr="002A553D">
        <w:rPr>
          <w:rFonts w:ascii="Times New Roman" w:eastAsia="Times New Roman" w:hAnsi="Times New Roman" w:cs="Times New Roman"/>
          <w:bCs/>
          <w:sz w:val="24"/>
          <w:szCs w:val="24"/>
          <w:lang w:val="ru-RU" w:eastAsia="ru-RU"/>
        </w:rPr>
        <w:t>Институт</w:t>
      </w:r>
      <w:r>
        <w:rPr>
          <w:rFonts w:ascii="Times New Roman" w:eastAsia="Times New Roman" w:hAnsi="Times New Roman" w:cs="Times New Roman"/>
          <w:bCs/>
          <w:sz w:val="24"/>
          <w:szCs w:val="24"/>
          <w:lang w:val="ru-RU" w:eastAsia="ru-RU"/>
        </w:rPr>
        <w:t>а</w:t>
      </w:r>
      <w:r w:rsidRPr="002A553D">
        <w:rPr>
          <w:rFonts w:ascii="Times New Roman" w:eastAsia="Times New Roman" w:hAnsi="Times New Roman" w:cs="Times New Roman"/>
          <w:bCs/>
          <w:sz w:val="24"/>
          <w:szCs w:val="24"/>
          <w:lang w:val="ru-RU" w:eastAsia="ru-RU"/>
        </w:rPr>
        <w:t xml:space="preserve"> онкологии</w:t>
      </w:r>
      <w:r w:rsidRPr="002A553D">
        <w:rPr>
          <w:rFonts w:ascii="Times New Roman" w:hAnsi="Times New Roman" w:cs="Times New Roman"/>
          <w:sz w:val="24"/>
          <w:shd w:val="clear" w:color="auto" w:fill="FFFFFF" w:themeFill="background1"/>
          <w:lang w:val="ru-RU"/>
        </w:rPr>
        <w:t>;</w:t>
      </w:r>
      <w:r>
        <w:rPr>
          <w:rFonts w:ascii="Times New Roman" w:hAnsi="Times New Roman" w:cs="Times New Roman"/>
          <w:sz w:val="24"/>
          <w:shd w:val="clear" w:color="auto" w:fill="FFFFFF" w:themeFill="background1"/>
          <w:lang w:val="ru-RU"/>
        </w:rPr>
        <w:t xml:space="preserve"> г-жи Натальи Ба</w:t>
      </w:r>
      <w:r w:rsidR="00070FC7">
        <w:rPr>
          <w:rFonts w:ascii="Times New Roman" w:hAnsi="Times New Roman" w:cs="Times New Roman"/>
          <w:sz w:val="24"/>
          <w:shd w:val="clear" w:color="auto" w:fill="FFFFFF" w:themeFill="background1"/>
          <w:lang w:val="ru-RU"/>
        </w:rPr>
        <w:t>кс</w:t>
      </w:r>
      <w:r>
        <w:rPr>
          <w:rFonts w:ascii="Times New Roman" w:hAnsi="Times New Roman" w:cs="Times New Roman"/>
          <w:sz w:val="24"/>
          <w:shd w:val="clear" w:color="auto" w:fill="FFFFFF" w:themeFill="background1"/>
          <w:lang w:val="ru-RU"/>
        </w:rPr>
        <w:t xml:space="preserve">анян, заместителя начальника Финансово-экономического отдела ПМСУ </w:t>
      </w:r>
      <w:r w:rsidRPr="002A553D">
        <w:rPr>
          <w:rFonts w:ascii="Times New Roman" w:eastAsia="Times New Roman" w:hAnsi="Times New Roman" w:cs="Times New Roman"/>
          <w:bCs/>
          <w:sz w:val="24"/>
          <w:szCs w:val="24"/>
          <w:lang w:val="ru-RU" w:eastAsia="ru-RU"/>
        </w:rPr>
        <w:t>Институт</w:t>
      </w:r>
      <w:r>
        <w:rPr>
          <w:rFonts w:ascii="Times New Roman" w:eastAsia="Times New Roman" w:hAnsi="Times New Roman" w:cs="Times New Roman"/>
          <w:bCs/>
          <w:sz w:val="24"/>
          <w:szCs w:val="24"/>
          <w:lang w:val="ru-RU" w:eastAsia="ru-RU"/>
        </w:rPr>
        <w:t>а</w:t>
      </w:r>
      <w:r w:rsidRPr="002A553D">
        <w:rPr>
          <w:rFonts w:ascii="Times New Roman" w:eastAsia="Times New Roman" w:hAnsi="Times New Roman" w:cs="Times New Roman"/>
          <w:bCs/>
          <w:sz w:val="24"/>
          <w:szCs w:val="24"/>
          <w:lang w:val="ru-RU" w:eastAsia="ru-RU"/>
        </w:rPr>
        <w:t xml:space="preserve"> онкологии</w:t>
      </w:r>
      <w:r>
        <w:rPr>
          <w:rFonts w:ascii="Times New Roman" w:eastAsia="Times New Roman" w:hAnsi="Times New Roman" w:cs="Times New Roman"/>
          <w:bCs/>
          <w:sz w:val="24"/>
          <w:szCs w:val="24"/>
          <w:lang w:val="ru-RU" w:eastAsia="ru-RU"/>
        </w:rPr>
        <w:t xml:space="preserve">; г-на Иона Додона, генерального директора </w:t>
      </w:r>
      <w:r w:rsidRPr="002A553D">
        <w:rPr>
          <w:rFonts w:ascii="Times New Roman" w:eastAsia="Times New Roman" w:hAnsi="Times New Roman" w:cs="Times New Roman"/>
          <w:bCs/>
          <w:sz w:val="24"/>
          <w:szCs w:val="24"/>
          <w:lang w:val="ru-RU" w:eastAsia="ru-RU"/>
        </w:rPr>
        <w:t>Национальной компании медицинского страхования</w:t>
      </w:r>
      <w:r w:rsidRPr="002A553D">
        <w:rPr>
          <w:rFonts w:ascii="Times New Roman" w:hAnsi="Times New Roman" w:cs="Times New Roman"/>
          <w:color w:val="000000" w:themeColor="text1"/>
          <w:sz w:val="24"/>
          <w:szCs w:val="24"/>
          <w:lang w:val="ru-RU" w:eastAsia="ro-RO"/>
        </w:rPr>
        <w:t>;</w:t>
      </w:r>
      <w:r>
        <w:rPr>
          <w:rFonts w:ascii="Times New Roman" w:hAnsi="Times New Roman" w:cs="Times New Roman"/>
          <w:color w:val="000000" w:themeColor="text1"/>
          <w:sz w:val="24"/>
          <w:szCs w:val="24"/>
          <w:lang w:val="ru-RU" w:eastAsia="ro-RO"/>
        </w:rPr>
        <w:t xml:space="preserve"> г-на Георгия Горчяг, директора Центра по централизованным государственным закупкам в здравоохранении; г-на Драгоша Гуцу, </w:t>
      </w:r>
      <w:r>
        <w:rPr>
          <w:rFonts w:ascii="Times New Roman" w:eastAsia="Times New Roman" w:hAnsi="Times New Roman" w:cs="Times New Roman"/>
          <w:bCs/>
          <w:sz w:val="24"/>
          <w:szCs w:val="24"/>
          <w:lang w:val="ru-RU" w:eastAsia="ru-RU"/>
        </w:rPr>
        <w:t>генерального директора Агентства по лекарствам и медицинским изделиям</w:t>
      </w:r>
      <w:r w:rsidRPr="002A553D">
        <w:rPr>
          <w:rFonts w:ascii="Times New Roman" w:hAnsi="Times New Roman" w:cs="Times New Roman"/>
          <w:sz w:val="24"/>
          <w:shd w:val="clear" w:color="auto" w:fill="FFFFFF" w:themeFill="background1"/>
          <w:lang w:val="ru-RU"/>
        </w:rPr>
        <w:t>;</w:t>
      </w:r>
      <w:r>
        <w:rPr>
          <w:rFonts w:ascii="Times New Roman" w:hAnsi="Times New Roman" w:cs="Times New Roman"/>
          <w:sz w:val="24"/>
          <w:shd w:val="clear" w:color="auto" w:fill="FFFFFF" w:themeFill="background1"/>
          <w:lang w:val="ru-RU"/>
        </w:rPr>
        <w:t xml:space="preserve"> </w:t>
      </w:r>
      <w:r>
        <w:rPr>
          <w:rFonts w:ascii="Times New Roman" w:hAnsi="Times New Roman" w:cs="Times New Roman"/>
          <w:sz w:val="24"/>
          <w:szCs w:val="24"/>
          <w:lang w:val="ru-RU"/>
        </w:rPr>
        <w:t xml:space="preserve">г-жи </w:t>
      </w:r>
      <w:r>
        <w:rPr>
          <w:rFonts w:ascii="Times New Roman" w:hAnsi="Times New Roman" w:cs="Times New Roman"/>
          <w:sz w:val="24"/>
          <w:szCs w:val="24"/>
          <w:lang w:val="ru-MD"/>
        </w:rPr>
        <w:t xml:space="preserve">Татьяны Фондос, </w:t>
      </w:r>
      <w:r w:rsidRPr="00BA4BA3">
        <w:rPr>
          <w:rFonts w:ascii="Times New Roman" w:hAnsi="Times New Roman" w:cs="Times New Roman"/>
          <w:sz w:val="24"/>
          <w:szCs w:val="24"/>
          <w:lang w:val="ru-MD"/>
        </w:rPr>
        <w:t>начальника Управления мониторинга и контроля Государственной канцелярии</w:t>
      </w:r>
      <w:r w:rsidRPr="00B63DD7">
        <w:rPr>
          <w:rFonts w:ascii="Times New Roman" w:hAnsi="Times New Roman" w:cs="Times New Roman"/>
          <w:sz w:val="24"/>
          <w:szCs w:val="24"/>
          <w:lang w:val="ru-RU"/>
        </w:rPr>
        <w:t>;</w:t>
      </w:r>
      <w:r>
        <w:rPr>
          <w:rFonts w:ascii="Times New Roman" w:hAnsi="Times New Roman" w:cs="Times New Roman"/>
          <w:sz w:val="24"/>
          <w:szCs w:val="24"/>
          <w:lang w:val="ru-RU"/>
        </w:rPr>
        <w:t xml:space="preserve"> г-жи Аурелии Порумбеску, начальника </w:t>
      </w:r>
      <w:r w:rsidRPr="00BA4BA3">
        <w:rPr>
          <w:rFonts w:ascii="Times New Roman" w:hAnsi="Times New Roman" w:cs="Times New Roman"/>
          <w:sz w:val="24"/>
          <w:szCs w:val="24"/>
          <w:lang w:val="ru-MD"/>
        </w:rPr>
        <w:t>Управления</w:t>
      </w:r>
      <w:r>
        <w:rPr>
          <w:rFonts w:ascii="Times New Roman" w:hAnsi="Times New Roman" w:cs="Times New Roman"/>
          <w:sz w:val="24"/>
          <w:szCs w:val="24"/>
          <w:lang w:val="ru-MD"/>
        </w:rPr>
        <w:t xml:space="preserve"> финансов в </w:t>
      </w:r>
      <w:r w:rsidRPr="002A553D">
        <w:rPr>
          <w:rFonts w:ascii="Times New Roman" w:eastAsia="Times New Roman" w:hAnsi="Times New Roman" w:cs="Times New Roman"/>
          <w:bCs/>
          <w:sz w:val="24"/>
          <w:szCs w:val="24"/>
          <w:lang w:val="ru-RU" w:eastAsia="ru-RU"/>
        </w:rPr>
        <w:t>здравоохранени</w:t>
      </w:r>
      <w:r>
        <w:rPr>
          <w:rFonts w:ascii="Times New Roman" w:eastAsia="Times New Roman" w:hAnsi="Times New Roman" w:cs="Times New Roman"/>
          <w:bCs/>
          <w:sz w:val="24"/>
          <w:szCs w:val="24"/>
          <w:lang w:val="ru-RU" w:eastAsia="ru-RU"/>
        </w:rPr>
        <w:t xml:space="preserve">и и социальной защите </w:t>
      </w:r>
      <w:r w:rsidRPr="002A553D">
        <w:rPr>
          <w:rFonts w:ascii="Times New Roman" w:eastAsia="Times New Roman" w:hAnsi="Times New Roman" w:cs="Times New Roman"/>
          <w:bCs/>
          <w:sz w:val="24"/>
          <w:szCs w:val="24"/>
          <w:lang w:val="ru-RU" w:eastAsia="ru-RU"/>
        </w:rPr>
        <w:t>Министерства финансов;</w:t>
      </w:r>
      <w:r>
        <w:rPr>
          <w:rFonts w:ascii="Times New Roman" w:eastAsia="Times New Roman" w:hAnsi="Times New Roman" w:cs="Times New Roman"/>
          <w:bCs/>
          <w:sz w:val="24"/>
          <w:szCs w:val="24"/>
          <w:lang w:val="ru-RU" w:eastAsia="ru-RU"/>
        </w:rPr>
        <w:t xml:space="preserve"> г-на Серджиу Кэинэряну, начальника </w:t>
      </w:r>
      <w:r w:rsidRPr="00BA4BA3">
        <w:rPr>
          <w:rFonts w:ascii="Times New Roman" w:hAnsi="Times New Roman" w:cs="Times New Roman"/>
          <w:sz w:val="24"/>
          <w:szCs w:val="24"/>
          <w:lang w:val="ru-MD"/>
        </w:rPr>
        <w:t>Управления</w:t>
      </w:r>
      <w:r>
        <w:rPr>
          <w:rFonts w:ascii="Times New Roman" w:hAnsi="Times New Roman" w:cs="Times New Roman"/>
          <w:sz w:val="24"/>
          <w:szCs w:val="24"/>
          <w:lang w:val="ru-MD"/>
        </w:rPr>
        <w:t xml:space="preserve"> </w:t>
      </w:r>
      <w:r>
        <w:rPr>
          <w:rFonts w:ascii="Times New Roman" w:hAnsi="Times New Roman" w:cs="Times New Roman"/>
          <w:color w:val="000000" w:themeColor="text1"/>
          <w:sz w:val="24"/>
          <w:szCs w:val="24"/>
          <w:lang w:val="ru-RU" w:eastAsia="ro-RO"/>
        </w:rPr>
        <w:t xml:space="preserve">государственных закупок </w:t>
      </w:r>
      <w:r w:rsidRPr="002A553D">
        <w:rPr>
          <w:rFonts w:ascii="Times New Roman" w:eastAsia="Times New Roman" w:hAnsi="Times New Roman" w:cs="Times New Roman"/>
          <w:bCs/>
          <w:sz w:val="24"/>
          <w:szCs w:val="24"/>
          <w:lang w:val="ru-RU" w:eastAsia="ru-RU"/>
        </w:rPr>
        <w:t>Министерства финансов;</w:t>
      </w:r>
      <w:r>
        <w:rPr>
          <w:rFonts w:ascii="Times New Roman" w:eastAsia="Times New Roman" w:hAnsi="Times New Roman" w:cs="Times New Roman"/>
          <w:bCs/>
          <w:sz w:val="24"/>
          <w:szCs w:val="24"/>
          <w:lang w:val="ru-RU" w:eastAsia="ru-RU"/>
        </w:rPr>
        <w:t xml:space="preserve"> г-жи Татьяны Мунтян, заместителя начальника Главного управления Г</w:t>
      </w:r>
      <w:r>
        <w:rPr>
          <w:rFonts w:ascii="Times New Roman" w:hAnsi="Times New Roman" w:cs="Times New Roman"/>
          <w:color w:val="000000" w:themeColor="text1"/>
          <w:sz w:val="24"/>
          <w:szCs w:val="24"/>
          <w:lang w:val="ru-RU" w:eastAsia="ro-RO"/>
        </w:rPr>
        <w:t xml:space="preserve">осударственного казначейства </w:t>
      </w:r>
      <w:r w:rsidRPr="002A553D">
        <w:rPr>
          <w:rFonts w:ascii="Times New Roman" w:eastAsia="Times New Roman" w:hAnsi="Times New Roman" w:cs="Times New Roman"/>
          <w:bCs/>
          <w:sz w:val="24"/>
          <w:szCs w:val="24"/>
          <w:lang w:val="ru-RU" w:eastAsia="ru-RU"/>
        </w:rPr>
        <w:t>Министерства финансов;</w:t>
      </w:r>
      <w:r>
        <w:rPr>
          <w:rFonts w:ascii="Times New Roman" w:eastAsia="Times New Roman" w:hAnsi="Times New Roman" w:cs="Times New Roman"/>
          <w:bCs/>
          <w:sz w:val="24"/>
          <w:szCs w:val="24"/>
          <w:lang w:val="ru-RU" w:eastAsia="ru-RU"/>
        </w:rPr>
        <w:t xml:space="preserve"> г-на Октавиана Андрусченко, начальника </w:t>
      </w:r>
      <w:r w:rsidRPr="00BA4BA3">
        <w:rPr>
          <w:rFonts w:ascii="Times New Roman" w:hAnsi="Times New Roman" w:cs="Times New Roman"/>
          <w:sz w:val="24"/>
          <w:szCs w:val="24"/>
          <w:lang w:val="ru-MD"/>
        </w:rPr>
        <w:t>Управления</w:t>
      </w:r>
      <w:r>
        <w:rPr>
          <w:rFonts w:ascii="Times New Roman" w:hAnsi="Times New Roman" w:cs="Times New Roman"/>
          <w:sz w:val="24"/>
          <w:szCs w:val="24"/>
          <w:lang w:val="ru-MD"/>
        </w:rPr>
        <w:t xml:space="preserve"> последующего контроля Таможенной службы; г-жи Елены Мурса, </w:t>
      </w:r>
      <w:r>
        <w:rPr>
          <w:rFonts w:ascii="Times New Roman" w:eastAsia="Times New Roman" w:hAnsi="Times New Roman" w:cs="Times New Roman"/>
          <w:bCs/>
          <w:sz w:val="24"/>
          <w:szCs w:val="24"/>
          <w:lang w:val="ru-RU" w:eastAsia="ru-RU"/>
        </w:rPr>
        <w:t xml:space="preserve">начальника Службы мониторинга, анализа и планирования Национального агентства по регулированию </w:t>
      </w:r>
      <w:r w:rsidRPr="002A553D">
        <w:rPr>
          <w:rFonts w:ascii="Times New Roman" w:eastAsia="Times New Roman" w:hAnsi="Times New Roman" w:cs="Times New Roman"/>
          <w:bCs/>
          <w:sz w:val="24"/>
          <w:szCs w:val="24"/>
          <w:lang w:val="ru-RU" w:eastAsia="ru-RU"/>
        </w:rPr>
        <w:t>ядерной и радиологической деятельности</w:t>
      </w:r>
      <w:r>
        <w:rPr>
          <w:rFonts w:ascii="Times New Roman" w:eastAsia="Times New Roman" w:hAnsi="Times New Roman" w:cs="Times New Roman"/>
          <w:bCs/>
          <w:sz w:val="24"/>
          <w:szCs w:val="24"/>
          <w:lang w:val="ru-RU" w:eastAsia="ru-RU"/>
        </w:rPr>
        <w:t xml:space="preserve">, а также других ответственных лиц, </w:t>
      </w:r>
      <w:r w:rsidRPr="00BA4BA3">
        <w:rPr>
          <w:rFonts w:asciiTheme="majorBidi" w:eastAsia="Calibri" w:hAnsiTheme="majorBidi" w:cstheme="majorBidi"/>
          <w:sz w:val="24"/>
          <w:szCs w:val="24"/>
          <w:lang w:val="ru-MD"/>
        </w:rPr>
        <w:t>в рамках видео заседания, руководствуясь ст.3 (1)</w:t>
      </w:r>
      <w:r>
        <w:rPr>
          <w:rFonts w:asciiTheme="majorBidi" w:eastAsia="Calibri" w:hAnsiTheme="majorBidi" w:cstheme="majorBidi"/>
          <w:sz w:val="24"/>
          <w:szCs w:val="24"/>
          <w:lang w:val="ru-MD"/>
        </w:rPr>
        <w:t>,</w:t>
      </w:r>
      <w:r w:rsidRPr="00BA4BA3">
        <w:rPr>
          <w:rFonts w:asciiTheme="majorBidi" w:eastAsia="Calibri" w:hAnsiTheme="majorBidi" w:cstheme="majorBidi"/>
          <w:sz w:val="24"/>
          <w:szCs w:val="24"/>
          <w:lang w:val="ru-MD"/>
        </w:rPr>
        <w:t xml:space="preserve"> ст.5 (1) а)</w:t>
      </w:r>
      <w:r>
        <w:rPr>
          <w:rFonts w:asciiTheme="majorBidi" w:eastAsia="Calibri" w:hAnsiTheme="majorBidi" w:cstheme="majorBidi"/>
          <w:sz w:val="24"/>
          <w:szCs w:val="24"/>
          <w:lang w:val="ru-MD"/>
        </w:rPr>
        <w:t xml:space="preserve"> и ст.31 </w:t>
      </w:r>
      <w:r w:rsidRPr="002A553D">
        <w:rPr>
          <w:rFonts w:ascii="Times New Roman" w:hAnsi="Times New Roman" w:cs="Times New Roman"/>
          <w:color w:val="000000"/>
          <w:sz w:val="24"/>
          <w:szCs w:val="24"/>
          <w:lang w:val="ru-RU"/>
        </w:rPr>
        <w:t xml:space="preserve">(1) </w:t>
      </w:r>
      <w:r w:rsidRPr="00155159">
        <w:rPr>
          <w:rFonts w:ascii="Times New Roman" w:hAnsi="Times New Roman" w:cs="Times New Roman"/>
          <w:color w:val="000000"/>
          <w:sz w:val="24"/>
          <w:szCs w:val="24"/>
        </w:rPr>
        <w:t>b</w:t>
      </w:r>
      <w:r w:rsidRPr="002A553D">
        <w:rPr>
          <w:rFonts w:ascii="Times New Roman" w:hAnsi="Times New Roman" w:cs="Times New Roman"/>
          <w:color w:val="000000"/>
          <w:sz w:val="24"/>
          <w:szCs w:val="24"/>
          <w:lang w:val="ru-RU"/>
        </w:rPr>
        <w:t>)</w:t>
      </w:r>
      <w:r w:rsidRPr="00BA4BA3">
        <w:rPr>
          <w:rFonts w:asciiTheme="majorBidi" w:eastAsia="Calibri" w:hAnsiTheme="majorBidi" w:cstheme="majorBidi"/>
          <w:sz w:val="24"/>
          <w:szCs w:val="24"/>
          <w:lang w:val="ru-MD"/>
        </w:rPr>
        <w:t xml:space="preserve"> Закона об организации и функционировании Счетной палаты Республики Молдова</w:t>
      </w:r>
      <w:r w:rsidRPr="00BA4BA3">
        <w:rPr>
          <w:rFonts w:asciiTheme="majorBidi" w:eastAsia="Calibri" w:hAnsiTheme="majorBidi" w:cstheme="majorBidi"/>
          <w:sz w:val="24"/>
          <w:szCs w:val="24"/>
          <w:vertAlign w:val="superscript"/>
          <w:lang w:val="ru-MD"/>
        </w:rPr>
        <w:footnoteReference w:id="1"/>
      </w:r>
      <w:r w:rsidRPr="00BA4BA3">
        <w:rPr>
          <w:rFonts w:asciiTheme="majorBidi" w:eastAsia="Calibri" w:hAnsiTheme="majorBidi" w:cstheme="majorBidi"/>
          <w:sz w:val="24"/>
          <w:szCs w:val="24"/>
          <w:lang w:val="ru-MD"/>
        </w:rPr>
        <w:t>, рассмотрела Отчет аудита соответствия</w:t>
      </w:r>
      <w:r>
        <w:rPr>
          <w:rFonts w:asciiTheme="majorBidi" w:eastAsia="Calibri" w:hAnsiTheme="majorBidi" w:cstheme="majorBidi"/>
          <w:sz w:val="24"/>
          <w:szCs w:val="24"/>
          <w:lang w:val="ru-MD"/>
        </w:rPr>
        <w:t xml:space="preserve"> </w:t>
      </w:r>
      <w:r w:rsidRPr="002A553D">
        <w:rPr>
          <w:rFonts w:ascii="Times New Roman" w:eastAsia="Times New Roman" w:hAnsi="Times New Roman" w:cs="Times New Roman"/>
          <w:bCs/>
          <w:sz w:val="24"/>
          <w:szCs w:val="24"/>
          <w:lang w:val="ru-RU" w:eastAsia="ru-RU"/>
        </w:rPr>
        <w:t xml:space="preserve">управления публичным имуществом и финансовыми средствами ПМСУ Институтом онкологии в </w:t>
      </w:r>
      <w:r w:rsidRPr="002A553D">
        <w:rPr>
          <w:rFonts w:ascii="Times New Roman" w:hAnsi="Times New Roman" w:cs="Times New Roman"/>
          <w:sz w:val="24"/>
          <w:szCs w:val="24"/>
          <w:lang w:val="ru-RU"/>
        </w:rPr>
        <w:t>2022-2023 годах (9 месяцев)</w:t>
      </w:r>
      <w:r>
        <w:rPr>
          <w:rFonts w:ascii="Times New Roman" w:hAnsi="Times New Roman" w:cs="Times New Roman"/>
          <w:sz w:val="24"/>
          <w:szCs w:val="24"/>
          <w:lang w:val="ru-RU"/>
        </w:rPr>
        <w:t>.</w:t>
      </w:r>
    </w:p>
    <w:p w:rsidR="002A553D" w:rsidRDefault="002A553D" w:rsidP="002A553D">
      <w:pPr>
        <w:spacing w:after="0" w:line="276"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Миссия </w:t>
      </w:r>
      <w:r w:rsidRPr="00BA4BA3">
        <w:rPr>
          <w:rFonts w:ascii="Times New Roman" w:eastAsia="Times New Roman" w:hAnsi="Times New Roman" w:cs="Times New Roman"/>
          <w:sz w:val="24"/>
          <w:szCs w:val="24"/>
          <w:lang w:val="ru-MD"/>
        </w:rPr>
        <w:t>внешнего публичного аудита была проведена</w:t>
      </w:r>
      <w:r>
        <w:rPr>
          <w:rFonts w:ascii="Times New Roman" w:eastAsia="Times New Roman" w:hAnsi="Times New Roman" w:cs="Times New Roman"/>
          <w:sz w:val="24"/>
          <w:szCs w:val="24"/>
          <w:lang w:val="ru-MD"/>
        </w:rPr>
        <w:t xml:space="preserve"> в соответствии с </w:t>
      </w:r>
      <w:r w:rsidRPr="00BA4BA3">
        <w:rPr>
          <w:rFonts w:ascii="Times New Roman" w:hAnsi="Times New Roman" w:cs="Times New Roman"/>
          <w:color w:val="000000"/>
          <w:sz w:val="24"/>
          <w:szCs w:val="24"/>
          <w:lang w:val="ru-MD" w:eastAsia="ro-RO"/>
        </w:rPr>
        <w:t>Программ</w:t>
      </w:r>
      <w:r>
        <w:rPr>
          <w:rFonts w:ascii="Times New Roman" w:hAnsi="Times New Roman" w:cs="Times New Roman"/>
          <w:color w:val="000000"/>
          <w:sz w:val="24"/>
          <w:szCs w:val="24"/>
          <w:lang w:val="ru-MD" w:eastAsia="ro-RO"/>
        </w:rPr>
        <w:t>ами</w:t>
      </w:r>
      <w:r w:rsidRPr="00BA4BA3">
        <w:rPr>
          <w:rFonts w:ascii="Times New Roman" w:hAnsi="Times New Roman" w:cs="Times New Roman"/>
          <w:color w:val="000000"/>
          <w:sz w:val="24"/>
          <w:szCs w:val="24"/>
          <w:lang w:val="ru-MD" w:eastAsia="ro-RO"/>
        </w:rPr>
        <w:t xml:space="preserve"> аудиторской деятельности Счетной палаты на</w:t>
      </w:r>
      <w:r w:rsidRPr="00BA4BA3">
        <w:rPr>
          <w:rFonts w:ascii="Times New Roman" w:hAnsi="Times New Roman" w:cs="Times New Roman"/>
          <w:sz w:val="24"/>
          <w:szCs w:val="24"/>
          <w:lang w:val="ru-MD"/>
        </w:rPr>
        <w:t xml:space="preserve"> 2023</w:t>
      </w:r>
      <w:r>
        <w:rPr>
          <w:rFonts w:ascii="Times New Roman" w:hAnsi="Times New Roman" w:cs="Times New Roman"/>
          <w:sz w:val="24"/>
          <w:szCs w:val="24"/>
          <w:lang w:val="ru-MD"/>
        </w:rPr>
        <w:t xml:space="preserve"> год</w:t>
      </w:r>
      <w:r w:rsidRPr="00BA4BA3">
        <w:rPr>
          <w:rStyle w:val="aa"/>
          <w:rFonts w:ascii="Times New Roman" w:hAnsi="Times New Roman"/>
          <w:sz w:val="24"/>
          <w:szCs w:val="24"/>
          <w:lang w:val="ru-MD"/>
        </w:rPr>
        <w:footnoteReference w:id="2"/>
      </w:r>
      <w:r>
        <w:rPr>
          <w:rFonts w:ascii="Times New Roman" w:hAnsi="Times New Roman" w:cs="Times New Roman"/>
          <w:sz w:val="24"/>
          <w:szCs w:val="24"/>
          <w:lang w:val="ru-MD"/>
        </w:rPr>
        <w:t xml:space="preserve"> и на </w:t>
      </w:r>
      <w:r w:rsidRPr="00F91309">
        <w:rPr>
          <w:rFonts w:ascii="Times New Roman" w:hAnsi="Times New Roman" w:cs="Times New Roman"/>
          <w:sz w:val="24"/>
          <w:szCs w:val="24"/>
          <w:lang w:val="ru-RU"/>
        </w:rPr>
        <w:t>2024</w:t>
      </w:r>
      <w:r w:rsidRPr="002A553D">
        <w:rPr>
          <w:rFonts w:ascii="Times New Roman" w:hAnsi="Times New Roman" w:cs="Times New Roman"/>
          <w:sz w:val="24"/>
          <w:szCs w:val="24"/>
          <w:lang w:val="ru-RU"/>
        </w:rPr>
        <w:t xml:space="preserve"> </w:t>
      </w:r>
      <w:r>
        <w:rPr>
          <w:rFonts w:ascii="Times New Roman" w:hAnsi="Times New Roman" w:cs="Times New Roman"/>
          <w:sz w:val="24"/>
          <w:szCs w:val="24"/>
          <w:lang w:val="ru-RU"/>
        </w:rPr>
        <w:t>год</w:t>
      </w:r>
      <w:r w:rsidRPr="00FD0676">
        <w:rPr>
          <w:rFonts w:ascii="Times New Roman" w:hAnsi="Times New Roman" w:cs="Times New Roman"/>
          <w:sz w:val="24"/>
          <w:szCs w:val="24"/>
          <w:vertAlign w:val="superscript"/>
        </w:rPr>
        <w:footnoteReference w:id="3"/>
      </w:r>
      <w:r>
        <w:rPr>
          <w:rFonts w:ascii="Times New Roman" w:hAnsi="Times New Roman" w:cs="Times New Roman"/>
          <w:sz w:val="24"/>
          <w:szCs w:val="24"/>
          <w:lang w:val="ru-RU"/>
        </w:rPr>
        <w:t xml:space="preserve">, с целью оценки соответствия </w:t>
      </w:r>
      <w:r w:rsidRPr="002A553D">
        <w:rPr>
          <w:rFonts w:ascii="Times New Roman" w:eastAsia="Times New Roman" w:hAnsi="Times New Roman" w:cs="Times New Roman"/>
          <w:bCs/>
          <w:sz w:val="24"/>
          <w:szCs w:val="24"/>
          <w:lang w:val="ru-RU" w:eastAsia="ru-RU"/>
        </w:rPr>
        <w:t xml:space="preserve">управления публичным имуществом и финансовыми средствами ПМСУ Институтом онкологии в </w:t>
      </w:r>
      <w:r w:rsidRPr="002A553D">
        <w:rPr>
          <w:rFonts w:ascii="Times New Roman" w:hAnsi="Times New Roman" w:cs="Times New Roman"/>
          <w:sz w:val="24"/>
          <w:szCs w:val="24"/>
          <w:lang w:val="ru-RU"/>
        </w:rPr>
        <w:t>2022-2023 годах (9 месяцев)</w:t>
      </w:r>
      <w:r>
        <w:rPr>
          <w:rFonts w:ascii="Times New Roman" w:hAnsi="Times New Roman" w:cs="Times New Roman"/>
          <w:sz w:val="24"/>
          <w:szCs w:val="24"/>
          <w:lang w:val="ru-RU"/>
        </w:rPr>
        <w:t xml:space="preserve"> по отношению к регламентированным критериям, предусмотренным действующими нормативными актами.</w:t>
      </w:r>
    </w:p>
    <w:p w:rsidR="002A553D" w:rsidRPr="002A553D" w:rsidRDefault="002A553D" w:rsidP="002A553D">
      <w:pPr>
        <w:spacing w:after="0" w:line="276" w:lineRule="auto"/>
        <w:ind w:firstLine="567"/>
        <w:jc w:val="both"/>
        <w:rPr>
          <w:rFonts w:ascii="Times New Roman" w:hAnsi="Times New Roman" w:cs="Times New Roman"/>
          <w:sz w:val="24"/>
          <w:shd w:val="clear" w:color="auto" w:fill="FFFFFF" w:themeFill="background1"/>
          <w:lang w:val="ru-RU"/>
        </w:rPr>
      </w:pPr>
      <w:r w:rsidRPr="00BA4BA3">
        <w:rPr>
          <w:rFonts w:ascii="Times New Roman" w:eastAsia="Times New Roman" w:hAnsi="Times New Roman" w:cs="Times New Roman"/>
          <w:sz w:val="24"/>
          <w:szCs w:val="24"/>
          <w:lang w:val="ru-MD"/>
        </w:rPr>
        <w:lastRenderedPageBreak/>
        <w:t>Внешний публичный аудит был</w:t>
      </w:r>
      <w:r>
        <w:rPr>
          <w:rFonts w:ascii="Times New Roman" w:eastAsia="Times New Roman" w:hAnsi="Times New Roman" w:cs="Times New Roman"/>
          <w:sz w:val="24"/>
          <w:szCs w:val="24"/>
          <w:lang w:val="ru-MD"/>
        </w:rPr>
        <w:t xml:space="preserve"> запланирован и </w:t>
      </w:r>
      <w:r w:rsidRPr="00BA4BA3">
        <w:rPr>
          <w:rFonts w:ascii="Times New Roman" w:eastAsia="Times New Roman" w:hAnsi="Times New Roman" w:cs="Times New Roman"/>
          <w:sz w:val="24"/>
          <w:szCs w:val="24"/>
          <w:lang w:val="ru-MD"/>
        </w:rPr>
        <w:t>проведен в соответствии с Международными стандартами Высших органов аудита</w:t>
      </w:r>
      <w:r>
        <w:rPr>
          <w:rFonts w:ascii="Times New Roman" w:eastAsia="Times New Roman" w:hAnsi="Times New Roman" w:cs="Times New Roman"/>
          <w:sz w:val="24"/>
          <w:szCs w:val="24"/>
          <w:lang w:val="ru-MD"/>
        </w:rPr>
        <w:t xml:space="preserve">, применяемыми Счетной палатой, в частности, </w:t>
      </w:r>
      <w:r w:rsidRPr="00BA4BA3">
        <w:rPr>
          <w:rFonts w:ascii="Times New Roman" w:eastAsia="Times New Roman" w:hAnsi="Times New Roman" w:cs="Times New Roman"/>
          <w:sz w:val="24"/>
          <w:szCs w:val="24"/>
          <w:lang w:val="ru-MD"/>
        </w:rPr>
        <w:t>ISSAI 100, ISSAI 400 и ISSAI 4000</w:t>
      </w:r>
      <w:r w:rsidRPr="00BA4BA3">
        <w:rPr>
          <w:rStyle w:val="aa"/>
          <w:rFonts w:ascii="Times New Roman" w:eastAsia="Times New Roman" w:hAnsi="Times New Roman"/>
          <w:sz w:val="24"/>
          <w:szCs w:val="24"/>
          <w:lang w:val="ru-MD"/>
        </w:rPr>
        <w:footnoteReference w:id="4"/>
      </w:r>
      <w:r>
        <w:rPr>
          <w:rFonts w:ascii="Times New Roman" w:eastAsia="Times New Roman" w:hAnsi="Times New Roman" w:cs="Times New Roman"/>
          <w:sz w:val="24"/>
          <w:szCs w:val="24"/>
          <w:lang w:val="ru-MD"/>
        </w:rPr>
        <w:t>.</w:t>
      </w:r>
    </w:p>
    <w:p w:rsidR="002A553D" w:rsidRPr="00BA4BA3" w:rsidRDefault="002A553D" w:rsidP="002A553D">
      <w:pPr>
        <w:spacing w:after="120" w:line="276" w:lineRule="auto"/>
        <w:ind w:firstLine="720"/>
        <w:jc w:val="both"/>
        <w:rPr>
          <w:rFonts w:ascii="Times New Roman" w:eastAsia="Times New Roman" w:hAnsi="Times New Roman" w:cs="Times New Roman"/>
          <w:sz w:val="24"/>
          <w:szCs w:val="24"/>
          <w:lang w:val="ru-MD"/>
        </w:rPr>
      </w:pPr>
      <w:r w:rsidRPr="00BA4BA3">
        <w:rPr>
          <w:rFonts w:ascii="Times New Roman" w:eastAsia="Times New Roman" w:hAnsi="Times New Roman" w:cs="Times New Roman"/>
          <w:sz w:val="24"/>
          <w:szCs w:val="24"/>
          <w:lang w:val="ru-MD"/>
        </w:rPr>
        <w:t xml:space="preserve">Рассмотрев Отчет аудита, Счетная палата </w:t>
      </w:r>
    </w:p>
    <w:p w:rsidR="002A553D" w:rsidRPr="00BA4BA3" w:rsidRDefault="002A553D" w:rsidP="002A553D">
      <w:pPr>
        <w:spacing w:after="0" w:line="276" w:lineRule="auto"/>
        <w:jc w:val="center"/>
        <w:rPr>
          <w:rFonts w:asciiTheme="majorBidi" w:eastAsia="Calibri" w:hAnsiTheme="majorBidi" w:cstheme="majorBidi"/>
          <w:b/>
          <w:bCs/>
          <w:sz w:val="24"/>
          <w:szCs w:val="24"/>
          <w:lang w:val="ru-MD"/>
        </w:rPr>
      </w:pPr>
      <w:r w:rsidRPr="00BA4BA3">
        <w:rPr>
          <w:rFonts w:asciiTheme="majorBidi" w:eastAsia="Calibri" w:hAnsiTheme="majorBidi" w:cstheme="majorBidi"/>
          <w:b/>
          <w:bCs/>
          <w:sz w:val="24"/>
          <w:szCs w:val="24"/>
          <w:lang w:val="ru-MD"/>
        </w:rPr>
        <w:t>УСТАНОВИЛА:</w:t>
      </w:r>
    </w:p>
    <w:p w:rsidR="002A553D" w:rsidRPr="002A553D" w:rsidRDefault="002A553D" w:rsidP="002A553D">
      <w:pPr>
        <w:spacing w:before="120" w:after="0" w:line="276" w:lineRule="auto"/>
        <w:ind w:firstLine="720"/>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iCs/>
          <w:sz w:val="24"/>
          <w:szCs w:val="24"/>
          <w:lang w:val="ru-RU"/>
        </w:rPr>
        <w:t>ПМСУ</w:t>
      </w:r>
      <w:r w:rsidRPr="002A553D">
        <w:rPr>
          <w:rFonts w:ascii="Times New Roman" w:eastAsia="Times New Roman" w:hAnsi="Times New Roman" w:cs="Times New Roman"/>
          <w:iCs/>
          <w:sz w:val="24"/>
          <w:szCs w:val="24"/>
          <w:lang w:val="ru-RU"/>
        </w:rPr>
        <w:t xml:space="preserve"> </w:t>
      </w:r>
      <w:r w:rsidRPr="002A553D">
        <w:rPr>
          <w:rFonts w:ascii="Times New Roman" w:eastAsia="Times New Roman" w:hAnsi="Times New Roman" w:cs="Times New Roman"/>
          <w:bCs/>
          <w:sz w:val="24"/>
          <w:szCs w:val="24"/>
          <w:lang w:val="ru-RU" w:eastAsia="ru-RU"/>
        </w:rPr>
        <w:t xml:space="preserve">Институт онкологии </w:t>
      </w:r>
      <w:r>
        <w:rPr>
          <w:rFonts w:ascii="Times New Roman" w:eastAsia="Times New Roman" w:hAnsi="Times New Roman" w:cs="Times New Roman"/>
          <w:bCs/>
          <w:sz w:val="24"/>
          <w:szCs w:val="24"/>
          <w:lang w:val="ru-RU" w:eastAsia="ru-RU"/>
        </w:rPr>
        <w:t xml:space="preserve">является медицинским учреждением республиканского уровня, целью которого является </w:t>
      </w:r>
      <w:r w:rsidR="00070FC7">
        <w:rPr>
          <w:rFonts w:ascii="Times New Roman" w:eastAsia="Times New Roman" w:hAnsi="Times New Roman" w:cs="Times New Roman"/>
          <w:bCs/>
          <w:sz w:val="24"/>
          <w:szCs w:val="24"/>
          <w:lang w:val="ru-RU" w:eastAsia="ru-RU"/>
        </w:rPr>
        <w:t xml:space="preserve">укрепление здоровья граждан Республики Молдова путем профилактики онкологических заболеваний. Так, медицинское учреждение способствует улучшению здоровья населения путем обнаружения и лечения онкологических заболеваний, основная деятельность была направлена на обеспечение доступа к медицинской помощи.  </w:t>
      </w:r>
    </w:p>
    <w:p w:rsidR="00CF6DAF" w:rsidRPr="00070FC7" w:rsidRDefault="00070FC7" w:rsidP="00CF6DAF">
      <w:pPr>
        <w:spacing w:after="0" w:line="276" w:lineRule="auto"/>
        <w:ind w:firstLine="720"/>
        <w:jc w:val="both"/>
        <w:rPr>
          <w:rFonts w:ascii="Times New Roman" w:eastAsia="Times New Roman" w:hAnsi="Times New Roman" w:cs="Times New Roman"/>
          <w:sz w:val="24"/>
          <w:szCs w:val="24"/>
          <w:lang w:val="ru-RU"/>
        </w:rPr>
      </w:pPr>
      <w:r>
        <w:rPr>
          <w:rFonts w:ascii="Times New Roman" w:hAnsi="Times New Roman" w:cs="Times New Roman"/>
          <w:sz w:val="24"/>
          <w:szCs w:val="24"/>
          <w:lang w:val="ru-RU"/>
        </w:rPr>
        <w:t xml:space="preserve">Миссия </w:t>
      </w:r>
      <w:r w:rsidRPr="00BA4BA3">
        <w:rPr>
          <w:rFonts w:ascii="Times New Roman" w:eastAsia="Times New Roman" w:hAnsi="Times New Roman" w:cs="Times New Roman"/>
          <w:sz w:val="24"/>
          <w:szCs w:val="24"/>
          <w:lang w:val="ru-MD"/>
        </w:rPr>
        <w:t>внешнего публичного аудита</w:t>
      </w:r>
      <w:r>
        <w:rPr>
          <w:rFonts w:ascii="Times New Roman" w:eastAsia="Times New Roman" w:hAnsi="Times New Roman" w:cs="Times New Roman"/>
          <w:sz w:val="24"/>
          <w:szCs w:val="24"/>
          <w:lang w:val="ru-MD"/>
        </w:rPr>
        <w:t xml:space="preserve"> отметила некоторые несоответствия, связанные с аудируемыми целями, обусловленные недостаточностью деятельности внутреннего контроля в </w:t>
      </w:r>
      <w:r>
        <w:rPr>
          <w:rFonts w:ascii="Times New Roman" w:eastAsia="Times New Roman" w:hAnsi="Times New Roman" w:cs="Times New Roman"/>
          <w:iCs/>
          <w:sz w:val="24"/>
          <w:szCs w:val="24"/>
          <w:lang w:val="ru-RU"/>
        </w:rPr>
        <w:t>ПМСУ</w:t>
      </w:r>
      <w:r w:rsidRPr="002A553D">
        <w:rPr>
          <w:rFonts w:ascii="Times New Roman" w:eastAsia="Times New Roman" w:hAnsi="Times New Roman" w:cs="Times New Roman"/>
          <w:iCs/>
          <w:sz w:val="24"/>
          <w:szCs w:val="24"/>
          <w:lang w:val="ru-RU"/>
        </w:rPr>
        <w:t xml:space="preserve"> </w:t>
      </w:r>
      <w:r w:rsidRPr="002A553D">
        <w:rPr>
          <w:rFonts w:ascii="Times New Roman" w:eastAsia="Times New Roman" w:hAnsi="Times New Roman" w:cs="Times New Roman"/>
          <w:bCs/>
          <w:sz w:val="24"/>
          <w:szCs w:val="24"/>
          <w:lang w:val="ru-RU" w:eastAsia="ru-RU"/>
        </w:rPr>
        <w:t>Институт</w:t>
      </w:r>
      <w:r>
        <w:rPr>
          <w:rFonts w:ascii="Times New Roman" w:eastAsia="Times New Roman" w:hAnsi="Times New Roman" w:cs="Times New Roman"/>
          <w:bCs/>
          <w:sz w:val="24"/>
          <w:szCs w:val="24"/>
          <w:lang w:val="ru-RU" w:eastAsia="ru-RU"/>
        </w:rPr>
        <w:t>е</w:t>
      </w:r>
      <w:r w:rsidRPr="002A553D">
        <w:rPr>
          <w:rFonts w:ascii="Times New Roman" w:eastAsia="Times New Roman" w:hAnsi="Times New Roman" w:cs="Times New Roman"/>
          <w:bCs/>
          <w:sz w:val="24"/>
          <w:szCs w:val="24"/>
          <w:lang w:val="ru-RU" w:eastAsia="ru-RU"/>
        </w:rPr>
        <w:t xml:space="preserve"> онкологии</w:t>
      </w:r>
      <w:r>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sz w:val="24"/>
          <w:szCs w:val="24"/>
          <w:lang w:val="ru-MD"/>
        </w:rPr>
        <w:t>недостатком взаимодействия структурных подразделений, имеющих фрагментарную коммуникацию, а также недостатками, встречающимися в системных и комплексных процессах с привлечением многих субъектов.</w:t>
      </w:r>
      <w:r w:rsidR="00CF6DAF" w:rsidRPr="00070FC7">
        <w:rPr>
          <w:rFonts w:ascii="Times New Roman" w:hAnsi="Times New Roman" w:cs="Times New Roman"/>
          <w:sz w:val="24"/>
          <w:szCs w:val="24"/>
          <w:lang w:val="ru-RU"/>
        </w:rPr>
        <w:t xml:space="preserve"> </w:t>
      </w:r>
    </w:p>
    <w:p w:rsidR="00CF6DAF" w:rsidRPr="00070FC7" w:rsidRDefault="00070FC7" w:rsidP="00CF6DAF">
      <w:pPr>
        <w:spacing w:after="0" w:line="276"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 констатаций аудита и сформулированных выводов свидетельствует о том, что центральные публичные органы и п</w:t>
      </w:r>
      <w:r w:rsidRPr="00070FC7">
        <w:rPr>
          <w:rFonts w:ascii="Times New Roman" w:eastAsia="Times New Roman" w:hAnsi="Times New Roman" w:cs="Times New Roman"/>
          <w:bCs/>
          <w:sz w:val="24"/>
          <w:szCs w:val="24"/>
          <w:lang w:val="ru-RU" w:eastAsia="ru-RU"/>
        </w:rPr>
        <w:t>ублично</w:t>
      </w:r>
      <w:r>
        <w:rPr>
          <w:rFonts w:ascii="Times New Roman" w:eastAsia="Times New Roman" w:hAnsi="Times New Roman" w:cs="Times New Roman"/>
          <w:bCs/>
          <w:sz w:val="24"/>
          <w:szCs w:val="24"/>
          <w:lang w:val="ru-RU" w:eastAsia="ru-RU"/>
        </w:rPr>
        <w:t>е</w:t>
      </w:r>
      <w:r w:rsidRPr="00070FC7">
        <w:rPr>
          <w:rFonts w:ascii="Times New Roman" w:eastAsia="Times New Roman" w:hAnsi="Times New Roman" w:cs="Times New Roman"/>
          <w:bCs/>
          <w:sz w:val="24"/>
          <w:szCs w:val="24"/>
          <w:lang w:val="ru-RU" w:eastAsia="ru-RU"/>
        </w:rPr>
        <w:t xml:space="preserve"> медико-санитарно</w:t>
      </w:r>
      <w:r>
        <w:rPr>
          <w:rFonts w:ascii="Times New Roman" w:eastAsia="Times New Roman" w:hAnsi="Times New Roman" w:cs="Times New Roman"/>
          <w:bCs/>
          <w:sz w:val="24"/>
          <w:szCs w:val="24"/>
          <w:lang w:val="ru-RU" w:eastAsia="ru-RU"/>
        </w:rPr>
        <w:t>е</w:t>
      </w:r>
      <w:r w:rsidRPr="00070FC7">
        <w:rPr>
          <w:rFonts w:ascii="Times New Roman" w:eastAsia="Times New Roman" w:hAnsi="Times New Roman" w:cs="Times New Roman"/>
          <w:bCs/>
          <w:sz w:val="24"/>
          <w:szCs w:val="24"/>
          <w:lang w:val="ru-RU" w:eastAsia="ru-RU"/>
        </w:rPr>
        <w:t xml:space="preserve"> учреждени</w:t>
      </w:r>
      <w:r>
        <w:rPr>
          <w:rFonts w:ascii="Times New Roman" w:eastAsia="Times New Roman" w:hAnsi="Times New Roman" w:cs="Times New Roman"/>
          <w:bCs/>
          <w:sz w:val="24"/>
          <w:szCs w:val="24"/>
          <w:lang w:val="ru-RU" w:eastAsia="ru-RU"/>
        </w:rPr>
        <w:t xml:space="preserve">е не продемонстрировали в некоторых случаях соответствующую ответственность в процессе надлежащего управления </w:t>
      </w:r>
      <w:r w:rsidRPr="002A553D">
        <w:rPr>
          <w:rFonts w:ascii="Times New Roman" w:eastAsia="Times New Roman" w:hAnsi="Times New Roman" w:cs="Times New Roman"/>
          <w:bCs/>
          <w:sz w:val="24"/>
          <w:szCs w:val="24"/>
          <w:lang w:val="ru-RU" w:eastAsia="ru-RU"/>
        </w:rPr>
        <w:t>публичным имуществом и финансовыми средствами</w:t>
      </w:r>
      <w:r>
        <w:rPr>
          <w:rFonts w:ascii="Times New Roman" w:eastAsia="Times New Roman" w:hAnsi="Times New Roman" w:cs="Times New Roman"/>
          <w:bCs/>
          <w:sz w:val="24"/>
          <w:szCs w:val="24"/>
          <w:lang w:val="ru-RU" w:eastAsia="ru-RU"/>
        </w:rPr>
        <w:t xml:space="preserve">, ситуация обусловлена неактуализированной нормативной базой и </w:t>
      </w:r>
      <w:r>
        <w:rPr>
          <w:rFonts w:ascii="Times New Roman" w:eastAsia="Times New Roman" w:hAnsi="Times New Roman" w:cs="Times New Roman"/>
          <w:sz w:val="24"/>
          <w:szCs w:val="24"/>
          <w:lang w:val="ru-MD"/>
        </w:rPr>
        <w:t>недостаточностью внутренних контролей. Так, в рамках этих процессов были установлены следующие недостатки, уязвимости и несоответствия:</w:t>
      </w:r>
      <w:r>
        <w:rPr>
          <w:rFonts w:ascii="Times New Roman" w:eastAsia="Times New Roman" w:hAnsi="Times New Roman" w:cs="Times New Roman"/>
          <w:bCs/>
          <w:sz w:val="24"/>
          <w:szCs w:val="24"/>
          <w:lang w:val="ru-RU" w:eastAsia="ru-RU"/>
        </w:rPr>
        <w:t xml:space="preserve"> </w:t>
      </w:r>
      <w:r w:rsidR="00CF6DAF" w:rsidRPr="00070FC7">
        <w:rPr>
          <w:rFonts w:ascii="Times New Roman" w:hAnsi="Times New Roman" w:cs="Times New Roman"/>
          <w:sz w:val="24"/>
          <w:szCs w:val="24"/>
          <w:lang w:val="ru-RU"/>
        </w:rPr>
        <w:t xml:space="preserve"> </w:t>
      </w:r>
    </w:p>
    <w:p w:rsidR="00070FC7" w:rsidRPr="00070FC7" w:rsidRDefault="00070FC7" w:rsidP="00CF6DAF">
      <w:pPr>
        <w:pStyle w:val="ab"/>
        <w:numPr>
          <w:ilvl w:val="0"/>
          <w:numId w:val="1"/>
        </w:numPr>
        <w:spacing w:after="0" w:line="276" w:lineRule="auto"/>
        <w:ind w:left="0" w:firstLine="0"/>
        <w:jc w:val="both"/>
        <w:rPr>
          <w:rFonts w:ascii="Times New Roman" w:hAnsi="Times New Roman" w:cs="Times New Roman"/>
          <w:sz w:val="24"/>
          <w:szCs w:val="24"/>
          <w:lang w:val="ru-RU"/>
        </w:rPr>
      </w:pPr>
      <w:r>
        <w:rPr>
          <w:rFonts w:ascii="Times New Roman" w:hAnsi="Times New Roman" w:cs="Times New Roman"/>
          <w:sz w:val="24"/>
          <w:szCs w:val="24"/>
          <w:lang w:val="ru-RU"/>
        </w:rPr>
        <w:t>незавершение надлежащим образом процесса разграничения публичной собственности, неотражение регламентировано задолженности, связанной с имуществом, полученным в хозяйственное управление и, соответственно, с имуществом, полученным от государства с правом собственности, что указывает на некоторые недостатки по защите прав публичной собственности на него;</w:t>
      </w:r>
    </w:p>
    <w:p w:rsidR="00CF6DAF" w:rsidRPr="00070FC7" w:rsidRDefault="00070FC7" w:rsidP="00CF6DAF">
      <w:pPr>
        <w:pStyle w:val="ab"/>
        <w:numPr>
          <w:ilvl w:val="0"/>
          <w:numId w:val="1"/>
        </w:numPr>
        <w:spacing w:after="0" w:line="276" w:lineRule="auto"/>
        <w:ind w:left="0" w:firstLine="0"/>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отсутствие положений по работам по капитальному и текущему ремонту, а также их присуждению/регистрации;</w:t>
      </w:r>
    </w:p>
    <w:p w:rsidR="00CF6DAF" w:rsidRPr="00070FC7" w:rsidRDefault="00070FC7" w:rsidP="00CF6DAF">
      <w:pPr>
        <w:pStyle w:val="ab"/>
        <w:numPr>
          <w:ilvl w:val="0"/>
          <w:numId w:val="1"/>
        </w:numPr>
        <w:spacing w:after="0" w:line="276" w:lineRule="auto"/>
        <w:ind w:left="0" w:firstLine="0"/>
        <w:jc w:val="both"/>
        <w:rPr>
          <w:rFonts w:ascii="Times New Roman" w:hAnsi="Times New Roman" w:cs="Times New Roman"/>
          <w:sz w:val="24"/>
          <w:szCs w:val="24"/>
          <w:lang w:val="ru-RU"/>
        </w:rPr>
      </w:pPr>
      <w:r>
        <w:rPr>
          <w:rFonts w:ascii="Times New Roman" w:hAnsi="Times New Roman" w:cs="Times New Roman"/>
          <w:color w:val="000000"/>
          <w:sz w:val="24"/>
          <w:szCs w:val="24"/>
          <w:shd w:val="clear" w:color="auto" w:fill="FFFFFF"/>
          <w:lang w:val="ru-RU"/>
        </w:rPr>
        <w:t xml:space="preserve">неуказание в стратегических документах на среднесрочный период проектов капитальных инвестиций, начатых в период </w:t>
      </w:r>
      <w:r w:rsidRPr="00070FC7">
        <w:rPr>
          <w:rFonts w:ascii="Times New Roman" w:hAnsi="Times New Roman" w:cs="Times New Roman"/>
          <w:sz w:val="24"/>
          <w:szCs w:val="24"/>
          <w:shd w:val="clear" w:color="auto" w:fill="FFFFFF"/>
          <w:lang w:val="ru-RU"/>
        </w:rPr>
        <w:t>2022-2023</w:t>
      </w:r>
      <w:r>
        <w:rPr>
          <w:rFonts w:ascii="Times New Roman" w:hAnsi="Times New Roman" w:cs="Times New Roman"/>
          <w:sz w:val="24"/>
          <w:szCs w:val="24"/>
          <w:shd w:val="clear" w:color="auto" w:fill="FFFFFF"/>
          <w:lang w:val="ru-RU"/>
        </w:rPr>
        <w:t xml:space="preserve"> годов, для обеспечения </w:t>
      </w:r>
      <w:r>
        <w:rPr>
          <w:rFonts w:ascii="Times New Roman" w:hAnsi="Times New Roman" w:cs="Times New Roman"/>
          <w:color w:val="000000"/>
          <w:sz w:val="24"/>
          <w:szCs w:val="24"/>
          <w:shd w:val="clear" w:color="auto" w:fill="FFFFFF"/>
          <w:lang w:val="ru-RU"/>
        </w:rPr>
        <w:t>стратегического планирования и выявления источников финансирования проектов с целью их завершения.</w:t>
      </w:r>
      <w:r w:rsidR="00CF6DAF" w:rsidRPr="00070FC7">
        <w:rPr>
          <w:rFonts w:ascii="Times New Roman" w:hAnsi="Times New Roman" w:cs="Times New Roman"/>
          <w:color w:val="000000"/>
          <w:sz w:val="24"/>
          <w:szCs w:val="24"/>
          <w:shd w:val="clear" w:color="auto" w:fill="FFFFFF"/>
          <w:lang w:val="ru-RU"/>
        </w:rPr>
        <w:t xml:space="preserve"> </w:t>
      </w:r>
    </w:p>
    <w:p w:rsidR="00070FC7" w:rsidRDefault="00070FC7" w:rsidP="00CF6DAF">
      <w:pPr>
        <w:pStyle w:val="ab"/>
        <w:spacing w:after="0" w:line="276" w:lineRule="auto"/>
        <w:ind w:left="0" w:firstLine="709"/>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Процесс управления</w:t>
      </w:r>
      <w:r w:rsidRPr="00070FC7">
        <w:rPr>
          <w:rFonts w:ascii="Times New Roman" w:eastAsia="Times New Roman" w:hAnsi="Times New Roman" w:cs="Times New Roman"/>
          <w:bCs/>
          <w:sz w:val="24"/>
          <w:szCs w:val="24"/>
          <w:lang w:val="ru-RU" w:eastAsia="ru-RU"/>
        </w:rPr>
        <w:t xml:space="preserve"> </w:t>
      </w:r>
      <w:r>
        <w:rPr>
          <w:rFonts w:ascii="Times New Roman" w:hAnsi="Times New Roman" w:cs="Times New Roman"/>
          <w:sz w:val="24"/>
          <w:szCs w:val="24"/>
          <w:shd w:val="clear" w:color="auto" w:fill="FFFFFF"/>
          <w:lang w:val="ru-RU"/>
        </w:rPr>
        <w:t>имеющимися финансовыми средствами</w:t>
      </w:r>
      <w:r w:rsidRPr="00070FC7">
        <w:rPr>
          <w:rFonts w:ascii="Times New Roman" w:eastAsia="Times New Roman" w:hAnsi="Times New Roman" w:cs="Times New Roman"/>
          <w:bCs/>
          <w:sz w:val="24"/>
          <w:szCs w:val="24"/>
          <w:lang w:val="ru-RU" w:eastAsia="ru-RU"/>
        </w:rPr>
        <w:t xml:space="preserve"> </w:t>
      </w:r>
      <w:r>
        <w:rPr>
          <w:rFonts w:ascii="Times New Roman" w:eastAsia="Times New Roman" w:hAnsi="Times New Roman" w:cs="Times New Roman"/>
          <w:bCs/>
          <w:sz w:val="24"/>
          <w:szCs w:val="24"/>
          <w:lang w:val="ru-RU" w:eastAsia="ru-RU"/>
        </w:rPr>
        <w:t xml:space="preserve">медицинским учреждением не соответствовал в целом критериям соответствия. Так, отмечается искажение бухгалтерской финансовой информации как по расходной части, так и по доходной, влияя на финансовые результаты, а также на достоверность данных, передаваемых учредителю - </w:t>
      </w:r>
      <w:r w:rsidRPr="002A553D">
        <w:rPr>
          <w:rFonts w:ascii="Times New Roman" w:eastAsia="Times New Roman" w:hAnsi="Times New Roman" w:cs="Times New Roman"/>
          <w:bCs/>
          <w:sz w:val="24"/>
          <w:szCs w:val="24"/>
          <w:lang w:val="ru-RU" w:eastAsia="ru-RU"/>
        </w:rPr>
        <w:t>Министерств</w:t>
      </w:r>
      <w:r>
        <w:rPr>
          <w:rFonts w:ascii="Times New Roman" w:eastAsia="Times New Roman" w:hAnsi="Times New Roman" w:cs="Times New Roman"/>
          <w:bCs/>
          <w:sz w:val="24"/>
          <w:szCs w:val="24"/>
          <w:lang w:val="ru-RU" w:eastAsia="ru-RU"/>
        </w:rPr>
        <w:t>у</w:t>
      </w:r>
      <w:r w:rsidRPr="002A553D">
        <w:rPr>
          <w:rFonts w:ascii="Times New Roman" w:eastAsia="Times New Roman" w:hAnsi="Times New Roman" w:cs="Times New Roman"/>
          <w:bCs/>
          <w:sz w:val="24"/>
          <w:szCs w:val="24"/>
          <w:lang w:val="ru-RU" w:eastAsia="ru-RU"/>
        </w:rPr>
        <w:t xml:space="preserve"> здравоохранения</w:t>
      </w:r>
      <w:r>
        <w:rPr>
          <w:rFonts w:ascii="Times New Roman" w:eastAsia="Times New Roman" w:hAnsi="Times New Roman" w:cs="Times New Roman"/>
          <w:bCs/>
          <w:sz w:val="24"/>
          <w:szCs w:val="24"/>
          <w:lang w:val="ru-RU" w:eastAsia="ru-RU"/>
        </w:rPr>
        <w:t>, в том числе в отношении правильности элементов затрат, служащих в качестве основания для оценки и утверждения тарифов на предоставляемые медицинские услуги.</w:t>
      </w:r>
    </w:p>
    <w:p w:rsidR="00070FC7" w:rsidRDefault="00070FC7" w:rsidP="00CF6DAF">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 разделу предоставления медицинской помощи установлено, что некоторые виды медицинских услуг не были предоставлены в контрактованном размере, что не способствовало повышению доступа населения к медицинской помощи, а оптимизация количества коек в медицинских отделениях привела к тому, что в некоторые дни число поступивших пациентов превышает фактическое количество имеющихся мест.</w:t>
      </w:r>
    </w:p>
    <w:p w:rsidR="00CF6DAF" w:rsidRPr="00070FC7" w:rsidRDefault="00070FC7" w:rsidP="00CF6DAF">
      <w:pPr>
        <w:spacing w:after="0"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Имеются проблемы в информационных системах, используемых </w:t>
      </w:r>
      <w:r>
        <w:rPr>
          <w:rFonts w:ascii="Times New Roman" w:eastAsia="Times New Roman" w:hAnsi="Times New Roman" w:cs="Times New Roman"/>
          <w:bCs/>
          <w:sz w:val="24"/>
          <w:szCs w:val="24"/>
          <w:lang w:val="ru-RU" w:eastAsia="ru-RU"/>
        </w:rPr>
        <w:t>медицинским учреждением, обусловленные нефункциональностью закупленных приложений и программ, что не обеспечивает реализацию целей и предоставление данных, необходимых для деятельности на различных уровнях медицинского учреждения.</w:t>
      </w:r>
      <w:r w:rsidR="00CF6DAF" w:rsidRPr="00070FC7">
        <w:rPr>
          <w:rFonts w:ascii="Times New Roman" w:hAnsi="Times New Roman" w:cs="Times New Roman"/>
          <w:sz w:val="24"/>
          <w:szCs w:val="24"/>
          <w:lang w:val="ru-RU"/>
        </w:rPr>
        <w:t xml:space="preserve"> </w:t>
      </w:r>
    </w:p>
    <w:p w:rsidR="00CF6DAF" w:rsidRPr="00070FC7" w:rsidRDefault="00070FC7" w:rsidP="00CF6DAF">
      <w:pPr>
        <w:pStyle w:val="a4"/>
        <w:spacing w:line="276" w:lineRule="auto"/>
        <w:ind w:firstLine="709"/>
        <w:rPr>
          <w:lang w:val="ru-RU"/>
        </w:rPr>
      </w:pPr>
      <w:r>
        <w:rPr>
          <w:lang w:val="ru-RU"/>
        </w:rPr>
        <w:t xml:space="preserve">Процесс закупки лекарств является системным и комплексным, сопровождаемый трудностями, связанными с отсутствием оферт со стороны экономических операторов, а также невыполнением ими договорных обязательств. Вместе с тем, хотя </w:t>
      </w:r>
      <w:r>
        <w:rPr>
          <w:bCs/>
          <w:lang w:val="ru-RU" w:eastAsia="ru-RU"/>
        </w:rPr>
        <w:t>медицинское учреждение имело доступ к программам помощи онкологическими лекарствами, они не были регламентировано направлены для государственного контроля качества.</w:t>
      </w:r>
    </w:p>
    <w:p w:rsidR="00070FC7" w:rsidRDefault="00070FC7" w:rsidP="00070FC7">
      <w:pPr>
        <w:spacing w:after="0" w:line="276" w:lineRule="auto"/>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В процессе закупок </w:t>
      </w:r>
      <w:r w:rsidRPr="00070FC7">
        <w:rPr>
          <w:rFonts w:ascii="Times New Roman" w:hAnsi="Times New Roman" w:cs="Times New Roman"/>
          <w:color w:val="000000"/>
          <w:sz w:val="24"/>
          <w:szCs w:val="24"/>
          <w:lang w:val="ru-RU"/>
        </w:rPr>
        <w:t>не было</w:t>
      </w:r>
      <w:r>
        <w:rPr>
          <w:rFonts w:ascii="Times New Roman" w:hAnsi="Times New Roman" w:cs="Times New Roman"/>
          <w:color w:val="000000"/>
          <w:sz w:val="24"/>
          <w:szCs w:val="24"/>
          <w:lang w:val="ru-RU"/>
        </w:rPr>
        <w:t xml:space="preserve"> проведено </w:t>
      </w:r>
      <w:r w:rsidRPr="00070FC7">
        <w:rPr>
          <w:rFonts w:ascii="Times New Roman" w:hAnsi="Times New Roman" w:cs="Times New Roman"/>
          <w:color w:val="000000"/>
          <w:sz w:val="24"/>
          <w:szCs w:val="24"/>
          <w:lang w:val="ru-RU"/>
        </w:rPr>
        <w:t>точно</w:t>
      </w:r>
      <w:r>
        <w:rPr>
          <w:rFonts w:ascii="Times New Roman" w:hAnsi="Times New Roman" w:cs="Times New Roman"/>
          <w:color w:val="000000"/>
          <w:sz w:val="24"/>
          <w:szCs w:val="24"/>
          <w:lang w:val="ru-RU"/>
        </w:rPr>
        <w:t>го</w:t>
      </w:r>
      <w:r w:rsidRPr="00070FC7">
        <w:rPr>
          <w:rFonts w:ascii="Times New Roman" w:hAnsi="Times New Roman" w:cs="Times New Roman"/>
          <w:color w:val="000000"/>
          <w:sz w:val="24"/>
          <w:szCs w:val="24"/>
          <w:lang w:val="ru-RU"/>
        </w:rPr>
        <w:t xml:space="preserve"> выявлени</w:t>
      </w:r>
      <w:r>
        <w:rPr>
          <w:rFonts w:ascii="Times New Roman" w:hAnsi="Times New Roman" w:cs="Times New Roman"/>
          <w:color w:val="000000"/>
          <w:sz w:val="24"/>
          <w:szCs w:val="24"/>
          <w:lang w:val="ru-RU"/>
        </w:rPr>
        <w:t>я</w:t>
      </w:r>
      <w:r w:rsidRPr="00070FC7">
        <w:rPr>
          <w:rFonts w:ascii="Times New Roman" w:hAnsi="Times New Roman" w:cs="Times New Roman"/>
          <w:color w:val="000000"/>
          <w:sz w:val="24"/>
          <w:szCs w:val="24"/>
          <w:lang w:val="ru-RU"/>
        </w:rPr>
        <w:t xml:space="preserve"> потребност</w:t>
      </w:r>
      <w:r>
        <w:rPr>
          <w:rFonts w:ascii="Times New Roman" w:hAnsi="Times New Roman" w:cs="Times New Roman"/>
          <w:color w:val="000000"/>
          <w:sz w:val="24"/>
          <w:szCs w:val="24"/>
          <w:lang w:val="ru-RU"/>
        </w:rPr>
        <w:t>ей</w:t>
      </w:r>
      <w:r w:rsidRPr="00070FC7">
        <w:rPr>
          <w:rFonts w:ascii="Times New Roman" w:hAnsi="Times New Roman" w:cs="Times New Roman"/>
          <w:color w:val="000000"/>
          <w:sz w:val="24"/>
          <w:szCs w:val="24"/>
          <w:lang w:val="ru-RU"/>
        </w:rPr>
        <w:t xml:space="preserve"> и оценк</w:t>
      </w:r>
      <w:r>
        <w:rPr>
          <w:rFonts w:ascii="Times New Roman" w:hAnsi="Times New Roman" w:cs="Times New Roman"/>
          <w:color w:val="000000"/>
          <w:sz w:val="24"/>
          <w:szCs w:val="24"/>
          <w:lang w:val="ru-RU"/>
        </w:rPr>
        <w:t>а</w:t>
      </w:r>
      <w:r w:rsidRPr="00070FC7">
        <w:rPr>
          <w:rFonts w:ascii="Times New Roman" w:hAnsi="Times New Roman" w:cs="Times New Roman"/>
          <w:color w:val="000000"/>
          <w:sz w:val="24"/>
          <w:szCs w:val="24"/>
          <w:lang w:val="ru-RU"/>
        </w:rPr>
        <w:t xml:space="preserve"> их стоимости</w:t>
      </w:r>
      <w:r>
        <w:rPr>
          <w:rFonts w:ascii="Times New Roman" w:hAnsi="Times New Roman" w:cs="Times New Roman"/>
          <w:color w:val="000000"/>
          <w:sz w:val="24"/>
          <w:szCs w:val="24"/>
          <w:lang w:val="ru-RU"/>
        </w:rPr>
        <w:t xml:space="preserve"> по причине фрагментарного взаимодействия и коммуникации между </w:t>
      </w:r>
      <w:r>
        <w:rPr>
          <w:rFonts w:ascii="Times New Roman" w:eastAsia="Times New Roman" w:hAnsi="Times New Roman" w:cs="Times New Roman"/>
          <w:sz w:val="24"/>
          <w:szCs w:val="24"/>
          <w:lang w:val="ru-MD"/>
        </w:rPr>
        <w:t xml:space="preserve">структурными подразделениями </w:t>
      </w:r>
      <w:r>
        <w:rPr>
          <w:rFonts w:ascii="Times New Roman" w:eastAsia="Times New Roman" w:hAnsi="Times New Roman" w:cs="Times New Roman"/>
          <w:bCs/>
          <w:sz w:val="24"/>
          <w:szCs w:val="24"/>
          <w:lang w:val="ru-RU" w:eastAsia="ru-RU"/>
        </w:rPr>
        <w:t>медицинского учреждения.</w:t>
      </w:r>
    </w:p>
    <w:p w:rsidR="00CF6DAF" w:rsidRPr="00070FC7" w:rsidRDefault="00070FC7" w:rsidP="00CF6DAF">
      <w:pPr>
        <w:spacing w:after="0" w:line="276" w:lineRule="auto"/>
        <w:ind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Менеджмент человеческих ресурсов и процесс учета рабочего времени не обеспечиваются деятельностью внутреннего контроля, что обусловило нерегламентированные и необоснованные выплаты заработной платы</w:t>
      </w:r>
      <w:r w:rsidR="00CF6DAF" w:rsidRPr="00070FC7">
        <w:rPr>
          <w:rFonts w:ascii="Times New Roman" w:hAnsi="Times New Roman" w:cs="Times New Roman"/>
          <w:sz w:val="24"/>
          <w:szCs w:val="24"/>
          <w:lang w:val="ru-RU"/>
        </w:rPr>
        <w:t>.</w:t>
      </w:r>
      <w:r>
        <w:rPr>
          <w:rFonts w:ascii="Times New Roman" w:hAnsi="Times New Roman" w:cs="Times New Roman"/>
          <w:sz w:val="24"/>
          <w:szCs w:val="24"/>
          <w:lang w:val="ru-RU"/>
        </w:rPr>
        <w:t xml:space="preserve"> В то же время, субъект не располагает должностными инструкциями для работников, а также показателями эффективности для оценки и установления стимулирующих выплат, основанных на индивидуальном вкладе в деятельность. </w:t>
      </w:r>
    </w:p>
    <w:p w:rsidR="00CF6DAF" w:rsidRPr="00070FC7" w:rsidRDefault="00070FC7" w:rsidP="00CF6DAF">
      <w:pPr>
        <w:spacing w:after="0" w:line="276" w:lineRule="auto"/>
        <w:ind w:firstLine="709"/>
        <w:jc w:val="both"/>
        <w:rPr>
          <w:rFonts w:ascii="Times New Roman" w:hAnsi="Times New Roman" w:cs="Times New Roman"/>
          <w:color w:val="000000"/>
          <w:sz w:val="24"/>
          <w:szCs w:val="24"/>
          <w:shd w:val="clear" w:color="auto" w:fill="FFFFFF"/>
          <w:lang w:val="ru-RU"/>
        </w:rPr>
      </w:pPr>
      <w:r>
        <w:rPr>
          <w:rFonts w:ascii="Times New Roman" w:eastAsia="Times New Roman" w:hAnsi="Times New Roman" w:cs="Times New Roman"/>
          <w:sz w:val="24"/>
          <w:szCs w:val="24"/>
          <w:lang w:val="ru-RU" w:eastAsia="ru-RU"/>
        </w:rPr>
        <w:t>Вывод аудита основывается на аспектах, которые, после оценки полученных доказательств и влияния выявленных несоответствий сквозь призму количественных и качественных факторов, были оценены как существенные и способные повлиять на решения соответствующих пользователей.</w:t>
      </w:r>
    </w:p>
    <w:p w:rsidR="00CF6DAF" w:rsidRPr="00070FC7" w:rsidRDefault="00070FC7" w:rsidP="00CF6DAF">
      <w:pPr>
        <w:spacing w:after="0" w:line="276" w:lineRule="auto"/>
        <w:ind w:firstLine="709"/>
        <w:jc w:val="both"/>
        <w:rPr>
          <w:rFonts w:ascii="Times New Roman" w:hAnsi="Times New Roman" w:cs="Times New Roman"/>
          <w:sz w:val="24"/>
          <w:szCs w:val="24"/>
          <w:lang w:val="ru-RU"/>
        </w:rPr>
      </w:pPr>
      <w:r w:rsidRPr="00070FC7">
        <w:rPr>
          <w:rFonts w:ascii="Times New Roman" w:eastAsia="Times New Roman" w:hAnsi="Times New Roman" w:cs="Times New Roman"/>
          <w:sz w:val="24"/>
          <w:szCs w:val="24"/>
          <w:lang w:val="ru-MD"/>
        </w:rPr>
        <w:t>Аудиторская м</w:t>
      </w:r>
      <w:r w:rsidRPr="00070FC7">
        <w:rPr>
          <w:rFonts w:ascii="Times New Roman" w:hAnsi="Times New Roman" w:cs="Times New Roman"/>
          <w:sz w:val="24"/>
          <w:szCs w:val="24"/>
          <w:lang w:val="ru-MD"/>
        </w:rPr>
        <w:t xml:space="preserve">иссия </w:t>
      </w:r>
      <w:r w:rsidRPr="00070FC7">
        <w:rPr>
          <w:rFonts w:ascii="Times New Roman" w:eastAsia="Times New Roman" w:hAnsi="Times New Roman" w:cs="Times New Roman"/>
          <w:sz w:val="24"/>
          <w:szCs w:val="24"/>
          <w:lang w:val="ru-MD"/>
        </w:rPr>
        <w:t>свидетельствует</w:t>
      </w:r>
      <w:r>
        <w:rPr>
          <w:rFonts w:ascii="Times New Roman" w:eastAsia="Times New Roman" w:hAnsi="Times New Roman" w:cs="Times New Roman"/>
          <w:sz w:val="24"/>
          <w:szCs w:val="24"/>
          <w:lang w:val="ru-MD"/>
        </w:rPr>
        <w:t xml:space="preserve"> о необходимости усиления деятельности внутреннего контроля для всех процессов и на всех этапах, с разработкой плана систематических действий, что снизит риски и несоответствия, установленные аудитом.</w:t>
      </w:r>
      <w:r w:rsidR="00CF6DAF" w:rsidRPr="00070FC7">
        <w:rPr>
          <w:rFonts w:ascii="Times New Roman" w:hAnsi="Times New Roman" w:cs="Times New Roman"/>
          <w:sz w:val="24"/>
          <w:szCs w:val="24"/>
          <w:lang w:val="ru-RU"/>
        </w:rPr>
        <w:t xml:space="preserve"> </w:t>
      </w:r>
    </w:p>
    <w:p w:rsidR="00070FC7" w:rsidRPr="00BA4BA3" w:rsidRDefault="00070FC7" w:rsidP="00070FC7">
      <w:pPr>
        <w:pStyle w:val="ab"/>
        <w:spacing w:after="0" w:line="276" w:lineRule="auto"/>
        <w:ind w:left="0" w:firstLine="720"/>
        <w:jc w:val="both"/>
        <w:rPr>
          <w:rFonts w:asciiTheme="majorBidi" w:eastAsia="Calibri" w:hAnsiTheme="majorBidi" w:cstheme="majorBidi"/>
          <w:sz w:val="24"/>
          <w:szCs w:val="24"/>
          <w:lang w:val="ru-MD"/>
        </w:rPr>
      </w:pPr>
      <w:r w:rsidRPr="00BA4BA3">
        <w:rPr>
          <w:rFonts w:asciiTheme="majorBidi" w:eastAsia="Calibri" w:hAnsiTheme="majorBidi" w:cstheme="majorBidi"/>
          <w:sz w:val="24"/>
          <w:szCs w:val="24"/>
          <w:lang w:val="ru-MD"/>
        </w:rPr>
        <w:t xml:space="preserve">Исходя из </w:t>
      </w:r>
      <w:r>
        <w:rPr>
          <w:rFonts w:asciiTheme="majorBidi" w:eastAsia="Calibri" w:hAnsiTheme="majorBidi" w:cstheme="majorBidi"/>
          <w:sz w:val="24"/>
          <w:szCs w:val="24"/>
          <w:lang w:val="ru-MD"/>
        </w:rPr>
        <w:t>изложенного</w:t>
      </w:r>
      <w:r w:rsidRPr="00BA4BA3">
        <w:rPr>
          <w:rFonts w:asciiTheme="majorBidi" w:eastAsia="Calibri" w:hAnsiTheme="majorBidi" w:cstheme="majorBidi"/>
          <w:sz w:val="24"/>
          <w:szCs w:val="24"/>
          <w:lang w:val="ru-MD"/>
        </w:rPr>
        <w:t xml:space="preserve">, на основании ст.14 (2), ст.15 d) и ст. 37 (2) Закона №260 от 07.12.2017, Счетная палата </w:t>
      </w:r>
    </w:p>
    <w:p w:rsidR="00070FC7" w:rsidRPr="00AF3F21" w:rsidRDefault="00070FC7" w:rsidP="00070FC7">
      <w:pPr>
        <w:pStyle w:val="ab"/>
        <w:spacing w:after="120" w:line="276" w:lineRule="auto"/>
        <w:jc w:val="center"/>
        <w:rPr>
          <w:rFonts w:asciiTheme="majorBidi" w:eastAsia="Calibri" w:hAnsiTheme="majorBidi" w:cstheme="majorBidi"/>
          <w:b/>
          <w:sz w:val="24"/>
          <w:szCs w:val="24"/>
        </w:rPr>
      </w:pPr>
      <w:r w:rsidRPr="00BA4BA3">
        <w:rPr>
          <w:rFonts w:asciiTheme="majorBidi" w:eastAsia="Calibri" w:hAnsiTheme="majorBidi" w:cstheme="majorBidi"/>
          <w:b/>
          <w:sz w:val="24"/>
          <w:szCs w:val="24"/>
          <w:lang w:val="ru-MD"/>
        </w:rPr>
        <w:t>ПОСТАНОВЛЯЕТ</w:t>
      </w:r>
      <w:r w:rsidRPr="00AF3F21">
        <w:rPr>
          <w:rFonts w:asciiTheme="majorBidi" w:eastAsia="Calibri" w:hAnsiTheme="majorBidi" w:cstheme="majorBidi"/>
          <w:b/>
          <w:sz w:val="24"/>
          <w:szCs w:val="24"/>
        </w:rPr>
        <w:t>:</w:t>
      </w:r>
    </w:p>
    <w:p w:rsidR="00CF6DAF" w:rsidRPr="00155159" w:rsidRDefault="00CF6DAF" w:rsidP="00CF6DAF">
      <w:pPr>
        <w:pStyle w:val="cp"/>
        <w:spacing w:line="276" w:lineRule="auto"/>
      </w:pPr>
    </w:p>
    <w:p w:rsidR="00070FC7" w:rsidRDefault="00070FC7" w:rsidP="00070FC7">
      <w:pPr>
        <w:pStyle w:val="a4"/>
        <w:numPr>
          <w:ilvl w:val="0"/>
          <w:numId w:val="3"/>
        </w:numPr>
        <w:tabs>
          <w:tab w:val="left" w:pos="993"/>
        </w:tabs>
        <w:spacing w:line="276" w:lineRule="auto"/>
        <w:ind w:left="0" w:firstLine="709"/>
        <w:rPr>
          <w:lang w:val="ru-RU"/>
        </w:rPr>
      </w:pPr>
      <w:r>
        <w:rPr>
          <w:lang w:val="ru-RU"/>
        </w:rPr>
        <w:t xml:space="preserve">Утвердить </w:t>
      </w:r>
      <w:r w:rsidRPr="00070FC7">
        <w:rPr>
          <w:lang w:val="ru-RU"/>
        </w:rPr>
        <w:t>Отчет аудита соответствия управления публичным имуществом и финансовыми средствами ПМСУ Институтом онкологи</w:t>
      </w:r>
      <w:r>
        <w:rPr>
          <w:lang w:val="ru-RU"/>
        </w:rPr>
        <w:t>и в 2022-2023 годах (9 месяцев), приложенный к настоящему Постановлению.</w:t>
      </w:r>
    </w:p>
    <w:p w:rsidR="00070FC7" w:rsidRPr="00070FC7" w:rsidRDefault="00CF6DAF" w:rsidP="00070FC7">
      <w:pPr>
        <w:pStyle w:val="a4"/>
        <w:numPr>
          <w:ilvl w:val="0"/>
          <w:numId w:val="3"/>
        </w:numPr>
        <w:tabs>
          <w:tab w:val="left" w:pos="993"/>
        </w:tabs>
        <w:spacing w:line="276" w:lineRule="auto"/>
        <w:ind w:left="0" w:firstLine="709"/>
        <w:rPr>
          <w:lang w:val="ru-RU"/>
        </w:rPr>
      </w:pPr>
      <w:r w:rsidRPr="00070FC7">
        <w:rPr>
          <w:lang w:val="ru-RU"/>
        </w:rPr>
        <w:t xml:space="preserve"> </w:t>
      </w:r>
      <w:r w:rsidR="00070FC7" w:rsidRPr="00070FC7">
        <w:rPr>
          <w:bCs/>
          <w:lang w:val="ru-MD"/>
        </w:rPr>
        <w:t>Настоящее Постановление и Отчет аудита направить</w:t>
      </w:r>
      <w:r w:rsidR="00070FC7" w:rsidRPr="00070FC7">
        <w:rPr>
          <w:rFonts w:asciiTheme="majorBidi" w:hAnsiTheme="majorBidi" w:cstheme="majorBidi"/>
          <w:lang w:val="ru-MD"/>
        </w:rPr>
        <w:t>:</w:t>
      </w:r>
    </w:p>
    <w:p w:rsidR="00070FC7" w:rsidRDefault="00CF6DAF" w:rsidP="00CF6DAF">
      <w:pPr>
        <w:pStyle w:val="a4"/>
        <w:spacing w:line="276" w:lineRule="auto"/>
        <w:ind w:firstLine="720"/>
        <w:rPr>
          <w:lang w:val="ru-RU"/>
        </w:rPr>
      </w:pPr>
      <w:r w:rsidRPr="00070FC7">
        <w:rPr>
          <w:b/>
          <w:lang w:val="ru-RU"/>
        </w:rPr>
        <w:t>2.1.</w:t>
      </w:r>
      <w:r w:rsidRPr="00070FC7">
        <w:rPr>
          <w:lang w:val="ru-RU"/>
        </w:rPr>
        <w:t xml:space="preserve"> </w:t>
      </w:r>
      <w:r w:rsidR="00070FC7" w:rsidRPr="00070FC7">
        <w:rPr>
          <w:b/>
          <w:lang w:val="ru-RU"/>
        </w:rPr>
        <w:t>Парламенту Республики Молдова</w:t>
      </w:r>
      <w:r w:rsidR="00070FC7" w:rsidRPr="00070FC7">
        <w:rPr>
          <w:lang w:val="ru-RU"/>
        </w:rPr>
        <w:t xml:space="preserve"> для информирования и рассмотрения, при необходимости, в рамках Парламентской комиссии по контролю публичных финансов;</w:t>
      </w:r>
      <w:r w:rsidR="00070FC7">
        <w:rPr>
          <w:lang w:val="ru-RU"/>
        </w:rPr>
        <w:t xml:space="preserve"> </w:t>
      </w:r>
    </w:p>
    <w:p w:rsidR="00CF6DAF" w:rsidRPr="00070FC7" w:rsidRDefault="00CF6DAF" w:rsidP="00CF6DAF">
      <w:pPr>
        <w:pStyle w:val="a4"/>
        <w:spacing w:line="276" w:lineRule="auto"/>
        <w:ind w:firstLine="720"/>
        <w:rPr>
          <w:lang w:val="ru-RU"/>
        </w:rPr>
      </w:pPr>
      <w:r w:rsidRPr="00070FC7">
        <w:rPr>
          <w:b/>
          <w:lang w:val="ru-RU"/>
        </w:rPr>
        <w:t>2.2.</w:t>
      </w:r>
      <w:r w:rsidR="00070FC7" w:rsidRPr="00070FC7">
        <w:rPr>
          <w:b/>
          <w:lang w:val="ru-MD"/>
        </w:rPr>
        <w:t xml:space="preserve"> </w:t>
      </w:r>
      <w:r w:rsidR="00070FC7" w:rsidRPr="00BA4BA3">
        <w:rPr>
          <w:b/>
          <w:lang w:val="ru-MD"/>
        </w:rPr>
        <w:t xml:space="preserve">Президенту Республики Молдова </w:t>
      </w:r>
      <w:r w:rsidR="00070FC7" w:rsidRPr="00BA4BA3">
        <w:rPr>
          <w:lang w:val="ru-MD"/>
        </w:rPr>
        <w:t>для информирования</w:t>
      </w:r>
      <w:r w:rsidRPr="00070FC7">
        <w:rPr>
          <w:lang w:val="ru-RU"/>
        </w:rPr>
        <w:t>;</w:t>
      </w:r>
    </w:p>
    <w:p w:rsidR="00070FC7" w:rsidRDefault="00CF6DAF" w:rsidP="00CF6DAF">
      <w:pPr>
        <w:pStyle w:val="a4"/>
        <w:spacing w:line="276" w:lineRule="auto"/>
        <w:ind w:firstLine="720"/>
        <w:rPr>
          <w:b/>
          <w:lang w:val="ru-RU"/>
        </w:rPr>
      </w:pPr>
      <w:r w:rsidRPr="00070FC7">
        <w:rPr>
          <w:b/>
          <w:lang w:val="ru-RU"/>
        </w:rPr>
        <w:t xml:space="preserve">2.3. </w:t>
      </w:r>
      <w:r w:rsidR="00070FC7" w:rsidRPr="00AF3F21">
        <w:rPr>
          <w:rFonts w:eastAsia="Calibri"/>
          <w:b/>
          <w:bCs/>
          <w:lang w:val="ru-RU" w:eastAsia="ru-RU"/>
        </w:rPr>
        <w:t>Правительству</w:t>
      </w:r>
      <w:r w:rsidR="00070FC7">
        <w:rPr>
          <w:rFonts w:eastAsia="Calibri"/>
          <w:bCs/>
          <w:lang w:val="ru-RU" w:eastAsia="ru-RU"/>
        </w:rPr>
        <w:t xml:space="preserve"> </w:t>
      </w:r>
      <w:r w:rsidR="00070FC7" w:rsidRPr="00BA4BA3">
        <w:rPr>
          <w:b/>
          <w:lang w:val="ru-MD"/>
        </w:rPr>
        <w:t xml:space="preserve">Республики Молдова </w:t>
      </w:r>
      <w:r w:rsidR="00070FC7" w:rsidRPr="00BA4BA3">
        <w:rPr>
          <w:lang w:val="ru-MD"/>
        </w:rPr>
        <w:t>для информирования</w:t>
      </w:r>
      <w:r w:rsidR="00070FC7" w:rsidRPr="00070FC7">
        <w:rPr>
          <w:b/>
          <w:lang w:val="ru-RU"/>
        </w:rPr>
        <w:t xml:space="preserve"> </w:t>
      </w:r>
      <w:r w:rsidR="00070FC7" w:rsidRPr="00070FC7">
        <w:rPr>
          <w:lang w:val="ru-RU"/>
        </w:rPr>
        <w:t xml:space="preserve">и </w:t>
      </w:r>
      <w:r w:rsidR="00070FC7">
        <w:rPr>
          <w:lang w:val="ru-RU"/>
        </w:rPr>
        <w:t>принятия к сведению с целью осуществления мониторинга обеспечения внедрения рекомендаций аудита;</w:t>
      </w:r>
    </w:p>
    <w:p w:rsidR="00070FC7" w:rsidRPr="00070FC7" w:rsidRDefault="00CF6DAF" w:rsidP="00CF6DAF">
      <w:pPr>
        <w:pStyle w:val="a4"/>
        <w:spacing w:line="276" w:lineRule="auto"/>
        <w:ind w:firstLine="720"/>
        <w:rPr>
          <w:b/>
          <w:lang w:val="ru-RU"/>
        </w:rPr>
      </w:pPr>
      <w:r w:rsidRPr="00070FC7">
        <w:rPr>
          <w:b/>
          <w:lang w:val="ru-RU"/>
        </w:rPr>
        <w:t xml:space="preserve">2.4. </w:t>
      </w:r>
      <w:r w:rsidR="00070FC7">
        <w:rPr>
          <w:b/>
          <w:lang w:val="ru-RU"/>
        </w:rPr>
        <w:t xml:space="preserve">Министерству финансов, Министерству окружающей среды и Министерству иностранных дел и европейской интеграции </w:t>
      </w:r>
      <w:r w:rsidR="00070FC7" w:rsidRPr="00070FC7">
        <w:rPr>
          <w:lang w:val="ru-RU"/>
        </w:rPr>
        <w:t>для информирования</w:t>
      </w:r>
      <w:r w:rsidR="00070FC7">
        <w:rPr>
          <w:lang w:val="ru-RU"/>
        </w:rPr>
        <w:t xml:space="preserve">, а также для принятия мер по приведению национальной нормативной базы в соответствие с положениями международных актов Международного агентства по атомной энергетике, связанной с методологией расчета, а также механизмов по выплате затрат обязательного участия и добровольного финансового вклада государства в рамках проектов внешней помощи, утвержденных Международным агентством по атомной энергетике;  </w:t>
      </w:r>
    </w:p>
    <w:p w:rsidR="00070FC7" w:rsidRDefault="00CF6DAF" w:rsidP="00CF6DAF">
      <w:pPr>
        <w:pStyle w:val="a4"/>
        <w:spacing w:line="276" w:lineRule="auto"/>
        <w:ind w:firstLine="720"/>
        <w:rPr>
          <w:b/>
          <w:lang w:val="ru-RU"/>
        </w:rPr>
      </w:pPr>
      <w:r w:rsidRPr="00070FC7">
        <w:rPr>
          <w:b/>
          <w:lang w:val="ru-RU"/>
        </w:rPr>
        <w:t xml:space="preserve">2.5. </w:t>
      </w:r>
      <w:r w:rsidR="00070FC7" w:rsidRPr="00070FC7">
        <w:rPr>
          <w:b/>
          <w:bCs/>
          <w:lang w:val="ru-RU" w:eastAsia="ru-RU"/>
        </w:rPr>
        <w:t>Министерств</w:t>
      </w:r>
      <w:r w:rsidR="00070FC7">
        <w:rPr>
          <w:b/>
          <w:bCs/>
          <w:lang w:val="ru-RU" w:eastAsia="ru-RU"/>
        </w:rPr>
        <w:t>у</w:t>
      </w:r>
      <w:r w:rsidR="00070FC7" w:rsidRPr="00070FC7">
        <w:rPr>
          <w:b/>
          <w:bCs/>
          <w:lang w:val="ru-RU" w:eastAsia="ru-RU"/>
        </w:rPr>
        <w:t xml:space="preserve"> здравоохранения</w:t>
      </w:r>
      <w:r w:rsidR="00070FC7">
        <w:rPr>
          <w:b/>
          <w:bCs/>
          <w:lang w:val="ru-RU" w:eastAsia="ru-RU"/>
        </w:rPr>
        <w:t xml:space="preserve"> </w:t>
      </w:r>
      <w:r w:rsidR="00070FC7" w:rsidRPr="00070FC7">
        <w:rPr>
          <w:lang w:val="ru-RU"/>
        </w:rPr>
        <w:t>для информирования</w:t>
      </w:r>
      <w:r w:rsidR="00070FC7">
        <w:rPr>
          <w:lang w:val="ru-RU"/>
        </w:rPr>
        <w:t xml:space="preserve"> и внедрения рекомендаций из Отчета аудита</w:t>
      </w:r>
      <w:r w:rsidR="00070FC7" w:rsidRPr="00070FC7">
        <w:rPr>
          <w:lang w:val="ru-RU"/>
        </w:rPr>
        <w:t>;</w:t>
      </w:r>
    </w:p>
    <w:p w:rsidR="00CF6DAF" w:rsidRPr="00070FC7" w:rsidRDefault="00CF6DAF" w:rsidP="00CF6DAF">
      <w:pPr>
        <w:pStyle w:val="a4"/>
        <w:spacing w:line="276" w:lineRule="auto"/>
        <w:ind w:firstLine="720"/>
        <w:rPr>
          <w:lang w:val="ru-RU"/>
        </w:rPr>
      </w:pPr>
      <w:r w:rsidRPr="00070FC7">
        <w:rPr>
          <w:b/>
          <w:lang w:val="ru-RU"/>
        </w:rPr>
        <w:t xml:space="preserve">2.6. </w:t>
      </w:r>
      <w:r w:rsidR="00070FC7" w:rsidRPr="00070FC7">
        <w:rPr>
          <w:b/>
          <w:iCs/>
          <w:lang w:val="ru-RU"/>
        </w:rPr>
        <w:t xml:space="preserve">ПМСУ </w:t>
      </w:r>
      <w:r w:rsidR="00070FC7" w:rsidRPr="00070FC7">
        <w:rPr>
          <w:b/>
          <w:bCs/>
          <w:lang w:val="ru-RU" w:eastAsia="ru-RU"/>
        </w:rPr>
        <w:t>Институту онкологии</w:t>
      </w:r>
      <w:r w:rsidR="00070FC7" w:rsidRPr="00070FC7">
        <w:rPr>
          <w:bCs/>
          <w:lang w:val="ru-RU" w:eastAsia="ru-RU"/>
        </w:rPr>
        <w:t xml:space="preserve"> </w:t>
      </w:r>
      <w:r w:rsidR="00070FC7" w:rsidRPr="00070FC7">
        <w:rPr>
          <w:lang w:val="ru-RU"/>
        </w:rPr>
        <w:t>для информирования</w:t>
      </w:r>
      <w:r w:rsidR="00070FC7">
        <w:rPr>
          <w:lang w:val="ru-RU"/>
        </w:rPr>
        <w:t xml:space="preserve"> и внедрения рекомендаций из Отчета аудита</w:t>
      </w:r>
      <w:r w:rsidR="00070FC7" w:rsidRPr="00070FC7">
        <w:rPr>
          <w:lang w:val="ru-RU"/>
        </w:rPr>
        <w:t>;</w:t>
      </w:r>
      <w:r w:rsidRPr="00070FC7">
        <w:rPr>
          <w:lang w:val="ru-RU"/>
        </w:rPr>
        <w:t xml:space="preserve"> </w:t>
      </w:r>
    </w:p>
    <w:p w:rsidR="00CF6DAF" w:rsidRPr="00070FC7" w:rsidRDefault="00CF6DAF" w:rsidP="00CF6DAF">
      <w:pPr>
        <w:pStyle w:val="a4"/>
        <w:spacing w:line="276" w:lineRule="auto"/>
        <w:ind w:firstLine="720"/>
        <w:rPr>
          <w:lang w:val="ru-RU"/>
        </w:rPr>
      </w:pPr>
      <w:r w:rsidRPr="00070FC7">
        <w:rPr>
          <w:b/>
          <w:lang w:val="ru-RU"/>
        </w:rPr>
        <w:t>2.7.</w:t>
      </w:r>
      <w:r w:rsidRPr="00070FC7">
        <w:rPr>
          <w:lang w:val="ru-RU"/>
        </w:rPr>
        <w:t xml:space="preserve"> </w:t>
      </w:r>
      <w:r w:rsidR="00070FC7" w:rsidRPr="00070FC7">
        <w:rPr>
          <w:b/>
          <w:bCs/>
          <w:lang w:val="ru-RU" w:eastAsia="ru-RU"/>
        </w:rPr>
        <w:t>Национальной компании медицинского страхования</w:t>
      </w:r>
      <w:r w:rsidR="00070FC7" w:rsidRPr="00070FC7">
        <w:rPr>
          <w:b/>
          <w:lang w:val="ru-RU"/>
        </w:rPr>
        <w:t xml:space="preserve"> </w:t>
      </w:r>
      <w:r w:rsidR="00070FC7" w:rsidRPr="00070FC7">
        <w:rPr>
          <w:lang w:val="ru-RU"/>
        </w:rPr>
        <w:t>для информирования</w:t>
      </w:r>
      <w:r w:rsidRPr="00070FC7">
        <w:rPr>
          <w:lang w:val="ru-RU"/>
        </w:rPr>
        <w:t>;</w:t>
      </w:r>
    </w:p>
    <w:p w:rsidR="00CF6DAF" w:rsidRPr="00070FC7" w:rsidRDefault="00CF6DAF" w:rsidP="00070FC7">
      <w:pPr>
        <w:pStyle w:val="a4"/>
        <w:spacing w:line="276" w:lineRule="auto"/>
        <w:ind w:firstLine="720"/>
        <w:rPr>
          <w:b/>
          <w:lang w:val="ru-RU"/>
        </w:rPr>
      </w:pPr>
      <w:r w:rsidRPr="00070FC7">
        <w:rPr>
          <w:b/>
          <w:lang w:val="ru-RU"/>
        </w:rPr>
        <w:t xml:space="preserve">2.8. </w:t>
      </w:r>
      <w:r w:rsidR="00070FC7">
        <w:rPr>
          <w:b/>
          <w:lang w:val="ru-RU"/>
        </w:rPr>
        <w:t xml:space="preserve">Генеральной прокуратуре Республики Молдова </w:t>
      </w:r>
      <w:r w:rsidR="00070FC7" w:rsidRPr="00070FC7">
        <w:rPr>
          <w:lang w:val="ru-RU"/>
        </w:rPr>
        <w:t>для информирования</w:t>
      </w:r>
      <w:r w:rsidR="00070FC7">
        <w:rPr>
          <w:lang w:val="ru-RU"/>
        </w:rPr>
        <w:t xml:space="preserve"> относительно констатаций, изложенных в Отчете аудита, в частности, изложенных в подпунктах </w:t>
      </w:r>
      <w:r w:rsidR="00070FC7" w:rsidRPr="00070FC7">
        <w:rPr>
          <w:lang w:val="ru-RU"/>
        </w:rPr>
        <w:t xml:space="preserve">4.1.6, 4.1.11, 4.1.13, 4.1.17 </w:t>
      </w:r>
      <w:r w:rsidR="00070FC7">
        <w:rPr>
          <w:lang w:val="ru-RU"/>
        </w:rPr>
        <w:t>и</w:t>
      </w:r>
      <w:r w:rsidR="00070FC7" w:rsidRPr="00070FC7">
        <w:rPr>
          <w:lang w:val="ru-RU"/>
        </w:rPr>
        <w:t xml:space="preserve"> 4.2.6. </w:t>
      </w:r>
      <w:r w:rsidR="00070FC7">
        <w:rPr>
          <w:lang w:val="ru-RU"/>
        </w:rPr>
        <w:t>из Отчета аудита</w:t>
      </w:r>
      <w:r w:rsidR="00070FC7" w:rsidRPr="00070FC7">
        <w:rPr>
          <w:lang w:val="ru-RU"/>
        </w:rPr>
        <w:t>;</w:t>
      </w:r>
    </w:p>
    <w:p w:rsidR="00070FC7" w:rsidRPr="00A85AD6" w:rsidRDefault="00CF6DAF" w:rsidP="00070FC7">
      <w:pPr>
        <w:tabs>
          <w:tab w:val="left" w:pos="0"/>
          <w:tab w:val="left" w:pos="426"/>
        </w:tabs>
        <w:spacing w:after="0" w:line="276" w:lineRule="auto"/>
        <w:ind w:firstLine="709"/>
        <w:contextualSpacing/>
        <w:jc w:val="both"/>
        <w:rPr>
          <w:rFonts w:ascii="Times New Roman" w:eastAsia="Calibri" w:hAnsi="Times New Roman" w:cs="Times New Roman"/>
          <w:sz w:val="24"/>
          <w:szCs w:val="24"/>
          <w:lang w:val="ru-RU" w:eastAsia="ru-RU"/>
        </w:rPr>
      </w:pPr>
      <w:r w:rsidRPr="00070FC7">
        <w:rPr>
          <w:rFonts w:ascii="Times New Roman" w:hAnsi="Times New Roman" w:cs="Times New Roman"/>
          <w:b/>
          <w:bCs/>
          <w:sz w:val="24"/>
          <w:szCs w:val="24"/>
          <w:lang w:val="ru-RU"/>
        </w:rPr>
        <w:t xml:space="preserve">3. </w:t>
      </w:r>
      <w:r w:rsidR="00070FC7">
        <w:rPr>
          <w:rFonts w:ascii="Times New Roman" w:eastAsia="Calibri" w:hAnsi="Times New Roman" w:cs="Times New Roman"/>
          <w:sz w:val="24"/>
          <w:szCs w:val="24"/>
          <w:lang w:val="ru-RU" w:eastAsia="ru-RU"/>
        </w:rPr>
        <w:t>Н</w:t>
      </w:r>
      <w:r w:rsidR="00070FC7" w:rsidRPr="00A85AD6">
        <w:rPr>
          <w:rFonts w:ascii="Times New Roman" w:eastAsia="Calibri" w:hAnsi="Times New Roman" w:cs="Times New Roman"/>
          <w:sz w:val="24"/>
          <w:szCs w:val="24"/>
          <w:lang w:val="ru-RU" w:eastAsia="ru-RU"/>
        </w:rPr>
        <w:t>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Кишинэу, расположенном в секторе Рышкань (МД-2068, мун. Кишинэу, ул. Киевская №3) в течение 30 дней с даты сообщения ответа относительно предварительного заявления или с даты истечения срока, предусмотренного для его решения.</w:t>
      </w:r>
    </w:p>
    <w:p w:rsidR="00070FC7" w:rsidRPr="009B1260" w:rsidRDefault="00CF6DAF" w:rsidP="00070FC7">
      <w:pPr>
        <w:pStyle w:val="ab"/>
        <w:tabs>
          <w:tab w:val="left" w:pos="0"/>
          <w:tab w:val="left" w:pos="426"/>
          <w:tab w:val="left" w:pos="1134"/>
        </w:tabs>
        <w:spacing w:after="0" w:line="276" w:lineRule="auto"/>
        <w:ind w:left="0" w:firstLine="709"/>
        <w:jc w:val="both"/>
        <w:rPr>
          <w:rFonts w:ascii="Times New Roman" w:eastAsia="Calibri" w:hAnsi="Times New Roman" w:cs="Times New Roman"/>
          <w:bCs/>
          <w:sz w:val="24"/>
          <w:szCs w:val="24"/>
          <w:lang w:val="ru-RU" w:eastAsia="ru-RU"/>
        </w:rPr>
      </w:pPr>
      <w:r w:rsidRPr="00070FC7">
        <w:rPr>
          <w:rFonts w:ascii="Times New Roman" w:hAnsi="Times New Roman" w:cs="Times New Roman"/>
          <w:b/>
          <w:bCs/>
          <w:sz w:val="24"/>
          <w:szCs w:val="24"/>
          <w:lang w:val="ru-RU"/>
        </w:rPr>
        <w:t xml:space="preserve">4. </w:t>
      </w:r>
      <w:r w:rsidR="00070FC7" w:rsidRPr="009B1260">
        <w:rPr>
          <w:rFonts w:ascii="Times New Roman" w:hAnsi="Times New Roman" w:cs="Times New Roman"/>
          <w:sz w:val="24"/>
          <w:szCs w:val="24"/>
          <w:lang w:val="ru-MD"/>
        </w:rPr>
        <w:t>О предпринятых действиях по выполнению подпунктов 2.4. - 2.</w:t>
      </w:r>
      <w:r w:rsidR="00070FC7">
        <w:rPr>
          <w:rFonts w:ascii="Times New Roman" w:hAnsi="Times New Roman" w:cs="Times New Roman"/>
          <w:sz w:val="24"/>
          <w:szCs w:val="24"/>
          <w:lang w:val="ru-MD"/>
        </w:rPr>
        <w:t>6</w:t>
      </w:r>
      <w:r w:rsidR="00070FC7" w:rsidRPr="009B1260">
        <w:rPr>
          <w:rFonts w:ascii="Times New Roman" w:hAnsi="Times New Roman" w:cs="Times New Roman"/>
          <w:sz w:val="24"/>
          <w:szCs w:val="24"/>
          <w:lang w:val="ru-MD"/>
        </w:rPr>
        <w:t>. из настоящего Постановления информировать Счетную палату по</w:t>
      </w:r>
      <w:r w:rsidR="00070FC7">
        <w:rPr>
          <w:rFonts w:ascii="Times New Roman" w:hAnsi="Times New Roman" w:cs="Times New Roman"/>
          <w:sz w:val="24"/>
          <w:szCs w:val="24"/>
          <w:lang w:val="ru-MD"/>
        </w:rPr>
        <w:t>квартально</w:t>
      </w:r>
      <w:r w:rsidR="00070FC7" w:rsidRPr="009B1260">
        <w:rPr>
          <w:rFonts w:ascii="Times New Roman" w:hAnsi="Times New Roman" w:cs="Times New Roman"/>
          <w:sz w:val="24"/>
          <w:szCs w:val="24"/>
          <w:lang w:val="ru-MD"/>
        </w:rPr>
        <w:t xml:space="preserve">, в течение </w:t>
      </w:r>
      <w:r w:rsidR="00070FC7">
        <w:rPr>
          <w:rFonts w:ascii="Times New Roman" w:hAnsi="Times New Roman" w:cs="Times New Roman"/>
          <w:sz w:val="24"/>
          <w:szCs w:val="24"/>
          <w:lang w:val="ru-MD"/>
        </w:rPr>
        <w:t>9</w:t>
      </w:r>
      <w:r w:rsidR="00070FC7" w:rsidRPr="009B1260">
        <w:rPr>
          <w:rFonts w:ascii="Times New Roman" w:hAnsi="Times New Roman" w:cs="Times New Roman"/>
          <w:sz w:val="24"/>
          <w:szCs w:val="24"/>
          <w:lang w:val="ru-MD"/>
        </w:rPr>
        <w:t xml:space="preserve"> месяцев с даты </w:t>
      </w:r>
      <w:r w:rsidR="00070FC7">
        <w:rPr>
          <w:rFonts w:ascii="Times New Roman" w:hAnsi="Times New Roman" w:cs="Times New Roman"/>
          <w:sz w:val="24"/>
          <w:szCs w:val="24"/>
          <w:lang w:val="ru-MD"/>
        </w:rPr>
        <w:t xml:space="preserve">вступления в силу настоящего </w:t>
      </w:r>
      <w:r w:rsidR="00070FC7" w:rsidRPr="009B1260">
        <w:rPr>
          <w:rFonts w:ascii="Times New Roman" w:hAnsi="Times New Roman" w:cs="Times New Roman"/>
          <w:sz w:val="24"/>
          <w:szCs w:val="24"/>
          <w:lang w:val="ru-MD"/>
        </w:rPr>
        <w:t>Постановления</w:t>
      </w:r>
      <w:r w:rsidR="00070FC7">
        <w:rPr>
          <w:rFonts w:ascii="Times New Roman" w:hAnsi="Times New Roman" w:cs="Times New Roman"/>
          <w:sz w:val="24"/>
          <w:szCs w:val="24"/>
          <w:lang w:val="ru-MD"/>
        </w:rPr>
        <w:t>.</w:t>
      </w:r>
      <w:r w:rsidR="00070FC7" w:rsidRPr="009B1260">
        <w:rPr>
          <w:rFonts w:ascii="Times New Roman" w:hAnsi="Times New Roman" w:cs="Times New Roman"/>
          <w:sz w:val="24"/>
          <w:szCs w:val="24"/>
          <w:lang w:val="ru-MD"/>
        </w:rPr>
        <w:t xml:space="preserve"> </w:t>
      </w:r>
    </w:p>
    <w:p w:rsidR="00070FC7" w:rsidRPr="002A553D" w:rsidRDefault="00CF6DAF" w:rsidP="00070FC7">
      <w:pPr>
        <w:spacing w:after="0" w:line="276" w:lineRule="auto"/>
        <w:ind w:firstLine="567"/>
        <w:jc w:val="both"/>
        <w:rPr>
          <w:rFonts w:ascii="Times New Roman" w:eastAsia="Times New Roman" w:hAnsi="Times New Roman" w:cs="Times New Roman"/>
          <w:bCs/>
          <w:sz w:val="24"/>
          <w:szCs w:val="24"/>
          <w:lang w:val="ru-RU" w:eastAsia="ru-RU"/>
        </w:rPr>
      </w:pPr>
      <w:r w:rsidRPr="00070FC7">
        <w:rPr>
          <w:rFonts w:ascii="Times New Roman" w:hAnsi="Times New Roman" w:cs="Times New Roman"/>
          <w:b/>
          <w:sz w:val="24"/>
          <w:szCs w:val="24"/>
          <w:lang w:val="ru-RU"/>
        </w:rPr>
        <w:t>5.</w:t>
      </w:r>
      <w:r w:rsidRPr="00070FC7">
        <w:rPr>
          <w:rFonts w:ascii="Times New Roman" w:hAnsi="Times New Roman" w:cs="Times New Roman"/>
          <w:sz w:val="24"/>
          <w:szCs w:val="24"/>
          <w:lang w:val="ru-RU"/>
        </w:rPr>
        <w:t xml:space="preserve"> </w:t>
      </w:r>
      <w:r w:rsidR="00070FC7">
        <w:rPr>
          <w:rFonts w:ascii="Times New Roman" w:hAnsi="Times New Roman" w:cs="Times New Roman"/>
          <w:sz w:val="24"/>
          <w:szCs w:val="24"/>
          <w:lang w:val="ru-RU"/>
        </w:rPr>
        <w:t xml:space="preserve">Постановление и </w:t>
      </w:r>
      <w:r w:rsidR="00070FC7" w:rsidRPr="00BA4BA3">
        <w:rPr>
          <w:rFonts w:asciiTheme="majorBidi" w:eastAsia="Calibri" w:hAnsiTheme="majorBidi" w:cstheme="majorBidi"/>
          <w:sz w:val="24"/>
          <w:szCs w:val="24"/>
          <w:lang w:val="ru-MD"/>
        </w:rPr>
        <w:t>Отчет аудита соответствия</w:t>
      </w:r>
      <w:r w:rsidR="00070FC7">
        <w:rPr>
          <w:rFonts w:asciiTheme="majorBidi" w:eastAsia="Calibri" w:hAnsiTheme="majorBidi" w:cstheme="majorBidi"/>
          <w:sz w:val="24"/>
          <w:szCs w:val="24"/>
          <w:lang w:val="ru-MD"/>
        </w:rPr>
        <w:t xml:space="preserve"> </w:t>
      </w:r>
      <w:r w:rsidR="00070FC7" w:rsidRPr="002A553D">
        <w:rPr>
          <w:rFonts w:ascii="Times New Roman" w:eastAsia="Times New Roman" w:hAnsi="Times New Roman" w:cs="Times New Roman"/>
          <w:bCs/>
          <w:sz w:val="24"/>
          <w:szCs w:val="24"/>
          <w:lang w:val="ru-RU" w:eastAsia="ru-RU"/>
        </w:rPr>
        <w:t xml:space="preserve">управления публичным имуществом и финансовыми средствами ПМСУ Институтом онкологии в </w:t>
      </w:r>
      <w:r w:rsidR="00070FC7" w:rsidRPr="002A553D">
        <w:rPr>
          <w:rFonts w:ascii="Times New Roman" w:hAnsi="Times New Roman" w:cs="Times New Roman"/>
          <w:sz w:val="24"/>
          <w:szCs w:val="24"/>
          <w:lang w:val="ru-RU"/>
        </w:rPr>
        <w:t>2022-2023 годах (9 месяцев)</w:t>
      </w:r>
      <w:r w:rsidR="00070FC7">
        <w:rPr>
          <w:rFonts w:ascii="Times New Roman" w:hAnsi="Times New Roman" w:cs="Times New Roman"/>
          <w:sz w:val="24"/>
          <w:szCs w:val="24"/>
          <w:lang w:val="ru-RU"/>
        </w:rPr>
        <w:t xml:space="preserve"> </w:t>
      </w:r>
      <w:r w:rsidR="00070FC7" w:rsidRPr="001E6BE6">
        <w:rPr>
          <w:rFonts w:ascii="Times New Roman" w:hAnsi="Times New Roman" w:cs="Times New Roman"/>
          <w:sz w:val="24"/>
          <w:szCs w:val="24"/>
          <w:lang w:val="ru-MD"/>
        </w:rPr>
        <w:t xml:space="preserve">размещаются на </w:t>
      </w:r>
      <w:r w:rsidR="00070FC7" w:rsidRPr="001E6BE6">
        <w:rPr>
          <w:rFonts w:ascii="Times New Roman" w:eastAsia="Times New Roman" w:hAnsi="Times New Roman" w:cs="Times New Roman"/>
          <w:bCs/>
          <w:sz w:val="24"/>
          <w:szCs w:val="24"/>
          <w:lang w:val="ru-MD"/>
        </w:rPr>
        <w:t>официальном сайте Счетной палаты</w:t>
      </w:r>
      <w:r w:rsidR="00070FC7">
        <w:rPr>
          <w:rFonts w:ascii="Times New Roman" w:eastAsia="Times New Roman" w:hAnsi="Times New Roman" w:cs="Times New Roman"/>
          <w:bCs/>
          <w:sz w:val="24"/>
          <w:szCs w:val="24"/>
          <w:lang w:val="ru-MD"/>
        </w:rPr>
        <w:t xml:space="preserve"> </w:t>
      </w:r>
      <w:r w:rsidR="00070FC7" w:rsidRPr="00070FC7">
        <w:rPr>
          <w:rFonts w:ascii="Times New Roman" w:hAnsi="Times New Roman" w:cs="Times New Roman"/>
          <w:sz w:val="24"/>
          <w:szCs w:val="24"/>
          <w:lang w:val="ru-RU"/>
        </w:rPr>
        <w:t>(</w:t>
      </w:r>
      <w:hyperlink r:id="rId8" w:history="1">
        <w:r w:rsidR="00070FC7" w:rsidRPr="00155159">
          <w:rPr>
            <w:rStyle w:val="a3"/>
            <w:rFonts w:ascii="Times New Roman" w:hAnsi="Times New Roman" w:cs="Times New Roman"/>
            <w:sz w:val="24"/>
            <w:szCs w:val="24"/>
          </w:rPr>
          <w:t>https</w:t>
        </w:r>
        <w:r w:rsidR="00070FC7" w:rsidRPr="00070FC7">
          <w:rPr>
            <w:rStyle w:val="a3"/>
            <w:rFonts w:ascii="Times New Roman" w:hAnsi="Times New Roman" w:cs="Times New Roman"/>
            <w:sz w:val="24"/>
            <w:szCs w:val="24"/>
            <w:lang w:val="ru-RU"/>
          </w:rPr>
          <w:t>://</w:t>
        </w:r>
        <w:r w:rsidR="00070FC7" w:rsidRPr="00155159">
          <w:rPr>
            <w:rStyle w:val="a3"/>
            <w:rFonts w:ascii="Times New Roman" w:hAnsi="Times New Roman" w:cs="Times New Roman"/>
            <w:sz w:val="24"/>
            <w:szCs w:val="24"/>
          </w:rPr>
          <w:t>www</w:t>
        </w:r>
        <w:r w:rsidR="00070FC7" w:rsidRPr="00070FC7">
          <w:rPr>
            <w:rStyle w:val="a3"/>
            <w:rFonts w:ascii="Times New Roman" w:hAnsi="Times New Roman" w:cs="Times New Roman"/>
            <w:sz w:val="24"/>
            <w:szCs w:val="24"/>
            <w:lang w:val="ru-RU"/>
          </w:rPr>
          <w:t>.</w:t>
        </w:r>
        <w:r w:rsidR="00070FC7" w:rsidRPr="00155159">
          <w:rPr>
            <w:rStyle w:val="a3"/>
            <w:rFonts w:ascii="Times New Roman" w:hAnsi="Times New Roman" w:cs="Times New Roman"/>
            <w:sz w:val="24"/>
            <w:szCs w:val="24"/>
          </w:rPr>
          <w:t>ccrm</w:t>
        </w:r>
        <w:r w:rsidR="00070FC7" w:rsidRPr="00070FC7">
          <w:rPr>
            <w:rStyle w:val="a3"/>
            <w:rFonts w:ascii="Times New Roman" w:hAnsi="Times New Roman" w:cs="Times New Roman"/>
            <w:sz w:val="24"/>
            <w:szCs w:val="24"/>
            <w:lang w:val="ru-RU"/>
          </w:rPr>
          <w:t>.</w:t>
        </w:r>
        <w:r w:rsidR="00070FC7" w:rsidRPr="00155159">
          <w:rPr>
            <w:rStyle w:val="a3"/>
            <w:rFonts w:ascii="Times New Roman" w:hAnsi="Times New Roman" w:cs="Times New Roman"/>
            <w:sz w:val="24"/>
            <w:szCs w:val="24"/>
          </w:rPr>
          <w:t>md</w:t>
        </w:r>
        <w:r w:rsidR="00070FC7" w:rsidRPr="00070FC7">
          <w:rPr>
            <w:rStyle w:val="a3"/>
            <w:rFonts w:ascii="Times New Roman" w:hAnsi="Times New Roman" w:cs="Times New Roman"/>
            <w:sz w:val="24"/>
            <w:szCs w:val="24"/>
            <w:lang w:val="ru-RU"/>
          </w:rPr>
          <w:t>/</w:t>
        </w:r>
        <w:r w:rsidR="00070FC7" w:rsidRPr="00155159">
          <w:rPr>
            <w:rStyle w:val="a3"/>
            <w:rFonts w:ascii="Times New Roman" w:hAnsi="Times New Roman" w:cs="Times New Roman"/>
            <w:sz w:val="24"/>
            <w:szCs w:val="24"/>
          </w:rPr>
          <w:t>ro</w:t>
        </w:r>
        <w:r w:rsidR="00070FC7" w:rsidRPr="00070FC7">
          <w:rPr>
            <w:rStyle w:val="a3"/>
            <w:rFonts w:ascii="Times New Roman" w:hAnsi="Times New Roman" w:cs="Times New Roman"/>
            <w:sz w:val="24"/>
            <w:szCs w:val="24"/>
            <w:lang w:val="ru-RU"/>
          </w:rPr>
          <w:t>/</w:t>
        </w:r>
        <w:r w:rsidR="00070FC7" w:rsidRPr="00155159">
          <w:rPr>
            <w:rStyle w:val="a3"/>
            <w:rFonts w:ascii="Times New Roman" w:hAnsi="Times New Roman" w:cs="Times New Roman"/>
            <w:sz w:val="24"/>
            <w:szCs w:val="24"/>
          </w:rPr>
          <w:t>decisions</w:t>
        </w:r>
      </w:hyperlink>
      <w:r w:rsidR="00070FC7" w:rsidRPr="00070FC7">
        <w:rPr>
          <w:rFonts w:ascii="Times New Roman" w:hAnsi="Times New Roman" w:cs="Times New Roman"/>
          <w:sz w:val="24"/>
          <w:szCs w:val="24"/>
          <w:lang w:val="ru-RU"/>
        </w:rPr>
        <w:t>).</w:t>
      </w:r>
    </w:p>
    <w:p w:rsidR="00070FC7" w:rsidRPr="00070FC7" w:rsidRDefault="00070FC7" w:rsidP="00070FC7">
      <w:pPr>
        <w:pStyle w:val="ab"/>
        <w:spacing w:after="0" w:line="276" w:lineRule="auto"/>
        <w:ind w:left="0"/>
        <w:jc w:val="both"/>
        <w:rPr>
          <w:rFonts w:ascii="Times New Roman" w:eastAsia="Times New Roman" w:hAnsi="Times New Roman" w:cs="Times New Roman"/>
          <w:iCs/>
          <w:sz w:val="24"/>
          <w:szCs w:val="24"/>
          <w:lang w:val="ru-RU"/>
        </w:rPr>
      </w:pPr>
    </w:p>
    <w:p w:rsidR="00CF6DAF" w:rsidRPr="00070FC7" w:rsidRDefault="00CF6DAF" w:rsidP="00CF6DAF">
      <w:pPr>
        <w:spacing w:after="0" w:line="276" w:lineRule="auto"/>
        <w:rPr>
          <w:rFonts w:ascii="Times New Roman" w:eastAsia="Times New Roman" w:hAnsi="Times New Roman" w:cs="Times New Roman"/>
          <w:b/>
          <w:sz w:val="24"/>
          <w:szCs w:val="24"/>
          <w:lang w:val="ru-RU"/>
        </w:rPr>
      </w:pPr>
    </w:p>
    <w:p w:rsidR="00070FC7" w:rsidRPr="009B1260" w:rsidRDefault="00070FC7" w:rsidP="00070FC7">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Мариан ЛУПУ,</w:t>
      </w:r>
    </w:p>
    <w:p w:rsidR="00070FC7" w:rsidRPr="009B1260" w:rsidRDefault="00070FC7" w:rsidP="00070FC7">
      <w:pPr>
        <w:spacing w:after="0" w:line="276" w:lineRule="auto"/>
        <w:ind w:left="7200"/>
        <w:jc w:val="right"/>
        <w:rPr>
          <w:rFonts w:ascii="Times New Roman" w:eastAsia="Times New Roman" w:hAnsi="Times New Roman" w:cs="Times New Roman"/>
          <w:b/>
          <w:sz w:val="24"/>
          <w:szCs w:val="24"/>
          <w:lang w:val="ru-RU"/>
        </w:rPr>
      </w:pPr>
      <w:r w:rsidRPr="009B1260">
        <w:rPr>
          <w:rFonts w:ascii="Times New Roman" w:eastAsia="Times New Roman" w:hAnsi="Times New Roman" w:cs="Times New Roman"/>
          <w:b/>
          <w:sz w:val="24"/>
          <w:szCs w:val="24"/>
          <w:lang w:val="ru-RU"/>
        </w:rPr>
        <w:t>Председатель</w:t>
      </w:r>
    </w:p>
    <w:p w:rsidR="00CF6DAF" w:rsidRPr="00070FC7" w:rsidRDefault="00CF6DAF" w:rsidP="00CF6DAF">
      <w:pPr>
        <w:rPr>
          <w:rFonts w:ascii="Times New Roman" w:hAnsi="Times New Roman" w:cs="Times New Roman"/>
          <w:sz w:val="24"/>
          <w:szCs w:val="24"/>
          <w:lang w:val="ru-RU"/>
        </w:rPr>
      </w:pPr>
    </w:p>
    <w:sectPr w:rsidR="00CF6DAF" w:rsidRPr="00070FC7" w:rsidSect="003E7210">
      <w:headerReference w:type="default" r:id="rId9"/>
      <w:footerReference w:type="default" r:id="rId10"/>
      <w:headerReference w:type="first" r:id="rId11"/>
      <w:pgSz w:w="11906" w:h="16838" w:code="9"/>
      <w:pgMar w:top="426" w:right="851" w:bottom="851" w:left="1701"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0FD" w:rsidRDefault="00E260FD" w:rsidP="00CF6DAF">
      <w:pPr>
        <w:spacing w:after="0" w:line="240" w:lineRule="auto"/>
      </w:pPr>
      <w:r>
        <w:separator/>
      </w:r>
    </w:p>
  </w:endnote>
  <w:endnote w:type="continuationSeparator" w:id="0">
    <w:p w:rsidR="00E260FD" w:rsidRDefault="00E260FD" w:rsidP="00CF6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49669"/>
      <w:docPartObj>
        <w:docPartGallery w:val="Page Numbers (Bottom of Page)"/>
        <w:docPartUnique/>
      </w:docPartObj>
    </w:sdtPr>
    <w:sdtEndPr>
      <w:rPr>
        <w:noProof/>
      </w:rPr>
    </w:sdtEndPr>
    <w:sdtContent>
      <w:p w:rsidR="00944640" w:rsidRDefault="000F2922">
        <w:pPr>
          <w:pStyle w:val="a8"/>
          <w:jc w:val="right"/>
        </w:pPr>
        <w:r>
          <w:fldChar w:fldCharType="begin"/>
        </w:r>
        <w:r>
          <w:instrText xml:space="preserve"> PAGE   \* MERGEFORMAT </w:instrText>
        </w:r>
        <w:r>
          <w:fldChar w:fldCharType="separate"/>
        </w:r>
        <w:r w:rsidR="00E260FD">
          <w:rPr>
            <w:noProof/>
          </w:rPr>
          <w:t>1</w:t>
        </w:r>
        <w:r>
          <w:rPr>
            <w:noProof/>
          </w:rPr>
          <w:fldChar w:fldCharType="end"/>
        </w:r>
      </w:p>
    </w:sdtContent>
  </w:sdt>
  <w:p w:rsidR="00944640" w:rsidRDefault="00E260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0FD" w:rsidRDefault="00E260FD" w:rsidP="00CF6DAF">
      <w:pPr>
        <w:spacing w:after="0" w:line="240" w:lineRule="auto"/>
      </w:pPr>
      <w:r>
        <w:separator/>
      </w:r>
    </w:p>
  </w:footnote>
  <w:footnote w:type="continuationSeparator" w:id="0">
    <w:p w:rsidR="00E260FD" w:rsidRDefault="00E260FD" w:rsidP="00CF6DAF">
      <w:pPr>
        <w:spacing w:after="0" w:line="240" w:lineRule="auto"/>
      </w:pPr>
      <w:r>
        <w:continuationSeparator/>
      </w:r>
    </w:p>
  </w:footnote>
  <w:footnote w:id="1">
    <w:p w:rsidR="002A553D" w:rsidRPr="001856B9" w:rsidRDefault="002A553D" w:rsidP="002A553D">
      <w:pPr>
        <w:pStyle w:val="a7"/>
        <w:jc w:val="both"/>
        <w:rPr>
          <w:rFonts w:ascii="Times New Roman" w:eastAsia="Times New Roman" w:hAnsi="Times New Roman"/>
          <w:sz w:val="18"/>
          <w:szCs w:val="18"/>
        </w:rPr>
      </w:pPr>
      <w:r w:rsidRPr="001856B9">
        <w:rPr>
          <w:rFonts w:ascii="Times New Roman" w:eastAsia="Times New Roman" w:hAnsi="Times New Roman"/>
          <w:sz w:val="18"/>
          <w:szCs w:val="18"/>
          <w:vertAlign w:val="superscript"/>
        </w:rPr>
        <w:footnoteRef/>
      </w:r>
      <w:r w:rsidRPr="001856B9">
        <w:rPr>
          <w:rFonts w:ascii="Times New Roman" w:eastAsia="Times New Roman" w:hAnsi="Times New Roman"/>
          <w:sz w:val="18"/>
          <w:szCs w:val="18"/>
        </w:rPr>
        <w:t xml:space="preserve"> Закон об организации и функционировании Счетной палаты Республики Молдова №260 от 07.12.2017 (далее – Закон №260 от 07.12.2017).</w:t>
      </w:r>
    </w:p>
  </w:footnote>
  <w:footnote w:id="2">
    <w:p w:rsidR="002A553D" w:rsidRPr="001856B9" w:rsidRDefault="002A553D" w:rsidP="002A553D">
      <w:pPr>
        <w:pStyle w:val="a7"/>
        <w:jc w:val="both"/>
        <w:rPr>
          <w:rFonts w:ascii="Times New Roman" w:hAnsi="Times New Roman"/>
          <w:sz w:val="18"/>
          <w:szCs w:val="18"/>
        </w:rPr>
      </w:pPr>
      <w:r w:rsidRPr="001856B9">
        <w:rPr>
          <w:rStyle w:val="aa"/>
          <w:rFonts w:ascii="Times New Roman" w:hAnsi="Times New Roman"/>
          <w:sz w:val="18"/>
          <w:szCs w:val="18"/>
          <w:lang w:val="ro-RO"/>
        </w:rPr>
        <w:footnoteRef/>
      </w:r>
      <w:r w:rsidRPr="001856B9">
        <w:rPr>
          <w:rFonts w:ascii="Times New Roman" w:hAnsi="Times New Roman"/>
          <w:sz w:val="18"/>
          <w:szCs w:val="18"/>
          <w:lang w:val="ro-RO"/>
        </w:rPr>
        <w:t xml:space="preserve"> </w:t>
      </w:r>
      <w:r w:rsidRPr="001856B9">
        <w:rPr>
          <w:rFonts w:ascii="Times New Roman" w:hAnsi="Times New Roman"/>
          <w:sz w:val="18"/>
          <w:szCs w:val="18"/>
        </w:rPr>
        <w:t>Программ</w:t>
      </w:r>
      <w:r>
        <w:rPr>
          <w:rFonts w:ascii="Times New Roman" w:hAnsi="Times New Roman"/>
          <w:sz w:val="18"/>
          <w:szCs w:val="18"/>
        </w:rPr>
        <w:t>а</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2023</w:t>
      </w:r>
      <w:r>
        <w:rPr>
          <w:rFonts w:ascii="Times New Roman" w:eastAsia="Times New Roman" w:hAnsi="Times New Roman"/>
          <w:sz w:val="18"/>
          <w:szCs w:val="18"/>
        </w:rPr>
        <w:t xml:space="preserve"> год, </w:t>
      </w:r>
      <w:r w:rsidRPr="001856B9">
        <w:rPr>
          <w:rFonts w:ascii="Times New Roman" w:hAnsi="Times New Roman"/>
          <w:sz w:val="18"/>
          <w:szCs w:val="18"/>
        </w:rPr>
        <w:t>утвержден</w:t>
      </w:r>
      <w:r>
        <w:rPr>
          <w:rFonts w:ascii="Times New Roman" w:hAnsi="Times New Roman"/>
          <w:sz w:val="18"/>
          <w:szCs w:val="18"/>
        </w:rPr>
        <w:t xml:space="preserve">ная </w:t>
      </w:r>
      <w:r w:rsidRPr="001856B9">
        <w:rPr>
          <w:rFonts w:ascii="Times New Roman" w:hAnsi="Times New Roman"/>
          <w:sz w:val="18"/>
          <w:szCs w:val="18"/>
        </w:rPr>
        <w:t>Постановление</w:t>
      </w:r>
      <w:r>
        <w:rPr>
          <w:rFonts w:ascii="Times New Roman" w:hAnsi="Times New Roman"/>
          <w:sz w:val="18"/>
          <w:szCs w:val="18"/>
        </w:rPr>
        <w:t>м</w:t>
      </w:r>
      <w:r w:rsidRPr="001856B9">
        <w:rPr>
          <w:rFonts w:ascii="Times New Roman" w:hAnsi="Times New Roman"/>
          <w:sz w:val="18"/>
          <w:szCs w:val="18"/>
        </w:rPr>
        <w:t xml:space="preserve"> Счетной палаты №65 от 22.12.2022.</w:t>
      </w:r>
    </w:p>
  </w:footnote>
  <w:footnote w:id="3">
    <w:p w:rsidR="002A553D" w:rsidRPr="00F91309" w:rsidRDefault="002A553D" w:rsidP="002A553D">
      <w:pPr>
        <w:pStyle w:val="a7"/>
        <w:jc w:val="both"/>
        <w:rPr>
          <w:rFonts w:ascii="Times New Roman" w:hAnsi="Times New Roman"/>
          <w:sz w:val="18"/>
          <w:szCs w:val="18"/>
        </w:rPr>
      </w:pPr>
      <w:r w:rsidRPr="00C2521E">
        <w:rPr>
          <w:rStyle w:val="aa"/>
          <w:rFonts w:ascii="Times New Roman" w:hAnsi="Times New Roman"/>
          <w:sz w:val="18"/>
          <w:szCs w:val="18"/>
        </w:rPr>
        <w:footnoteRef/>
      </w:r>
      <w:r w:rsidRPr="00F91309">
        <w:rPr>
          <w:rFonts w:ascii="Times New Roman" w:hAnsi="Times New Roman"/>
          <w:sz w:val="18"/>
          <w:szCs w:val="18"/>
        </w:rPr>
        <w:t xml:space="preserve"> </w:t>
      </w:r>
      <w:r w:rsidRPr="001856B9">
        <w:rPr>
          <w:rFonts w:ascii="Times New Roman" w:hAnsi="Times New Roman"/>
          <w:sz w:val="18"/>
          <w:szCs w:val="18"/>
        </w:rPr>
        <w:t>Программ</w:t>
      </w:r>
      <w:r>
        <w:rPr>
          <w:rFonts w:ascii="Times New Roman" w:hAnsi="Times New Roman"/>
          <w:sz w:val="18"/>
          <w:szCs w:val="18"/>
        </w:rPr>
        <w:t>а</w:t>
      </w:r>
      <w:r w:rsidRPr="001856B9">
        <w:rPr>
          <w:rFonts w:ascii="Times New Roman" w:hAnsi="Times New Roman"/>
          <w:sz w:val="18"/>
          <w:szCs w:val="18"/>
        </w:rPr>
        <w:t xml:space="preserve"> аудиторской деятельности Счетной палаты на </w:t>
      </w:r>
      <w:r w:rsidRPr="001856B9">
        <w:rPr>
          <w:rFonts w:ascii="Times New Roman" w:eastAsia="Times New Roman" w:hAnsi="Times New Roman"/>
          <w:sz w:val="18"/>
          <w:szCs w:val="18"/>
          <w:lang w:val="ro-RO"/>
        </w:rPr>
        <w:t>202</w:t>
      </w:r>
      <w:r>
        <w:rPr>
          <w:rFonts w:ascii="Times New Roman" w:eastAsia="Times New Roman" w:hAnsi="Times New Roman"/>
          <w:sz w:val="18"/>
          <w:szCs w:val="18"/>
        </w:rPr>
        <w:t xml:space="preserve">4 год, </w:t>
      </w:r>
      <w:r w:rsidRPr="001856B9">
        <w:rPr>
          <w:rFonts w:ascii="Times New Roman" w:hAnsi="Times New Roman"/>
          <w:sz w:val="18"/>
          <w:szCs w:val="18"/>
        </w:rPr>
        <w:t>утвержден</w:t>
      </w:r>
      <w:r>
        <w:rPr>
          <w:rFonts w:ascii="Times New Roman" w:hAnsi="Times New Roman"/>
          <w:sz w:val="18"/>
          <w:szCs w:val="18"/>
        </w:rPr>
        <w:t>ная</w:t>
      </w:r>
      <w:r w:rsidRPr="001856B9">
        <w:rPr>
          <w:rFonts w:ascii="Times New Roman" w:hAnsi="Times New Roman"/>
          <w:sz w:val="18"/>
          <w:szCs w:val="18"/>
        </w:rPr>
        <w:t xml:space="preserve"> Постановление</w:t>
      </w:r>
      <w:r>
        <w:rPr>
          <w:rFonts w:ascii="Times New Roman" w:hAnsi="Times New Roman"/>
          <w:sz w:val="18"/>
          <w:szCs w:val="18"/>
        </w:rPr>
        <w:t>м</w:t>
      </w:r>
      <w:r w:rsidRPr="00F91309">
        <w:rPr>
          <w:rFonts w:ascii="Times New Roman" w:hAnsi="Times New Roman"/>
          <w:sz w:val="18"/>
          <w:szCs w:val="18"/>
        </w:rPr>
        <w:t xml:space="preserve"> </w:t>
      </w:r>
      <w:r w:rsidRPr="001856B9">
        <w:rPr>
          <w:rFonts w:ascii="Times New Roman" w:hAnsi="Times New Roman"/>
          <w:sz w:val="18"/>
          <w:szCs w:val="18"/>
        </w:rPr>
        <w:t>Счетной</w:t>
      </w:r>
      <w:r w:rsidRPr="00F91309">
        <w:rPr>
          <w:rFonts w:ascii="Times New Roman" w:hAnsi="Times New Roman"/>
          <w:sz w:val="18"/>
          <w:szCs w:val="18"/>
        </w:rPr>
        <w:t xml:space="preserve"> </w:t>
      </w:r>
      <w:r w:rsidRPr="001856B9">
        <w:rPr>
          <w:rFonts w:ascii="Times New Roman" w:hAnsi="Times New Roman"/>
          <w:sz w:val="18"/>
          <w:szCs w:val="18"/>
        </w:rPr>
        <w:t>палаты</w:t>
      </w:r>
      <w:r w:rsidRPr="00F91309">
        <w:rPr>
          <w:rFonts w:ascii="Times New Roman" w:hAnsi="Times New Roman"/>
          <w:sz w:val="18"/>
          <w:szCs w:val="18"/>
        </w:rPr>
        <w:t xml:space="preserve"> №55 </w:t>
      </w:r>
      <w:r>
        <w:rPr>
          <w:rFonts w:ascii="Times New Roman" w:hAnsi="Times New Roman"/>
          <w:sz w:val="18"/>
          <w:szCs w:val="18"/>
        </w:rPr>
        <w:t>от</w:t>
      </w:r>
      <w:r w:rsidRPr="00F91309">
        <w:rPr>
          <w:rFonts w:ascii="Times New Roman" w:hAnsi="Times New Roman"/>
          <w:sz w:val="18"/>
          <w:szCs w:val="18"/>
        </w:rPr>
        <w:t xml:space="preserve"> 15.12.2023.</w:t>
      </w:r>
    </w:p>
  </w:footnote>
  <w:footnote w:id="4">
    <w:p w:rsidR="002A553D" w:rsidRPr="00415B00" w:rsidRDefault="002A553D" w:rsidP="002A553D">
      <w:pPr>
        <w:pStyle w:val="a7"/>
        <w:jc w:val="both"/>
        <w:rPr>
          <w:rFonts w:ascii="Times New Roman" w:hAnsi="Times New Roman"/>
          <w:sz w:val="18"/>
          <w:szCs w:val="18"/>
          <w:lang w:val="ro-RO"/>
        </w:rPr>
      </w:pPr>
      <w:r w:rsidRPr="00415B00">
        <w:rPr>
          <w:rStyle w:val="aa"/>
          <w:rFonts w:ascii="Times New Roman" w:hAnsi="Times New Roman"/>
          <w:sz w:val="18"/>
          <w:szCs w:val="18"/>
          <w:lang w:val="ro-RO"/>
        </w:rPr>
        <w:footnoteRef/>
      </w:r>
      <w:r w:rsidRPr="00415B00">
        <w:rPr>
          <w:rFonts w:ascii="Times New Roman" w:hAnsi="Times New Roman"/>
          <w:sz w:val="18"/>
          <w:szCs w:val="18"/>
          <w:lang w:val="ro-RO"/>
        </w:rPr>
        <w:t xml:space="preserve"> </w:t>
      </w:r>
      <w:r w:rsidRPr="001856B9">
        <w:rPr>
          <w:rFonts w:ascii="Times New Roman" w:hAnsi="Times New Roman"/>
          <w:sz w:val="18"/>
          <w:szCs w:val="18"/>
        </w:rPr>
        <w:t>Постановление</w:t>
      </w:r>
      <w:r w:rsidRPr="00A666EC">
        <w:rPr>
          <w:rFonts w:ascii="Times New Roman" w:hAnsi="Times New Roman"/>
          <w:sz w:val="18"/>
          <w:szCs w:val="18"/>
        </w:rPr>
        <w:t xml:space="preserve"> </w:t>
      </w:r>
      <w:r w:rsidRPr="001856B9">
        <w:rPr>
          <w:rFonts w:ascii="Times New Roman" w:hAnsi="Times New Roman"/>
          <w:sz w:val="18"/>
          <w:szCs w:val="18"/>
        </w:rPr>
        <w:t>Счетной</w:t>
      </w:r>
      <w:r w:rsidRPr="00A666EC">
        <w:rPr>
          <w:rFonts w:ascii="Times New Roman" w:hAnsi="Times New Roman"/>
          <w:sz w:val="18"/>
          <w:szCs w:val="18"/>
        </w:rPr>
        <w:t xml:space="preserve"> </w:t>
      </w:r>
      <w:r w:rsidRPr="001856B9">
        <w:rPr>
          <w:rFonts w:ascii="Times New Roman" w:hAnsi="Times New Roman"/>
          <w:sz w:val="18"/>
          <w:szCs w:val="18"/>
        </w:rPr>
        <w:t>палаты</w:t>
      </w:r>
      <w:r w:rsidRPr="00A666EC">
        <w:rPr>
          <w:rFonts w:ascii="Times New Roman" w:hAnsi="Times New Roman"/>
          <w:sz w:val="18"/>
          <w:szCs w:val="18"/>
        </w:rPr>
        <w:t xml:space="preserve"> №</w:t>
      </w:r>
      <w:r w:rsidRPr="00415B00">
        <w:rPr>
          <w:rFonts w:ascii="Times New Roman" w:hAnsi="Times New Roman"/>
          <w:sz w:val="18"/>
          <w:szCs w:val="18"/>
          <w:lang w:val="ro-RO"/>
        </w:rPr>
        <w:t xml:space="preserve">2 </w:t>
      </w:r>
      <w:r>
        <w:rPr>
          <w:rFonts w:ascii="Times New Roman" w:hAnsi="Times New Roman"/>
          <w:sz w:val="18"/>
          <w:szCs w:val="18"/>
        </w:rPr>
        <w:t>от</w:t>
      </w:r>
      <w:r w:rsidRPr="00415B00">
        <w:rPr>
          <w:rFonts w:ascii="Times New Roman" w:hAnsi="Times New Roman"/>
          <w:sz w:val="18"/>
          <w:szCs w:val="18"/>
          <w:lang w:val="ro-RO"/>
        </w:rPr>
        <w:t xml:space="preserve"> 24.01.2020 „</w:t>
      </w:r>
      <w:r>
        <w:rPr>
          <w:rFonts w:ascii="Times New Roman" w:hAnsi="Times New Roman"/>
          <w:sz w:val="18"/>
          <w:szCs w:val="18"/>
        </w:rPr>
        <w:t xml:space="preserve">О </w:t>
      </w:r>
      <w:r w:rsidRPr="00A666EC">
        <w:rPr>
          <w:rFonts w:asciiTheme="majorBidi" w:hAnsiTheme="majorBidi" w:cstheme="majorBidi"/>
          <w:sz w:val="18"/>
          <w:szCs w:val="18"/>
          <w:lang w:val="ru-MD"/>
        </w:rPr>
        <w:t>Рамка</w:t>
      </w:r>
      <w:r>
        <w:rPr>
          <w:rFonts w:asciiTheme="majorBidi" w:hAnsiTheme="majorBidi" w:cstheme="majorBidi"/>
          <w:sz w:val="18"/>
          <w:szCs w:val="18"/>
          <w:lang w:val="ru-MD"/>
        </w:rPr>
        <w:t>х</w:t>
      </w:r>
      <w:r w:rsidRPr="00A666EC">
        <w:rPr>
          <w:rFonts w:asciiTheme="majorBidi" w:hAnsiTheme="majorBidi" w:cstheme="majorBidi"/>
          <w:sz w:val="18"/>
          <w:szCs w:val="18"/>
          <w:lang w:val="ru-MD"/>
        </w:rPr>
        <w:t xml:space="preserve"> профессиональных деклараций ИНТОСАИ</w:t>
      </w:r>
      <w:r w:rsidRPr="00415B00">
        <w:rPr>
          <w:rFonts w:ascii="Times New Roman" w:hAnsi="Times New Roman"/>
          <w:sz w:val="18"/>
          <w:szCs w:val="18"/>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066" w:rsidRPr="00FB0066" w:rsidRDefault="00E260FD" w:rsidP="00FB0066">
    <w:pPr>
      <w:pStyle w:val="ad"/>
      <w:jc w:val="right"/>
      <w:rPr>
        <w:rFonts w:ascii="Times New Roman" w:hAnsi="Times New Roman" w:cs="Times New Roman"/>
        <w:i/>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E6C" w:rsidRPr="00FB0066" w:rsidRDefault="000F2922" w:rsidP="00FB0066">
    <w:pPr>
      <w:pStyle w:val="ad"/>
      <w:jc w:val="right"/>
      <w:rPr>
        <w:rFonts w:ascii="Times New Roman" w:hAnsi="Times New Roman" w:cs="Times New Roman"/>
        <w:i/>
      </w:rPr>
    </w:pPr>
    <w:r w:rsidRPr="00FB0066">
      <w:rPr>
        <w:rFonts w:ascii="Times New Roman" w:hAnsi="Times New Roman" w:cs="Times New Roman"/>
        <w:i/>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331E"/>
    <w:multiLevelType w:val="hybridMultilevel"/>
    <w:tmpl w:val="42E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E27E0"/>
    <w:multiLevelType w:val="hybridMultilevel"/>
    <w:tmpl w:val="DA3A9414"/>
    <w:lvl w:ilvl="0" w:tplc="570249FC">
      <w:start w:val="1"/>
      <w:numFmt w:val="decimal"/>
      <w:suff w:val="space"/>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3F28C5"/>
    <w:multiLevelType w:val="hybridMultilevel"/>
    <w:tmpl w:val="0C241264"/>
    <w:lvl w:ilvl="0" w:tplc="0D0A8E04">
      <w:start w:val="5"/>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0268F4"/>
    <w:multiLevelType w:val="hybridMultilevel"/>
    <w:tmpl w:val="01CE939A"/>
    <w:lvl w:ilvl="0" w:tplc="09CA0C36">
      <w:start w:val="1"/>
      <w:numFmt w:val="decimal"/>
      <w:lvlText w:val="%1."/>
      <w:lvlJc w:val="left"/>
      <w:pPr>
        <w:ind w:left="928" w:hanging="360"/>
      </w:pPr>
      <w:rPr>
        <w:rFonts w:ascii="Times New Roman" w:eastAsiaTheme="minorHAnsi" w:hAnsi="Times New Roman" w:cs="Times New Roman" w:hint="default"/>
        <w:b/>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F59"/>
    <w:rsid w:val="00070FC7"/>
    <w:rsid w:val="000F2922"/>
    <w:rsid w:val="00145C71"/>
    <w:rsid w:val="001A5F59"/>
    <w:rsid w:val="0028681E"/>
    <w:rsid w:val="002A553D"/>
    <w:rsid w:val="00CF6DAF"/>
    <w:rsid w:val="00D90A52"/>
    <w:rsid w:val="00E2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E315A-54B2-4382-85E2-89EFAA9A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FC7"/>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6DAF"/>
    <w:rPr>
      <w:color w:val="0000FF" w:themeColor="hyperlink"/>
      <w:u w:val="single"/>
    </w:rPr>
  </w:style>
  <w:style w:type="paragraph" w:styleId="a4">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Текст сноски11,Char1,A Знак Знак"/>
    <w:basedOn w:val="a"/>
    <w:link w:val="a5"/>
    <w:uiPriority w:val="99"/>
    <w:unhideWhenUsed/>
    <w:qFormat/>
    <w:rsid w:val="00CF6DAF"/>
    <w:pPr>
      <w:spacing w:after="0" w:line="240" w:lineRule="auto"/>
      <w:ind w:firstLine="567"/>
      <w:jc w:val="both"/>
    </w:pPr>
    <w:rPr>
      <w:rFonts w:ascii="Times New Roman" w:eastAsia="Times New Roman" w:hAnsi="Times New Roman" w:cs="Times New Roman"/>
      <w:sz w:val="24"/>
      <w:szCs w:val="24"/>
    </w:rPr>
  </w:style>
  <w:style w:type="character" w:customStyle="1" w:styleId="a6">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A Знак"/>
    <w:basedOn w:val="a0"/>
    <w:link w:val="a7"/>
    <w:uiPriority w:val="99"/>
    <w:qFormat/>
    <w:locked/>
    <w:rsid w:val="00CF6DAF"/>
    <w:rPr>
      <w:sz w:val="20"/>
      <w:szCs w:val="20"/>
    </w:rPr>
  </w:style>
  <w:style w:type="paragraph" w:styleId="a7">
    <w:name w:val="footnote text"/>
    <w:aliases w:val="Char,Знак1,Fußnote Char Char,Fußnote Char,Fußnote Char Car Char Char,Fußnote Char Car Char Char Char Char Char Char Char Char Char Char,Fußnote Char Car Char Char Char Char Char Char Char Char Char Char Char Char Char Char,fn,single space,A"/>
    <w:basedOn w:val="a"/>
    <w:link w:val="a6"/>
    <w:uiPriority w:val="99"/>
    <w:unhideWhenUsed/>
    <w:qFormat/>
    <w:rsid w:val="00CF6DAF"/>
    <w:pPr>
      <w:spacing w:after="0" w:line="240" w:lineRule="auto"/>
    </w:pPr>
    <w:rPr>
      <w:sz w:val="20"/>
      <w:szCs w:val="20"/>
      <w:lang w:val="ru-RU"/>
    </w:rPr>
  </w:style>
  <w:style w:type="character" w:customStyle="1" w:styleId="1">
    <w:name w:val="Текст сноски Знак1"/>
    <w:basedOn w:val="a0"/>
    <w:uiPriority w:val="99"/>
    <w:semiHidden/>
    <w:rsid w:val="00CF6DAF"/>
    <w:rPr>
      <w:sz w:val="20"/>
      <w:szCs w:val="20"/>
      <w:lang w:val="en-US"/>
    </w:rPr>
  </w:style>
  <w:style w:type="paragraph" w:customStyle="1" w:styleId="cn">
    <w:name w:val="cn"/>
    <w:basedOn w:val="a"/>
    <w:uiPriority w:val="99"/>
    <w:qFormat/>
    <w:rsid w:val="00CF6DAF"/>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CF6DAF"/>
    <w:pPr>
      <w:spacing w:line="240" w:lineRule="exact"/>
    </w:pPr>
    <w:rPr>
      <w:vertAlign w:val="superscript"/>
    </w:rPr>
  </w:style>
  <w:style w:type="paragraph" w:customStyle="1" w:styleId="cp">
    <w:name w:val="cp"/>
    <w:basedOn w:val="a"/>
    <w:uiPriority w:val="99"/>
    <w:rsid w:val="00CF6DAF"/>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CF6DAF"/>
    <w:rPr>
      <w:vertAlign w:val="superscript"/>
      <w:lang w:val="en-US"/>
    </w:rPr>
  </w:style>
  <w:style w:type="paragraph" w:styleId="a8">
    <w:name w:val="footer"/>
    <w:basedOn w:val="a"/>
    <w:link w:val="a9"/>
    <w:uiPriority w:val="99"/>
    <w:unhideWhenUsed/>
    <w:rsid w:val="00CF6DAF"/>
    <w:pPr>
      <w:tabs>
        <w:tab w:val="center" w:pos="4844"/>
        <w:tab w:val="right" w:pos="9689"/>
      </w:tabs>
      <w:spacing w:after="0" w:line="240" w:lineRule="auto"/>
    </w:pPr>
  </w:style>
  <w:style w:type="character" w:customStyle="1" w:styleId="a9">
    <w:name w:val="Нижний колонтитул Знак"/>
    <w:basedOn w:val="a0"/>
    <w:link w:val="a8"/>
    <w:uiPriority w:val="99"/>
    <w:rsid w:val="00CF6DAF"/>
    <w:rPr>
      <w:lang w:val="en-US"/>
    </w:rPr>
  </w:style>
  <w:style w:type="character" w:styleId="aa">
    <w:name w:val="footnote reference"/>
    <w:aliases w:val="Footnote Text Char2,fr,F,FR,Знак1 Char1,number,R"/>
    <w:basedOn w:val="a0"/>
    <w:uiPriority w:val="99"/>
    <w:unhideWhenUsed/>
    <w:qFormat/>
    <w:rsid w:val="00CF6DAF"/>
    <w:rPr>
      <w:vertAlign w:val="superscript"/>
    </w:rPr>
  </w:style>
  <w:style w:type="paragraph" w:styleId="ab">
    <w:name w:val="List Paragraph"/>
    <w:aliases w:val="Scriptoria bullet points,List Paragraph 1,Абзац списка1,strikethrough,standaard met opsomming,List Paragraph1,Bullets,References,Liste 1,List Paragraph nowy,Numbered List Paragraph,List Paragraph (numbered (a)),Medium Grid 1 - Accent 21,3"/>
    <w:basedOn w:val="a"/>
    <w:link w:val="ac"/>
    <w:uiPriority w:val="34"/>
    <w:qFormat/>
    <w:rsid w:val="00CF6DAF"/>
    <w:pPr>
      <w:spacing w:line="259" w:lineRule="auto"/>
      <w:ind w:left="720"/>
      <w:contextualSpacing/>
    </w:pPr>
  </w:style>
  <w:style w:type="character" w:customStyle="1" w:styleId="ac">
    <w:name w:val="Абзац списка Знак"/>
    <w:aliases w:val="Scriptoria bullet points Знак,List Paragraph 1 Знак,Абзац списка1 Знак,strikethrough Знак,standaard met opsomming Знак,List Paragraph1 Знак,Bullets Знак,References Знак,Liste 1 Знак,List Paragraph nowy Знак,Numbered List Paragraph Знак"/>
    <w:link w:val="ab"/>
    <w:uiPriority w:val="34"/>
    <w:qFormat/>
    <w:locked/>
    <w:rsid w:val="00CF6DAF"/>
    <w:rPr>
      <w:lang w:val="en-US"/>
    </w:rPr>
  </w:style>
  <w:style w:type="paragraph" w:styleId="ad">
    <w:name w:val="header"/>
    <w:basedOn w:val="a"/>
    <w:link w:val="ae"/>
    <w:uiPriority w:val="99"/>
    <w:unhideWhenUsed/>
    <w:rsid w:val="00CF6DAF"/>
    <w:pPr>
      <w:tabs>
        <w:tab w:val="center" w:pos="4844"/>
        <w:tab w:val="right" w:pos="9689"/>
      </w:tabs>
      <w:spacing w:after="0" w:line="240" w:lineRule="auto"/>
    </w:pPr>
  </w:style>
  <w:style w:type="character" w:customStyle="1" w:styleId="ae">
    <w:name w:val="Верхний колонтитул Знак"/>
    <w:basedOn w:val="a0"/>
    <w:link w:val="ad"/>
    <w:uiPriority w:val="99"/>
    <w:rsid w:val="00CF6DAF"/>
    <w:rPr>
      <w:lang w:val="en-US"/>
    </w:rPr>
  </w:style>
  <w:style w:type="character" w:customStyle="1" w:styleId="a5">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4"/>
    <w:uiPriority w:val="99"/>
    <w:rsid w:val="00CF6DAF"/>
    <w:rPr>
      <w:rFonts w:ascii="Times New Roman" w:eastAsia="Times New Roman" w:hAnsi="Times New Roman" w:cs="Times New Roman"/>
      <w:sz w:val="24"/>
      <w:szCs w:val="24"/>
      <w:lang w:val="en-US"/>
    </w:rPr>
  </w:style>
  <w:style w:type="paragraph" w:styleId="af">
    <w:name w:val="Balloon Text"/>
    <w:basedOn w:val="a"/>
    <w:link w:val="af0"/>
    <w:uiPriority w:val="99"/>
    <w:semiHidden/>
    <w:unhideWhenUsed/>
    <w:rsid w:val="00CF6DA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F6DAF"/>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78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rm.md/ro/dec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8638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2024-02-28T07:16:00Z</dcterms:created>
  <dcterms:modified xsi:type="dcterms:W3CDTF">2024-02-28T07:16:00Z</dcterms:modified>
</cp:coreProperties>
</file>